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9F3943" w14:textId="3563DDCC" w:rsidR="001678C6" w:rsidRPr="002A14F9" w:rsidRDefault="001678C6" w:rsidP="00FA01F7">
      <w:pPr>
        <w:tabs>
          <w:tab w:val="left" w:pos="4545"/>
        </w:tabs>
        <w:spacing w:line="480" w:lineRule="auto"/>
        <w:jc w:val="center"/>
        <w:rPr>
          <w:rFonts w:ascii="Times New Roman" w:eastAsia="Calibri" w:hAnsi="Times New Roman" w:cs="Times New Roman"/>
          <w:b/>
          <w:color w:val="000000" w:themeColor="text1"/>
          <w:sz w:val="24"/>
          <w:szCs w:val="24"/>
          <w:lang w:val="es-ES_tradnl"/>
        </w:rPr>
      </w:pPr>
      <w:r w:rsidRPr="002A14F9">
        <w:rPr>
          <w:rFonts w:ascii="Times New Roman" w:eastAsia="Calibri" w:hAnsi="Times New Roman" w:cs="Times New Roman"/>
          <w:b/>
          <w:color w:val="000000" w:themeColor="text1"/>
          <w:sz w:val="32"/>
          <w:szCs w:val="32"/>
          <w:lang w:val="es-ES_tradnl"/>
        </w:rPr>
        <w:t>PONTIFICIA UNIVERSIDAD CATÓLICA DEL ECUADOR</w:t>
      </w:r>
    </w:p>
    <w:p w14:paraId="0F64B428" w14:textId="6877D070" w:rsidR="001678C6" w:rsidRPr="002A14F9" w:rsidRDefault="001678C6" w:rsidP="00FA01F7">
      <w:pPr>
        <w:tabs>
          <w:tab w:val="left" w:pos="4545"/>
        </w:tabs>
        <w:spacing w:line="480" w:lineRule="auto"/>
        <w:jc w:val="center"/>
        <w:rPr>
          <w:rFonts w:ascii="Times New Roman" w:eastAsia="Calibri" w:hAnsi="Times New Roman" w:cs="Times New Roman"/>
          <w:b/>
          <w:color w:val="000000" w:themeColor="text1"/>
          <w:sz w:val="32"/>
          <w:szCs w:val="32"/>
          <w:lang w:val="es-ES_tradnl"/>
        </w:rPr>
      </w:pPr>
      <w:r w:rsidRPr="002A14F9">
        <w:rPr>
          <w:rFonts w:ascii="Times New Roman" w:eastAsia="Calibri" w:hAnsi="Times New Roman" w:cs="Times New Roman"/>
          <w:b/>
          <w:color w:val="000000" w:themeColor="text1"/>
          <w:sz w:val="32"/>
          <w:szCs w:val="32"/>
          <w:lang w:val="es-ES_tradnl"/>
        </w:rPr>
        <w:t>FACULTAD DE C</w:t>
      </w:r>
      <w:r w:rsidR="005F7555" w:rsidRPr="002A14F9">
        <w:rPr>
          <w:rFonts w:ascii="Times New Roman" w:eastAsia="Calibri" w:hAnsi="Times New Roman" w:cs="Times New Roman"/>
          <w:b/>
          <w:color w:val="000000" w:themeColor="text1"/>
          <w:sz w:val="32"/>
          <w:szCs w:val="32"/>
          <w:lang w:val="es-ES_tradnl"/>
        </w:rPr>
        <w:t>I</w:t>
      </w:r>
      <w:r w:rsidRPr="002A14F9">
        <w:rPr>
          <w:rFonts w:ascii="Times New Roman" w:eastAsia="Calibri" w:hAnsi="Times New Roman" w:cs="Times New Roman"/>
          <w:b/>
          <w:color w:val="000000" w:themeColor="text1"/>
          <w:sz w:val="32"/>
          <w:szCs w:val="32"/>
          <w:lang w:val="es-ES_tradnl"/>
        </w:rPr>
        <w:t>ENCIAS HUMANAS</w:t>
      </w:r>
    </w:p>
    <w:p w14:paraId="25601CE7" w14:textId="77777777" w:rsidR="001678C6" w:rsidRPr="002A14F9" w:rsidRDefault="001678C6" w:rsidP="00FA01F7">
      <w:pPr>
        <w:tabs>
          <w:tab w:val="left" w:pos="4545"/>
        </w:tabs>
        <w:spacing w:line="480" w:lineRule="auto"/>
        <w:jc w:val="center"/>
        <w:rPr>
          <w:rFonts w:ascii="Times New Roman" w:eastAsia="Calibri" w:hAnsi="Times New Roman" w:cs="Times New Roman"/>
          <w:b/>
          <w:color w:val="000000" w:themeColor="text1"/>
          <w:sz w:val="32"/>
          <w:szCs w:val="32"/>
          <w:lang w:val="es-ES_tradnl"/>
        </w:rPr>
      </w:pPr>
      <w:r w:rsidRPr="002A14F9">
        <w:rPr>
          <w:rFonts w:ascii="Times New Roman" w:eastAsia="Calibri" w:hAnsi="Times New Roman" w:cs="Times New Roman"/>
          <w:b/>
          <w:color w:val="000000" w:themeColor="text1"/>
          <w:sz w:val="32"/>
          <w:szCs w:val="32"/>
          <w:lang w:val="es-ES_tradnl"/>
        </w:rPr>
        <w:t>ESCUELA DE ANTROPOLOGÍA</w:t>
      </w:r>
    </w:p>
    <w:p w14:paraId="0BAFBC76" w14:textId="77777777" w:rsidR="00FA01F7" w:rsidRDefault="00FA01F7" w:rsidP="00FA01F7">
      <w:pPr>
        <w:tabs>
          <w:tab w:val="left" w:pos="4545"/>
        </w:tabs>
        <w:spacing w:line="480" w:lineRule="auto"/>
        <w:jc w:val="center"/>
        <w:rPr>
          <w:rFonts w:ascii="Times New Roman" w:eastAsia="Calibri" w:hAnsi="Times New Roman" w:cs="Times New Roman"/>
          <w:b/>
          <w:color w:val="000000" w:themeColor="text1"/>
          <w:sz w:val="32"/>
          <w:szCs w:val="32"/>
          <w:lang w:val="es-ES_tradnl"/>
        </w:rPr>
      </w:pPr>
    </w:p>
    <w:p w14:paraId="7341907F" w14:textId="328DF9AA" w:rsidR="001678C6" w:rsidRPr="002A14F9" w:rsidRDefault="001678C6" w:rsidP="00FA01F7">
      <w:pPr>
        <w:tabs>
          <w:tab w:val="left" w:pos="4545"/>
        </w:tabs>
        <w:spacing w:line="480" w:lineRule="auto"/>
        <w:jc w:val="center"/>
        <w:rPr>
          <w:rFonts w:ascii="Times New Roman" w:eastAsia="Calibri" w:hAnsi="Times New Roman" w:cs="Times New Roman"/>
          <w:b/>
          <w:color w:val="000000" w:themeColor="text1"/>
          <w:sz w:val="32"/>
          <w:szCs w:val="32"/>
          <w:lang w:val="es-ES_tradnl"/>
        </w:rPr>
      </w:pPr>
      <w:r w:rsidRPr="002A14F9">
        <w:rPr>
          <w:rFonts w:ascii="Times New Roman" w:eastAsia="Calibri" w:hAnsi="Times New Roman" w:cs="Times New Roman"/>
          <w:b/>
          <w:color w:val="000000" w:themeColor="text1"/>
          <w:sz w:val="32"/>
          <w:szCs w:val="32"/>
          <w:lang w:val="es-ES_tradnl"/>
        </w:rPr>
        <w:t>DISERTACIÓN DE GRADO PREVIA A LA OBTENCIÓN DEL TÍTULO DE ANTROPOLOGÍA CON MENCIÓN EN ANTROPOLOGÍA SOCIOCULTURAL</w:t>
      </w:r>
    </w:p>
    <w:p w14:paraId="2889FFB8" w14:textId="77777777" w:rsidR="00FA01F7" w:rsidRDefault="00FA01F7" w:rsidP="00FA01F7">
      <w:pPr>
        <w:tabs>
          <w:tab w:val="left" w:pos="4545"/>
        </w:tabs>
        <w:spacing w:line="480" w:lineRule="auto"/>
        <w:jc w:val="center"/>
        <w:rPr>
          <w:rFonts w:ascii="Times New Roman" w:eastAsia="Calibri" w:hAnsi="Times New Roman" w:cs="Times New Roman"/>
          <w:b/>
          <w:color w:val="000000" w:themeColor="text1"/>
          <w:sz w:val="32"/>
          <w:szCs w:val="32"/>
          <w:lang w:val="es-ES_tradnl"/>
        </w:rPr>
      </w:pPr>
      <w:bookmarkStart w:id="0" w:name="_GoBack"/>
      <w:bookmarkEnd w:id="0"/>
    </w:p>
    <w:p w14:paraId="35515C63" w14:textId="6FDDBC34" w:rsidR="001678C6" w:rsidRPr="00FA01F7" w:rsidRDefault="00FA01F7" w:rsidP="00FA01F7">
      <w:pPr>
        <w:tabs>
          <w:tab w:val="left" w:pos="4545"/>
        </w:tabs>
        <w:spacing w:line="480" w:lineRule="auto"/>
        <w:jc w:val="center"/>
        <w:rPr>
          <w:rFonts w:ascii="Times New Roman" w:eastAsia="Calibri" w:hAnsi="Times New Roman" w:cs="Times New Roman"/>
          <w:color w:val="000000" w:themeColor="text1"/>
          <w:sz w:val="32"/>
          <w:szCs w:val="32"/>
          <w:lang w:val="es-ES_tradnl"/>
        </w:rPr>
      </w:pPr>
      <w:r w:rsidRPr="00FA01F7">
        <w:rPr>
          <w:rFonts w:ascii="Times New Roman" w:eastAsia="Calibri" w:hAnsi="Times New Roman" w:cs="Times New Roman"/>
          <w:b/>
          <w:color w:val="000000" w:themeColor="text1"/>
          <w:sz w:val="32"/>
          <w:szCs w:val="32"/>
          <w:lang w:val="es-ES_tradnl"/>
        </w:rPr>
        <w:t>MUJERES A TRAVÉS DEL RITUAL: LA TRANSICIÓN HACIA LA JUBILACIÓN Y SUS IMPLICACIONES IDENTITARIAS</w:t>
      </w:r>
    </w:p>
    <w:p w14:paraId="6A6738B3" w14:textId="77777777" w:rsidR="00FA01F7" w:rsidRDefault="00FA01F7" w:rsidP="00FA01F7">
      <w:pPr>
        <w:tabs>
          <w:tab w:val="left" w:pos="4545"/>
        </w:tabs>
        <w:spacing w:line="480" w:lineRule="auto"/>
        <w:jc w:val="center"/>
        <w:rPr>
          <w:rFonts w:ascii="Times New Roman" w:eastAsia="Calibri" w:hAnsi="Times New Roman" w:cs="Times New Roman"/>
          <w:b/>
          <w:color w:val="000000" w:themeColor="text1"/>
          <w:sz w:val="32"/>
          <w:szCs w:val="32"/>
          <w:lang w:val="es-ES_tradnl"/>
        </w:rPr>
      </w:pPr>
    </w:p>
    <w:p w14:paraId="0D520C5F" w14:textId="5123EDD1" w:rsidR="001678C6" w:rsidRPr="002A14F9" w:rsidRDefault="001678C6" w:rsidP="00FA01F7">
      <w:pPr>
        <w:tabs>
          <w:tab w:val="left" w:pos="4545"/>
        </w:tabs>
        <w:spacing w:line="480" w:lineRule="auto"/>
        <w:jc w:val="center"/>
        <w:rPr>
          <w:rFonts w:ascii="Times New Roman" w:eastAsia="Calibri" w:hAnsi="Times New Roman" w:cs="Times New Roman"/>
          <w:b/>
          <w:color w:val="000000" w:themeColor="text1"/>
          <w:sz w:val="32"/>
          <w:szCs w:val="32"/>
          <w:lang w:val="es-ES_tradnl"/>
        </w:rPr>
      </w:pPr>
      <w:r w:rsidRPr="002A14F9">
        <w:rPr>
          <w:rFonts w:ascii="Times New Roman" w:eastAsia="Calibri" w:hAnsi="Times New Roman" w:cs="Times New Roman"/>
          <w:b/>
          <w:color w:val="000000" w:themeColor="text1"/>
          <w:sz w:val="32"/>
          <w:szCs w:val="32"/>
          <w:lang w:val="es-ES_tradnl"/>
        </w:rPr>
        <w:t>ANDREA VALERIA ARGÜELLO AGUILAR</w:t>
      </w:r>
    </w:p>
    <w:p w14:paraId="1FB15A27" w14:textId="5829C477" w:rsidR="001678C6" w:rsidRPr="002A14F9" w:rsidRDefault="001678C6" w:rsidP="00FA01F7">
      <w:pPr>
        <w:tabs>
          <w:tab w:val="left" w:pos="4545"/>
        </w:tabs>
        <w:spacing w:line="480" w:lineRule="auto"/>
        <w:jc w:val="center"/>
        <w:rPr>
          <w:rFonts w:ascii="Times New Roman" w:eastAsia="Calibri" w:hAnsi="Times New Roman" w:cs="Times New Roman"/>
          <w:b/>
          <w:color w:val="000000" w:themeColor="text1"/>
          <w:sz w:val="32"/>
          <w:szCs w:val="32"/>
          <w:lang w:val="es-ES_tradnl"/>
        </w:rPr>
      </w:pPr>
      <w:r w:rsidRPr="002A14F9">
        <w:rPr>
          <w:rFonts w:ascii="Times New Roman" w:eastAsia="Calibri" w:hAnsi="Times New Roman" w:cs="Times New Roman"/>
          <w:b/>
          <w:color w:val="000000" w:themeColor="text1"/>
          <w:sz w:val="32"/>
          <w:szCs w:val="32"/>
          <w:lang w:val="es-ES_tradnl"/>
        </w:rPr>
        <w:t>DIRECTORA: CAROLINA PÁEZ</w:t>
      </w:r>
    </w:p>
    <w:p w14:paraId="3BF3A902" w14:textId="249A978A" w:rsidR="00910B89" w:rsidRDefault="001678C6" w:rsidP="00FA01F7">
      <w:pPr>
        <w:tabs>
          <w:tab w:val="left" w:pos="4545"/>
        </w:tabs>
        <w:spacing w:line="480" w:lineRule="auto"/>
        <w:jc w:val="center"/>
        <w:rPr>
          <w:rFonts w:ascii="Times New Roman" w:eastAsia="Calibri" w:hAnsi="Times New Roman" w:cs="Times New Roman"/>
          <w:b/>
          <w:color w:val="000000" w:themeColor="text1"/>
          <w:sz w:val="32"/>
          <w:szCs w:val="32"/>
          <w:lang w:val="es-ES_tradnl"/>
        </w:rPr>
        <w:sectPr w:rsidR="00910B89" w:rsidSect="00FD02F0">
          <w:footerReference w:type="default" r:id="rId8"/>
          <w:pgSz w:w="12240" w:h="15840"/>
          <w:pgMar w:top="1418" w:right="1418" w:bottom="1418" w:left="1985" w:header="709" w:footer="709" w:gutter="0"/>
          <w:cols w:space="708"/>
          <w:titlePg/>
          <w:docGrid w:linePitch="360"/>
        </w:sectPr>
      </w:pPr>
      <w:r w:rsidRPr="002A14F9">
        <w:rPr>
          <w:rFonts w:ascii="Times New Roman" w:eastAsia="Calibri" w:hAnsi="Times New Roman" w:cs="Times New Roman"/>
          <w:b/>
          <w:color w:val="000000" w:themeColor="text1"/>
          <w:sz w:val="32"/>
          <w:szCs w:val="32"/>
          <w:lang w:val="es-ES_tradnl"/>
        </w:rPr>
        <w:t>QUITO, 201</w:t>
      </w:r>
      <w:r w:rsidR="001E6DCC">
        <w:rPr>
          <w:rFonts w:ascii="Times New Roman" w:eastAsia="Calibri" w:hAnsi="Times New Roman" w:cs="Times New Roman"/>
          <w:b/>
          <w:color w:val="000000" w:themeColor="text1"/>
          <w:sz w:val="32"/>
          <w:szCs w:val="32"/>
          <w:lang w:val="es-ES_tradnl"/>
        </w:rPr>
        <w:t>9</w:t>
      </w:r>
    </w:p>
    <w:p w14:paraId="708AE3BA" w14:textId="378883C3" w:rsidR="001678C6" w:rsidRPr="002A14F9" w:rsidRDefault="001678C6" w:rsidP="001E6DCC">
      <w:pPr>
        <w:spacing w:after="160" w:line="259" w:lineRule="auto"/>
        <w:rPr>
          <w:rFonts w:ascii="Times New Roman" w:hAnsi="Times New Roman" w:cs="Times New Roman"/>
          <w:b/>
          <w:bCs/>
          <w:color w:val="000000" w:themeColor="text1"/>
          <w:sz w:val="24"/>
          <w:szCs w:val="24"/>
          <w:lang w:val="es-MX"/>
        </w:rPr>
      </w:pPr>
      <w:r w:rsidRPr="002A14F9">
        <w:rPr>
          <w:rFonts w:ascii="Times New Roman" w:hAnsi="Times New Roman" w:cs="Times New Roman"/>
          <w:b/>
          <w:bCs/>
          <w:color w:val="000000" w:themeColor="text1"/>
          <w:sz w:val="24"/>
          <w:szCs w:val="24"/>
          <w:lang w:val="es-MX"/>
        </w:rPr>
        <w:lastRenderedPageBreak/>
        <w:t xml:space="preserve">Agradecimientos </w:t>
      </w:r>
    </w:p>
    <w:p w14:paraId="1B4F5354" w14:textId="77777777" w:rsidR="001678C6" w:rsidRPr="002A14F9" w:rsidRDefault="001678C6" w:rsidP="001678C6">
      <w:pPr>
        <w:tabs>
          <w:tab w:val="left" w:pos="1875"/>
        </w:tabs>
        <w:jc w:val="right"/>
        <w:rPr>
          <w:rFonts w:ascii="Times New Roman" w:hAnsi="Times New Roman" w:cs="Times New Roman"/>
          <w:color w:val="000000" w:themeColor="text1"/>
          <w:sz w:val="24"/>
          <w:szCs w:val="24"/>
          <w:lang w:val="es-MX"/>
        </w:rPr>
      </w:pPr>
    </w:p>
    <w:p w14:paraId="4D3C81A0" w14:textId="77777777" w:rsidR="001678C6" w:rsidRPr="002A14F9" w:rsidRDefault="001678C6" w:rsidP="001678C6">
      <w:pPr>
        <w:tabs>
          <w:tab w:val="left" w:pos="1875"/>
        </w:tabs>
        <w:jc w:val="right"/>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mis padres, por cada palabra de aliento, preocupación y ánimo que me han dado en estos años. Por obligarme a crecer e incitarme a entender a los otros. </w:t>
      </w:r>
    </w:p>
    <w:p w14:paraId="2545B53D" w14:textId="77777777" w:rsidR="001678C6" w:rsidRPr="002A14F9" w:rsidRDefault="001678C6" w:rsidP="001678C6">
      <w:pPr>
        <w:tabs>
          <w:tab w:val="left" w:pos="1875"/>
        </w:tabs>
        <w:jc w:val="right"/>
        <w:rPr>
          <w:rFonts w:ascii="Times New Roman" w:hAnsi="Times New Roman" w:cs="Times New Roman"/>
          <w:color w:val="000000" w:themeColor="text1"/>
          <w:sz w:val="24"/>
          <w:szCs w:val="24"/>
          <w:lang w:val="es-MX"/>
        </w:rPr>
      </w:pPr>
    </w:p>
    <w:p w14:paraId="7E469E07" w14:textId="77777777" w:rsidR="001678C6" w:rsidRPr="002A14F9" w:rsidRDefault="001678C6" w:rsidP="001678C6">
      <w:pPr>
        <w:tabs>
          <w:tab w:val="left" w:pos="1875"/>
        </w:tabs>
        <w:jc w:val="right"/>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mis amigas </w:t>
      </w:r>
      <w:proofErr w:type="spellStart"/>
      <w:r w:rsidRPr="002A14F9">
        <w:rPr>
          <w:rFonts w:ascii="Times New Roman" w:hAnsi="Times New Roman" w:cs="Times New Roman"/>
          <w:color w:val="000000" w:themeColor="text1"/>
          <w:sz w:val="24"/>
          <w:szCs w:val="24"/>
          <w:lang w:val="es-MX"/>
        </w:rPr>
        <w:t>Fer</w:t>
      </w:r>
      <w:proofErr w:type="spellEnd"/>
      <w:r w:rsidRPr="002A14F9">
        <w:rPr>
          <w:rFonts w:ascii="Times New Roman" w:hAnsi="Times New Roman" w:cs="Times New Roman"/>
          <w:color w:val="000000" w:themeColor="text1"/>
          <w:sz w:val="24"/>
          <w:szCs w:val="24"/>
          <w:lang w:val="es-MX"/>
        </w:rPr>
        <w:t xml:space="preserve"> y Vero, quienes pusieron una sonrisa en cada día de este camino, una gota de seriedad y mucha entrega en esta amistad. </w:t>
      </w:r>
    </w:p>
    <w:p w14:paraId="76296D92" w14:textId="77777777" w:rsidR="001678C6" w:rsidRPr="002A14F9" w:rsidRDefault="001678C6" w:rsidP="001678C6">
      <w:pPr>
        <w:tabs>
          <w:tab w:val="left" w:pos="1875"/>
        </w:tabs>
        <w:jc w:val="right"/>
        <w:rPr>
          <w:rFonts w:ascii="Times New Roman" w:hAnsi="Times New Roman" w:cs="Times New Roman"/>
          <w:color w:val="000000" w:themeColor="text1"/>
          <w:sz w:val="24"/>
          <w:szCs w:val="24"/>
          <w:lang w:val="es-MX"/>
        </w:rPr>
      </w:pPr>
    </w:p>
    <w:p w14:paraId="2E5D8422" w14:textId="77777777" w:rsidR="001678C6" w:rsidRPr="002A14F9" w:rsidRDefault="001678C6" w:rsidP="001678C6">
      <w:pPr>
        <w:tabs>
          <w:tab w:val="left" w:pos="1875"/>
        </w:tabs>
        <w:jc w:val="right"/>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Joao, a ti especialmente, por ser la voz de ánimo que a diario regresaba mis pies a la tierra sin obligarme a dejar de soñar. </w:t>
      </w:r>
    </w:p>
    <w:p w14:paraId="54A2DD33" w14:textId="77777777" w:rsidR="001678C6" w:rsidRPr="002A14F9" w:rsidRDefault="001678C6" w:rsidP="001678C6">
      <w:pPr>
        <w:tabs>
          <w:tab w:val="left" w:pos="1875"/>
        </w:tabs>
        <w:jc w:val="right"/>
        <w:rPr>
          <w:rFonts w:ascii="Times New Roman" w:hAnsi="Times New Roman" w:cs="Times New Roman"/>
          <w:color w:val="000000" w:themeColor="text1"/>
          <w:sz w:val="24"/>
          <w:szCs w:val="24"/>
          <w:lang w:val="es-MX"/>
        </w:rPr>
      </w:pPr>
    </w:p>
    <w:p w14:paraId="070CC6FF" w14:textId="77777777" w:rsidR="001678C6" w:rsidRPr="002A14F9" w:rsidRDefault="001678C6" w:rsidP="001678C6">
      <w:pPr>
        <w:tabs>
          <w:tab w:val="left" w:pos="1875"/>
        </w:tabs>
        <w:jc w:val="right"/>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todas las mujeres que dedicaron minutos y horas a relatarme sus experiencias y en ellas escondían enseñanzas que llevaré siempre conmigo. </w:t>
      </w:r>
    </w:p>
    <w:p w14:paraId="103AD378" w14:textId="77777777" w:rsidR="001678C6" w:rsidRPr="002A14F9" w:rsidRDefault="001678C6" w:rsidP="001678C6">
      <w:pPr>
        <w:tabs>
          <w:tab w:val="left" w:pos="1875"/>
        </w:tabs>
        <w:jc w:val="right"/>
        <w:rPr>
          <w:rFonts w:ascii="Times New Roman" w:hAnsi="Times New Roman" w:cs="Times New Roman"/>
          <w:color w:val="000000" w:themeColor="text1"/>
          <w:sz w:val="24"/>
          <w:szCs w:val="24"/>
          <w:lang w:val="es-MX"/>
        </w:rPr>
      </w:pPr>
    </w:p>
    <w:p w14:paraId="3BCF6A3A"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1F2AFF6D"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4F95AF98"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3C7E407F"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527D1FA7"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25342981"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5D28F98D"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07FA7F33"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2FEE8D5D"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6DB1E759"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5D0534DF"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2BCA2C73" w14:textId="77777777" w:rsidR="001678C6" w:rsidRPr="002A14F9" w:rsidRDefault="001678C6" w:rsidP="001678C6">
      <w:pPr>
        <w:spacing w:after="160" w:line="259" w:lineRule="auto"/>
        <w:rPr>
          <w:rFonts w:ascii="Times New Roman" w:hAnsi="Times New Roman" w:cs="Times New Roman"/>
          <w:color w:val="000000" w:themeColor="text1"/>
          <w:sz w:val="24"/>
          <w:szCs w:val="24"/>
          <w:lang w:val="es-MX"/>
        </w:rPr>
      </w:pPr>
    </w:p>
    <w:p w14:paraId="0617FEAA"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sdt>
      <w:sdtPr>
        <w:rPr>
          <w:rFonts w:asciiTheme="minorHAnsi" w:eastAsiaTheme="minorHAnsi" w:hAnsiTheme="minorHAnsi" w:cstheme="minorBidi"/>
          <w:color w:val="000000" w:themeColor="text1"/>
          <w:sz w:val="22"/>
          <w:szCs w:val="22"/>
          <w:lang w:val="es-ES" w:eastAsia="en-US"/>
        </w:rPr>
        <w:id w:val="1248384779"/>
        <w:docPartObj>
          <w:docPartGallery w:val="Table of Contents"/>
          <w:docPartUnique/>
        </w:docPartObj>
      </w:sdtPr>
      <w:sdtEndPr>
        <w:rPr>
          <w:b/>
          <w:bCs/>
        </w:rPr>
      </w:sdtEndPr>
      <w:sdtContent>
        <w:p w14:paraId="61916CCA" w14:textId="77777777" w:rsidR="001678C6" w:rsidRPr="002A14F9" w:rsidRDefault="001678C6" w:rsidP="001678C6">
          <w:pPr>
            <w:pStyle w:val="TtuloTDC"/>
            <w:rPr>
              <w:color w:val="000000" w:themeColor="text1"/>
            </w:rPr>
          </w:pPr>
          <w:r w:rsidRPr="002A14F9">
            <w:rPr>
              <w:color w:val="000000" w:themeColor="text1"/>
              <w:lang w:val="es-ES"/>
            </w:rPr>
            <w:t>Contenido</w:t>
          </w:r>
        </w:p>
        <w:p w14:paraId="0E9AFF1E" w14:textId="5E4D207E" w:rsidR="00AA0B5A" w:rsidRDefault="001678C6">
          <w:pPr>
            <w:pStyle w:val="TDC1"/>
            <w:tabs>
              <w:tab w:val="right" w:leader="dot" w:pos="8827"/>
            </w:tabs>
            <w:rPr>
              <w:rFonts w:eastAsiaTheme="minorEastAsia"/>
              <w:noProof/>
              <w:lang w:eastAsia="es-EC"/>
            </w:rPr>
          </w:pPr>
          <w:r w:rsidRPr="002A14F9">
            <w:rPr>
              <w:color w:val="000000" w:themeColor="text1"/>
            </w:rPr>
            <w:fldChar w:fldCharType="begin"/>
          </w:r>
          <w:r w:rsidRPr="002A14F9">
            <w:rPr>
              <w:color w:val="000000" w:themeColor="text1"/>
            </w:rPr>
            <w:instrText xml:space="preserve"> TOC \o "1-3" \h \z \u </w:instrText>
          </w:r>
          <w:r w:rsidRPr="002A14F9">
            <w:rPr>
              <w:color w:val="000000" w:themeColor="text1"/>
            </w:rPr>
            <w:fldChar w:fldCharType="separate"/>
          </w:r>
          <w:hyperlink w:anchor="_Toc17406884" w:history="1">
            <w:r w:rsidR="00AA0B5A" w:rsidRPr="00497258">
              <w:rPr>
                <w:rStyle w:val="Hipervnculo"/>
                <w:rFonts w:eastAsia="Calibri"/>
                <w:noProof/>
                <w:lang w:val="es-ES_tradnl"/>
              </w:rPr>
              <w:t>Resumen</w:t>
            </w:r>
            <w:r w:rsidR="00AA0B5A">
              <w:rPr>
                <w:noProof/>
                <w:webHidden/>
              </w:rPr>
              <w:tab/>
            </w:r>
            <w:r w:rsidR="00AA0B5A">
              <w:rPr>
                <w:noProof/>
                <w:webHidden/>
              </w:rPr>
              <w:fldChar w:fldCharType="begin"/>
            </w:r>
            <w:r w:rsidR="00AA0B5A">
              <w:rPr>
                <w:noProof/>
                <w:webHidden/>
              </w:rPr>
              <w:instrText xml:space="preserve"> PAGEREF _Toc17406884 \h </w:instrText>
            </w:r>
            <w:r w:rsidR="00AA0B5A">
              <w:rPr>
                <w:noProof/>
                <w:webHidden/>
              </w:rPr>
            </w:r>
            <w:r w:rsidR="00AA0B5A">
              <w:rPr>
                <w:noProof/>
                <w:webHidden/>
              </w:rPr>
              <w:fldChar w:fldCharType="separate"/>
            </w:r>
            <w:r w:rsidR="00AA0B5A">
              <w:rPr>
                <w:noProof/>
                <w:webHidden/>
              </w:rPr>
              <w:t>IV</w:t>
            </w:r>
            <w:r w:rsidR="00AA0B5A">
              <w:rPr>
                <w:noProof/>
                <w:webHidden/>
              </w:rPr>
              <w:fldChar w:fldCharType="end"/>
            </w:r>
          </w:hyperlink>
        </w:p>
        <w:p w14:paraId="6B39CD81" w14:textId="49EE955D" w:rsidR="00AA0B5A" w:rsidRDefault="00AA0B5A">
          <w:pPr>
            <w:pStyle w:val="TDC1"/>
            <w:tabs>
              <w:tab w:val="right" w:leader="dot" w:pos="8827"/>
            </w:tabs>
            <w:rPr>
              <w:rFonts w:eastAsiaTheme="minorEastAsia"/>
              <w:noProof/>
              <w:lang w:eastAsia="es-EC"/>
            </w:rPr>
          </w:pPr>
          <w:hyperlink w:anchor="_Toc17406885" w:history="1">
            <w:r w:rsidRPr="00497258">
              <w:rPr>
                <w:rStyle w:val="Hipervnculo"/>
                <w:rFonts w:eastAsia="Calibri"/>
                <w:noProof/>
                <w:lang w:val="es-ES_tradnl"/>
              </w:rPr>
              <w:t>Introducción</w:t>
            </w:r>
            <w:r>
              <w:rPr>
                <w:noProof/>
                <w:webHidden/>
              </w:rPr>
              <w:tab/>
            </w:r>
            <w:r>
              <w:rPr>
                <w:noProof/>
                <w:webHidden/>
              </w:rPr>
              <w:fldChar w:fldCharType="begin"/>
            </w:r>
            <w:r>
              <w:rPr>
                <w:noProof/>
                <w:webHidden/>
              </w:rPr>
              <w:instrText xml:space="preserve"> PAGEREF _Toc17406885 \h </w:instrText>
            </w:r>
            <w:r>
              <w:rPr>
                <w:noProof/>
                <w:webHidden/>
              </w:rPr>
            </w:r>
            <w:r>
              <w:rPr>
                <w:noProof/>
                <w:webHidden/>
              </w:rPr>
              <w:fldChar w:fldCharType="separate"/>
            </w:r>
            <w:r>
              <w:rPr>
                <w:noProof/>
                <w:webHidden/>
              </w:rPr>
              <w:t>1</w:t>
            </w:r>
            <w:r>
              <w:rPr>
                <w:noProof/>
                <w:webHidden/>
              </w:rPr>
              <w:fldChar w:fldCharType="end"/>
            </w:r>
          </w:hyperlink>
        </w:p>
        <w:p w14:paraId="238DC321" w14:textId="5727A459" w:rsidR="00AA0B5A" w:rsidRDefault="00AA0B5A">
          <w:pPr>
            <w:pStyle w:val="TDC1"/>
            <w:tabs>
              <w:tab w:val="right" w:leader="dot" w:pos="8827"/>
            </w:tabs>
            <w:rPr>
              <w:rFonts w:eastAsiaTheme="minorEastAsia"/>
              <w:noProof/>
              <w:lang w:eastAsia="es-EC"/>
            </w:rPr>
          </w:pPr>
          <w:hyperlink w:anchor="_Toc17406886" w:history="1">
            <w:r w:rsidRPr="00497258">
              <w:rPr>
                <w:rStyle w:val="Hipervnculo"/>
                <w:noProof/>
                <w:lang w:val="es-MX"/>
              </w:rPr>
              <w:t>Marco teórico</w:t>
            </w:r>
            <w:r>
              <w:rPr>
                <w:noProof/>
                <w:webHidden/>
              </w:rPr>
              <w:tab/>
            </w:r>
            <w:r>
              <w:rPr>
                <w:noProof/>
                <w:webHidden/>
              </w:rPr>
              <w:fldChar w:fldCharType="begin"/>
            </w:r>
            <w:r>
              <w:rPr>
                <w:noProof/>
                <w:webHidden/>
              </w:rPr>
              <w:instrText xml:space="preserve"> PAGEREF _Toc17406886 \h </w:instrText>
            </w:r>
            <w:r>
              <w:rPr>
                <w:noProof/>
                <w:webHidden/>
              </w:rPr>
            </w:r>
            <w:r>
              <w:rPr>
                <w:noProof/>
                <w:webHidden/>
              </w:rPr>
              <w:fldChar w:fldCharType="separate"/>
            </w:r>
            <w:r>
              <w:rPr>
                <w:noProof/>
                <w:webHidden/>
              </w:rPr>
              <w:t>17</w:t>
            </w:r>
            <w:r>
              <w:rPr>
                <w:noProof/>
                <w:webHidden/>
              </w:rPr>
              <w:fldChar w:fldCharType="end"/>
            </w:r>
          </w:hyperlink>
        </w:p>
        <w:p w14:paraId="108386CF" w14:textId="4BCA2E9C" w:rsidR="00AA0B5A" w:rsidRDefault="00AA0B5A">
          <w:pPr>
            <w:pStyle w:val="TDC2"/>
            <w:tabs>
              <w:tab w:val="right" w:leader="dot" w:pos="8827"/>
            </w:tabs>
            <w:rPr>
              <w:rFonts w:eastAsiaTheme="minorEastAsia"/>
              <w:noProof/>
              <w:lang w:eastAsia="es-EC"/>
            </w:rPr>
          </w:pPr>
          <w:hyperlink w:anchor="_Toc17406887" w:history="1">
            <w:r w:rsidRPr="00497258">
              <w:rPr>
                <w:rStyle w:val="Hipervnculo"/>
                <w:noProof/>
                <w:lang w:val="es-MX"/>
              </w:rPr>
              <w:t>Identidad y jubilación</w:t>
            </w:r>
            <w:r>
              <w:rPr>
                <w:noProof/>
                <w:webHidden/>
              </w:rPr>
              <w:tab/>
            </w:r>
            <w:r>
              <w:rPr>
                <w:noProof/>
                <w:webHidden/>
              </w:rPr>
              <w:fldChar w:fldCharType="begin"/>
            </w:r>
            <w:r>
              <w:rPr>
                <w:noProof/>
                <w:webHidden/>
              </w:rPr>
              <w:instrText xml:space="preserve"> PAGEREF _Toc17406887 \h </w:instrText>
            </w:r>
            <w:r>
              <w:rPr>
                <w:noProof/>
                <w:webHidden/>
              </w:rPr>
            </w:r>
            <w:r>
              <w:rPr>
                <w:noProof/>
                <w:webHidden/>
              </w:rPr>
              <w:fldChar w:fldCharType="separate"/>
            </w:r>
            <w:r>
              <w:rPr>
                <w:noProof/>
                <w:webHidden/>
              </w:rPr>
              <w:t>17</w:t>
            </w:r>
            <w:r>
              <w:rPr>
                <w:noProof/>
                <w:webHidden/>
              </w:rPr>
              <w:fldChar w:fldCharType="end"/>
            </w:r>
          </w:hyperlink>
        </w:p>
        <w:p w14:paraId="20D7610F" w14:textId="0C06F114" w:rsidR="00AA0B5A" w:rsidRDefault="00AA0B5A">
          <w:pPr>
            <w:pStyle w:val="TDC2"/>
            <w:tabs>
              <w:tab w:val="right" w:leader="dot" w:pos="8827"/>
            </w:tabs>
            <w:rPr>
              <w:rFonts w:eastAsiaTheme="minorEastAsia"/>
              <w:noProof/>
              <w:lang w:eastAsia="es-EC"/>
            </w:rPr>
          </w:pPr>
          <w:hyperlink w:anchor="_Toc17406888" w:history="1">
            <w:r w:rsidRPr="00497258">
              <w:rPr>
                <w:rStyle w:val="Hipervnculo"/>
                <w:rFonts w:ascii="Times New Roman" w:hAnsi="Times New Roman" w:cs="Times New Roman"/>
                <w:noProof/>
              </w:rPr>
              <w:t>Jubilación, etapas vitales e identidad</w:t>
            </w:r>
            <w:r>
              <w:rPr>
                <w:noProof/>
                <w:webHidden/>
              </w:rPr>
              <w:tab/>
            </w:r>
            <w:r>
              <w:rPr>
                <w:noProof/>
                <w:webHidden/>
              </w:rPr>
              <w:fldChar w:fldCharType="begin"/>
            </w:r>
            <w:r>
              <w:rPr>
                <w:noProof/>
                <w:webHidden/>
              </w:rPr>
              <w:instrText xml:space="preserve"> PAGEREF _Toc17406888 \h </w:instrText>
            </w:r>
            <w:r>
              <w:rPr>
                <w:noProof/>
                <w:webHidden/>
              </w:rPr>
            </w:r>
            <w:r>
              <w:rPr>
                <w:noProof/>
                <w:webHidden/>
              </w:rPr>
              <w:fldChar w:fldCharType="separate"/>
            </w:r>
            <w:r>
              <w:rPr>
                <w:noProof/>
                <w:webHidden/>
              </w:rPr>
              <w:t>17</w:t>
            </w:r>
            <w:r>
              <w:rPr>
                <w:noProof/>
                <w:webHidden/>
              </w:rPr>
              <w:fldChar w:fldCharType="end"/>
            </w:r>
          </w:hyperlink>
        </w:p>
        <w:p w14:paraId="01B33639" w14:textId="6929BD26" w:rsidR="00AA0B5A" w:rsidRDefault="00AA0B5A">
          <w:pPr>
            <w:pStyle w:val="TDC2"/>
            <w:tabs>
              <w:tab w:val="right" w:leader="dot" w:pos="8827"/>
            </w:tabs>
            <w:rPr>
              <w:rFonts w:eastAsiaTheme="minorEastAsia"/>
              <w:noProof/>
              <w:lang w:eastAsia="es-EC"/>
            </w:rPr>
          </w:pPr>
          <w:hyperlink w:anchor="_Toc17406889" w:history="1">
            <w:r w:rsidRPr="00497258">
              <w:rPr>
                <w:rStyle w:val="Hipervnculo"/>
                <w:rFonts w:ascii="Times New Roman" w:hAnsi="Times New Roman" w:cs="Times New Roman"/>
                <w:noProof/>
                <w:lang w:val="es-MX"/>
              </w:rPr>
              <w:t>Lógicas sociales que sostienen a la jubilación.</w:t>
            </w:r>
            <w:r>
              <w:rPr>
                <w:noProof/>
                <w:webHidden/>
              </w:rPr>
              <w:tab/>
            </w:r>
            <w:r>
              <w:rPr>
                <w:noProof/>
                <w:webHidden/>
              </w:rPr>
              <w:fldChar w:fldCharType="begin"/>
            </w:r>
            <w:r>
              <w:rPr>
                <w:noProof/>
                <w:webHidden/>
              </w:rPr>
              <w:instrText xml:space="preserve"> PAGEREF _Toc17406889 \h </w:instrText>
            </w:r>
            <w:r>
              <w:rPr>
                <w:noProof/>
                <w:webHidden/>
              </w:rPr>
            </w:r>
            <w:r>
              <w:rPr>
                <w:noProof/>
                <w:webHidden/>
              </w:rPr>
              <w:fldChar w:fldCharType="separate"/>
            </w:r>
            <w:r>
              <w:rPr>
                <w:noProof/>
                <w:webHidden/>
              </w:rPr>
              <w:t>22</w:t>
            </w:r>
            <w:r>
              <w:rPr>
                <w:noProof/>
                <w:webHidden/>
              </w:rPr>
              <w:fldChar w:fldCharType="end"/>
            </w:r>
          </w:hyperlink>
        </w:p>
        <w:p w14:paraId="5333DDE8" w14:textId="4D136016" w:rsidR="00AA0B5A" w:rsidRDefault="00AA0B5A">
          <w:pPr>
            <w:pStyle w:val="TDC2"/>
            <w:tabs>
              <w:tab w:val="right" w:leader="dot" w:pos="8827"/>
            </w:tabs>
            <w:rPr>
              <w:rFonts w:eastAsiaTheme="minorEastAsia"/>
              <w:noProof/>
              <w:lang w:eastAsia="es-EC"/>
            </w:rPr>
          </w:pPr>
          <w:hyperlink w:anchor="_Toc17406890" w:history="1">
            <w:r w:rsidRPr="00497258">
              <w:rPr>
                <w:rStyle w:val="Hipervnculo"/>
                <w:rFonts w:ascii="Times New Roman" w:hAnsi="Times New Roman" w:cs="Times New Roman"/>
                <w:noProof/>
                <w:lang w:val="es-MX"/>
              </w:rPr>
              <w:t>Comprensiones sobre el estatus socioeconómico</w:t>
            </w:r>
            <w:r>
              <w:rPr>
                <w:noProof/>
                <w:webHidden/>
              </w:rPr>
              <w:tab/>
            </w:r>
            <w:r>
              <w:rPr>
                <w:noProof/>
                <w:webHidden/>
              </w:rPr>
              <w:fldChar w:fldCharType="begin"/>
            </w:r>
            <w:r>
              <w:rPr>
                <w:noProof/>
                <w:webHidden/>
              </w:rPr>
              <w:instrText xml:space="preserve"> PAGEREF _Toc17406890 \h </w:instrText>
            </w:r>
            <w:r>
              <w:rPr>
                <w:noProof/>
                <w:webHidden/>
              </w:rPr>
            </w:r>
            <w:r>
              <w:rPr>
                <w:noProof/>
                <w:webHidden/>
              </w:rPr>
              <w:fldChar w:fldCharType="separate"/>
            </w:r>
            <w:r>
              <w:rPr>
                <w:noProof/>
                <w:webHidden/>
              </w:rPr>
              <w:t>26</w:t>
            </w:r>
            <w:r>
              <w:rPr>
                <w:noProof/>
                <w:webHidden/>
              </w:rPr>
              <w:fldChar w:fldCharType="end"/>
            </w:r>
          </w:hyperlink>
        </w:p>
        <w:p w14:paraId="07D4E5C7" w14:textId="2B5AB61A" w:rsidR="00AA0B5A" w:rsidRDefault="00AA0B5A">
          <w:pPr>
            <w:pStyle w:val="TDC1"/>
            <w:tabs>
              <w:tab w:val="right" w:leader="dot" w:pos="8827"/>
            </w:tabs>
            <w:rPr>
              <w:rFonts w:eastAsiaTheme="minorEastAsia"/>
              <w:noProof/>
              <w:lang w:eastAsia="es-EC"/>
            </w:rPr>
          </w:pPr>
          <w:hyperlink w:anchor="_Toc17406891" w:history="1">
            <w:r w:rsidRPr="00497258">
              <w:rPr>
                <w:rStyle w:val="Hipervnculo"/>
                <w:noProof/>
                <w:lang w:val="es-MX"/>
              </w:rPr>
              <w:t>Capítulo uno: La separación como un proceso personal y social</w:t>
            </w:r>
            <w:r>
              <w:rPr>
                <w:noProof/>
                <w:webHidden/>
              </w:rPr>
              <w:tab/>
            </w:r>
            <w:r>
              <w:rPr>
                <w:noProof/>
                <w:webHidden/>
              </w:rPr>
              <w:fldChar w:fldCharType="begin"/>
            </w:r>
            <w:r>
              <w:rPr>
                <w:noProof/>
                <w:webHidden/>
              </w:rPr>
              <w:instrText xml:space="preserve"> PAGEREF _Toc17406891 \h </w:instrText>
            </w:r>
            <w:r>
              <w:rPr>
                <w:noProof/>
                <w:webHidden/>
              </w:rPr>
            </w:r>
            <w:r>
              <w:rPr>
                <w:noProof/>
                <w:webHidden/>
              </w:rPr>
              <w:fldChar w:fldCharType="separate"/>
            </w:r>
            <w:r>
              <w:rPr>
                <w:noProof/>
                <w:webHidden/>
              </w:rPr>
              <w:t>34</w:t>
            </w:r>
            <w:r>
              <w:rPr>
                <w:noProof/>
                <w:webHidden/>
              </w:rPr>
              <w:fldChar w:fldCharType="end"/>
            </w:r>
          </w:hyperlink>
        </w:p>
        <w:p w14:paraId="0D7FBB45" w14:textId="2A1382AC" w:rsidR="00AA0B5A" w:rsidRDefault="00AA0B5A">
          <w:pPr>
            <w:pStyle w:val="TDC2"/>
            <w:tabs>
              <w:tab w:val="left" w:pos="880"/>
              <w:tab w:val="right" w:leader="dot" w:pos="8827"/>
            </w:tabs>
            <w:rPr>
              <w:rFonts w:eastAsiaTheme="minorEastAsia"/>
              <w:noProof/>
              <w:lang w:eastAsia="es-EC"/>
            </w:rPr>
          </w:pPr>
          <w:hyperlink w:anchor="_Toc17406892" w:history="1">
            <w:r w:rsidRPr="00497258">
              <w:rPr>
                <w:rStyle w:val="Hipervnculo"/>
                <w:noProof/>
                <w:lang w:val="es-MX"/>
              </w:rPr>
              <w:t>1.1.</w:t>
            </w:r>
            <w:r>
              <w:rPr>
                <w:rFonts w:eastAsiaTheme="minorEastAsia"/>
                <w:noProof/>
                <w:lang w:eastAsia="es-EC"/>
              </w:rPr>
              <w:tab/>
            </w:r>
            <w:r w:rsidRPr="00497258">
              <w:rPr>
                <w:rStyle w:val="Hipervnculo"/>
                <w:noProof/>
                <w:lang w:val="es-MX"/>
              </w:rPr>
              <w:t>Las trabajadoras frente al retiro: Elementos que juegan en la decisión de jubilarse</w:t>
            </w:r>
            <w:r>
              <w:rPr>
                <w:noProof/>
                <w:webHidden/>
              </w:rPr>
              <w:tab/>
            </w:r>
            <w:r>
              <w:rPr>
                <w:noProof/>
                <w:webHidden/>
              </w:rPr>
              <w:fldChar w:fldCharType="begin"/>
            </w:r>
            <w:r>
              <w:rPr>
                <w:noProof/>
                <w:webHidden/>
              </w:rPr>
              <w:instrText xml:space="preserve"> PAGEREF _Toc17406892 \h </w:instrText>
            </w:r>
            <w:r>
              <w:rPr>
                <w:noProof/>
                <w:webHidden/>
              </w:rPr>
            </w:r>
            <w:r>
              <w:rPr>
                <w:noProof/>
                <w:webHidden/>
              </w:rPr>
              <w:fldChar w:fldCharType="separate"/>
            </w:r>
            <w:r>
              <w:rPr>
                <w:noProof/>
                <w:webHidden/>
              </w:rPr>
              <w:t>34</w:t>
            </w:r>
            <w:r>
              <w:rPr>
                <w:noProof/>
                <w:webHidden/>
              </w:rPr>
              <w:fldChar w:fldCharType="end"/>
            </w:r>
          </w:hyperlink>
        </w:p>
        <w:p w14:paraId="783FED7A" w14:textId="19756DDD" w:rsidR="00AA0B5A" w:rsidRDefault="00AA0B5A">
          <w:pPr>
            <w:pStyle w:val="TDC3"/>
            <w:tabs>
              <w:tab w:val="left" w:pos="1320"/>
              <w:tab w:val="right" w:leader="dot" w:pos="8827"/>
            </w:tabs>
            <w:rPr>
              <w:rFonts w:eastAsiaTheme="minorEastAsia"/>
              <w:noProof/>
              <w:lang w:eastAsia="es-EC"/>
            </w:rPr>
          </w:pPr>
          <w:hyperlink w:anchor="_Toc17406893" w:history="1">
            <w:r w:rsidRPr="00497258">
              <w:rPr>
                <w:rStyle w:val="Hipervnculo"/>
                <w:noProof/>
                <w:lang w:val="es-MX"/>
              </w:rPr>
              <w:t>1.1.1.</w:t>
            </w:r>
            <w:r>
              <w:rPr>
                <w:rFonts w:eastAsiaTheme="minorEastAsia"/>
                <w:noProof/>
                <w:lang w:eastAsia="es-EC"/>
              </w:rPr>
              <w:tab/>
            </w:r>
            <w:r w:rsidRPr="00497258">
              <w:rPr>
                <w:rStyle w:val="Hipervnculo"/>
                <w:noProof/>
                <w:lang w:val="es-MX"/>
              </w:rPr>
              <w:t>La mujer trabajadora: Sus dos roles sociales y la importancia de cada uno</w:t>
            </w:r>
            <w:r>
              <w:rPr>
                <w:noProof/>
                <w:webHidden/>
              </w:rPr>
              <w:tab/>
            </w:r>
            <w:r>
              <w:rPr>
                <w:noProof/>
                <w:webHidden/>
              </w:rPr>
              <w:fldChar w:fldCharType="begin"/>
            </w:r>
            <w:r>
              <w:rPr>
                <w:noProof/>
                <w:webHidden/>
              </w:rPr>
              <w:instrText xml:space="preserve"> PAGEREF _Toc17406893 \h </w:instrText>
            </w:r>
            <w:r>
              <w:rPr>
                <w:noProof/>
                <w:webHidden/>
              </w:rPr>
            </w:r>
            <w:r>
              <w:rPr>
                <w:noProof/>
                <w:webHidden/>
              </w:rPr>
              <w:fldChar w:fldCharType="separate"/>
            </w:r>
            <w:r>
              <w:rPr>
                <w:noProof/>
                <w:webHidden/>
              </w:rPr>
              <w:t>35</w:t>
            </w:r>
            <w:r>
              <w:rPr>
                <w:noProof/>
                <w:webHidden/>
              </w:rPr>
              <w:fldChar w:fldCharType="end"/>
            </w:r>
          </w:hyperlink>
        </w:p>
        <w:p w14:paraId="47864FFD" w14:textId="6AF3B909" w:rsidR="00AA0B5A" w:rsidRDefault="00AA0B5A">
          <w:pPr>
            <w:pStyle w:val="TDC3"/>
            <w:tabs>
              <w:tab w:val="left" w:pos="1320"/>
              <w:tab w:val="right" w:leader="dot" w:pos="8827"/>
            </w:tabs>
            <w:rPr>
              <w:rFonts w:eastAsiaTheme="minorEastAsia"/>
              <w:noProof/>
              <w:lang w:eastAsia="es-EC"/>
            </w:rPr>
          </w:pPr>
          <w:hyperlink w:anchor="_Toc17406894" w:history="1">
            <w:r w:rsidRPr="00497258">
              <w:rPr>
                <w:rStyle w:val="Hipervnculo"/>
                <w:noProof/>
                <w:lang w:val="es-MX"/>
              </w:rPr>
              <w:t>1.1.2.</w:t>
            </w:r>
            <w:r>
              <w:rPr>
                <w:rFonts w:eastAsiaTheme="minorEastAsia"/>
                <w:noProof/>
                <w:lang w:eastAsia="es-EC"/>
              </w:rPr>
              <w:tab/>
            </w:r>
            <w:r w:rsidRPr="00497258">
              <w:rPr>
                <w:rStyle w:val="Hipervnculo"/>
                <w:noProof/>
                <w:lang w:val="es-MX"/>
              </w:rPr>
              <w:t>Implicaciones del empleo en la identidad de la mujer trabajadora</w:t>
            </w:r>
            <w:r>
              <w:rPr>
                <w:noProof/>
                <w:webHidden/>
              </w:rPr>
              <w:tab/>
            </w:r>
            <w:r>
              <w:rPr>
                <w:noProof/>
                <w:webHidden/>
              </w:rPr>
              <w:fldChar w:fldCharType="begin"/>
            </w:r>
            <w:r>
              <w:rPr>
                <w:noProof/>
                <w:webHidden/>
              </w:rPr>
              <w:instrText xml:space="preserve"> PAGEREF _Toc17406894 \h </w:instrText>
            </w:r>
            <w:r>
              <w:rPr>
                <w:noProof/>
                <w:webHidden/>
              </w:rPr>
            </w:r>
            <w:r>
              <w:rPr>
                <w:noProof/>
                <w:webHidden/>
              </w:rPr>
              <w:fldChar w:fldCharType="separate"/>
            </w:r>
            <w:r>
              <w:rPr>
                <w:noProof/>
                <w:webHidden/>
              </w:rPr>
              <w:t>36</w:t>
            </w:r>
            <w:r>
              <w:rPr>
                <w:noProof/>
                <w:webHidden/>
              </w:rPr>
              <w:fldChar w:fldCharType="end"/>
            </w:r>
          </w:hyperlink>
        </w:p>
        <w:p w14:paraId="06B781B1" w14:textId="24A9E5E8" w:rsidR="00AA0B5A" w:rsidRDefault="00AA0B5A">
          <w:pPr>
            <w:pStyle w:val="TDC3"/>
            <w:tabs>
              <w:tab w:val="left" w:pos="1320"/>
              <w:tab w:val="right" w:leader="dot" w:pos="8827"/>
            </w:tabs>
            <w:rPr>
              <w:rFonts w:eastAsiaTheme="minorEastAsia"/>
              <w:noProof/>
              <w:lang w:eastAsia="es-EC"/>
            </w:rPr>
          </w:pPr>
          <w:hyperlink w:anchor="_Toc17406895" w:history="1">
            <w:r w:rsidRPr="00497258">
              <w:rPr>
                <w:rStyle w:val="Hipervnculo"/>
                <w:rFonts w:ascii="Times New Roman" w:hAnsi="Times New Roman" w:cs="Times New Roman"/>
                <w:noProof/>
                <w:lang w:val="es-MX"/>
              </w:rPr>
              <w:t>1.1.3.</w:t>
            </w:r>
            <w:r>
              <w:rPr>
                <w:rFonts w:eastAsiaTheme="minorEastAsia"/>
                <w:noProof/>
                <w:lang w:eastAsia="es-EC"/>
              </w:rPr>
              <w:tab/>
            </w:r>
            <w:r w:rsidRPr="00497258">
              <w:rPr>
                <w:rStyle w:val="Hipervnculo"/>
                <w:rFonts w:ascii="Times New Roman" w:hAnsi="Times New Roman" w:cs="Times New Roman"/>
                <w:noProof/>
                <w:lang w:val="es-MX"/>
              </w:rPr>
              <w:t>El hogar: el trabajo que no otorga jubilación</w:t>
            </w:r>
            <w:r>
              <w:rPr>
                <w:noProof/>
                <w:webHidden/>
              </w:rPr>
              <w:tab/>
            </w:r>
            <w:r>
              <w:rPr>
                <w:noProof/>
                <w:webHidden/>
              </w:rPr>
              <w:fldChar w:fldCharType="begin"/>
            </w:r>
            <w:r>
              <w:rPr>
                <w:noProof/>
                <w:webHidden/>
              </w:rPr>
              <w:instrText xml:space="preserve"> PAGEREF _Toc17406895 \h </w:instrText>
            </w:r>
            <w:r>
              <w:rPr>
                <w:noProof/>
                <w:webHidden/>
              </w:rPr>
            </w:r>
            <w:r>
              <w:rPr>
                <w:noProof/>
                <w:webHidden/>
              </w:rPr>
              <w:fldChar w:fldCharType="separate"/>
            </w:r>
            <w:r>
              <w:rPr>
                <w:noProof/>
                <w:webHidden/>
              </w:rPr>
              <w:t>38</w:t>
            </w:r>
            <w:r>
              <w:rPr>
                <w:noProof/>
                <w:webHidden/>
              </w:rPr>
              <w:fldChar w:fldCharType="end"/>
            </w:r>
          </w:hyperlink>
        </w:p>
        <w:p w14:paraId="48F7228A" w14:textId="4ACEA2F0" w:rsidR="00AA0B5A" w:rsidRDefault="00AA0B5A">
          <w:pPr>
            <w:pStyle w:val="TDC2"/>
            <w:tabs>
              <w:tab w:val="left" w:pos="880"/>
              <w:tab w:val="right" w:leader="dot" w:pos="8827"/>
            </w:tabs>
            <w:rPr>
              <w:rFonts w:eastAsiaTheme="minorEastAsia"/>
              <w:noProof/>
              <w:lang w:eastAsia="es-EC"/>
            </w:rPr>
          </w:pPr>
          <w:hyperlink w:anchor="_Toc17406896" w:history="1">
            <w:r w:rsidRPr="00497258">
              <w:rPr>
                <w:rStyle w:val="Hipervnculo"/>
                <w:rFonts w:ascii="Times New Roman" w:hAnsi="Times New Roman" w:cs="Times New Roman"/>
                <w:noProof/>
              </w:rPr>
              <w:t>1.2.</w:t>
            </w:r>
            <w:r>
              <w:rPr>
                <w:rFonts w:eastAsiaTheme="minorEastAsia"/>
                <w:noProof/>
                <w:lang w:eastAsia="es-EC"/>
              </w:rPr>
              <w:tab/>
            </w:r>
            <w:r w:rsidRPr="00497258">
              <w:rPr>
                <w:rStyle w:val="Hipervnculo"/>
                <w:rFonts w:ascii="Times New Roman" w:hAnsi="Times New Roman" w:cs="Times New Roman"/>
                <w:noProof/>
              </w:rPr>
              <w:t>El imaginario de la jubilación</w:t>
            </w:r>
            <w:r>
              <w:rPr>
                <w:noProof/>
                <w:webHidden/>
              </w:rPr>
              <w:tab/>
            </w:r>
            <w:r>
              <w:rPr>
                <w:noProof/>
                <w:webHidden/>
              </w:rPr>
              <w:fldChar w:fldCharType="begin"/>
            </w:r>
            <w:r>
              <w:rPr>
                <w:noProof/>
                <w:webHidden/>
              </w:rPr>
              <w:instrText xml:space="preserve"> PAGEREF _Toc17406896 \h </w:instrText>
            </w:r>
            <w:r>
              <w:rPr>
                <w:noProof/>
                <w:webHidden/>
              </w:rPr>
            </w:r>
            <w:r>
              <w:rPr>
                <w:noProof/>
                <w:webHidden/>
              </w:rPr>
              <w:fldChar w:fldCharType="separate"/>
            </w:r>
            <w:r>
              <w:rPr>
                <w:noProof/>
                <w:webHidden/>
              </w:rPr>
              <w:t>40</w:t>
            </w:r>
            <w:r>
              <w:rPr>
                <w:noProof/>
                <w:webHidden/>
              </w:rPr>
              <w:fldChar w:fldCharType="end"/>
            </w:r>
          </w:hyperlink>
        </w:p>
        <w:p w14:paraId="4BF4EDA9" w14:textId="04685272" w:rsidR="00AA0B5A" w:rsidRDefault="00AA0B5A">
          <w:pPr>
            <w:pStyle w:val="TDC3"/>
            <w:tabs>
              <w:tab w:val="left" w:pos="1320"/>
              <w:tab w:val="right" w:leader="dot" w:pos="8827"/>
            </w:tabs>
            <w:rPr>
              <w:rFonts w:eastAsiaTheme="minorEastAsia"/>
              <w:noProof/>
              <w:lang w:eastAsia="es-EC"/>
            </w:rPr>
          </w:pPr>
          <w:hyperlink w:anchor="_Toc17406897" w:history="1">
            <w:r w:rsidRPr="00497258">
              <w:rPr>
                <w:rStyle w:val="Hipervnculo"/>
                <w:noProof/>
                <w:lang w:eastAsia="es-EC"/>
              </w:rPr>
              <w:t>1.2.1.</w:t>
            </w:r>
            <w:r>
              <w:rPr>
                <w:rFonts w:eastAsiaTheme="minorEastAsia"/>
                <w:noProof/>
                <w:lang w:eastAsia="es-EC"/>
              </w:rPr>
              <w:tab/>
            </w:r>
            <w:r w:rsidRPr="00497258">
              <w:rPr>
                <w:rStyle w:val="Hipervnculo"/>
                <w:noProof/>
                <w:lang w:eastAsia="es-EC"/>
              </w:rPr>
              <w:t>La vejez y el estigma de la jubilación</w:t>
            </w:r>
            <w:r>
              <w:rPr>
                <w:noProof/>
                <w:webHidden/>
              </w:rPr>
              <w:tab/>
            </w:r>
            <w:r>
              <w:rPr>
                <w:noProof/>
                <w:webHidden/>
              </w:rPr>
              <w:fldChar w:fldCharType="begin"/>
            </w:r>
            <w:r>
              <w:rPr>
                <w:noProof/>
                <w:webHidden/>
              </w:rPr>
              <w:instrText xml:space="preserve"> PAGEREF _Toc17406897 \h </w:instrText>
            </w:r>
            <w:r>
              <w:rPr>
                <w:noProof/>
                <w:webHidden/>
              </w:rPr>
            </w:r>
            <w:r>
              <w:rPr>
                <w:noProof/>
                <w:webHidden/>
              </w:rPr>
              <w:fldChar w:fldCharType="separate"/>
            </w:r>
            <w:r>
              <w:rPr>
                <w:noProof/>
                <w:webHidden/>
              </w:rPr>
              <w:t>43</w:t>
            </w:r>
            <w:r>
              <w:rPr>
                <w:noProof/>
                <w:webHidden/>
              </w:rPr>
              <w:fldChar w:fldCharType="end"/>
            </w:r>
          </w:hyperlink>
        </w:p>
        <w:p w14:paraId="0E4E4AF5" w14:textId="4ACA1329" w:rsidR="00AA0B5A" w:rsidRDefault="00AA0B5A">
          <w:pPr>
            <w:pStyle w:val="TDC2"/>
            <w:tabs>
              <w:tab w:val="left" w:pos="880"/>
              <w:tab w:val="right" w:leader="dot" w:pos="8827"/>
            </w:tabs>
            <w:rPr>
              <w:rFonts w:eastAsiaTheme="minorEastAsia"/>
              <w:noProof/>
              <w:lang w:eastAsia="es-EC"/>
            </w:rPr>
          </w:pPr>
          <w:hyperlink w:anchor="_Toc17406898" w:history="1">
            <w:r w:rsidRPr="00497258">
              <w:rPr>
                <w:rStyle w:val="Hipervnculo"/>
                <w:rFonts w:ascii="Times New Roman" w:hAnsi="Times New Roman" w:cs="Times New Roman"/>
                <w:noProof/>
              </w:rPr>
              <w:t>1.3.</w:t>
            </w:r>
            <w:r>
              <w:rPr>
                <w:rFonts w:eastAsiaTheme="minorEastAsia"/>
                <w:noProof/>
                <w:lang w:eastAsia="es-EC"/>
              </w:rPr>
              <w:tab/>
            </w:r>
            <w:r w:rsidRPr="00497258">
              <w:rPr>
                <w:rStyle w:val="Hipervnculo"/>
                <w:rFonts w:ascii="Times New Roman" w:hAnsi="Times New Roman" w:cs="Times New Roman"/>
                <w:noProof/>
              </w:rPr>
              <w:t>La discriminación laboral por edad</w:t>
            </w:r>
            <w:r>
              <w:rPr>
                <w:noProof/>
                <w:webHidden/>
              </w:rPr>
              <w:tab/>
            </w:r>
            <w:r>
              <w:rPr>
                <w:noProof/>
                <w:webHidden/>
              </w:rPr>
              <w:fldChar w:fldCharType="begin"/>
            </w:r>
            <w:r>
              <w:rPr>
                <w:noProof/>
                <w:webHidden/>
              </w:rPr>
              <w:instrText xml:space="preserve"> PAGEREF _Toc17406898 \h </w:instrText>
            </w:r>
            <w:r>
              <w:rPr>
                <w:noProof/>
                <w:webHidden/>
              </w:rPr>
            </w:r>
            <w:r>
              <w:rPr>
                <w:noProof/>
                <w:webHidden/>
              </w:rPr>
              <w:fldChar w:fldCharType="separate"/>
            </w:r>
            <w:r>
              <w:rPr>
                <w:noProof/>
                <w:webHidden/>
              </w:rPr>
              <w:t>45</w:t>
            </w:r>
            <w:r>
              <w:rPr>
                <w:noProof/>
                <w:webHidden/>
              </w:rPr>
              <w:fldChar w:fldCharType="end"/>
            </w:r>
          </w:hyperlink>
        </w:p>
        <w:p w14:paraId="6C9E5552" w14:textId="730F0A89" w:rsidR="00AA0B5A" w:rsidRDefault="00AA0B5A">
          <w:pPr>
            <w:pStyle w:val="TDC3"/>
            <w:tabs>
              <w:tab w:val="left" w:pos="1320"/>
              <w:tab w:val="right" w:leader="dot" w:pos="8827"/>
            </w:tabs>
            <w:rPr>
              <w:rFonts w:eastAsiaTheme="minorEastAsia"/>
              <w:noProof/>
              <w:lang w:eastAsia="es-EC"/>
            </w:rPr>
          </w:pPr>
          <w:hyperlink w:anchor="_Toc17406899" w:history="1">
            <w:r w:rsidRPr="00497258">
              <w:rPr>
                <w:rStyle w:val="Hipervnculo"/>
                <w:noProof/>
              </w:rPr>
              <w:t>1.3.1.</w:t>
            </w:r>
            <w:r>
              <w:rPr>
                <w:rFonts w:eastAsiaTheme="minorEastAsia"/>
                <w:noProof/>
                <w:lang w:eastAsia="es-EC"/>
              </w:rPr>
              <w:tab/>
            </w:r>
            <w:r w:rsidRPr="00497258">
              <w:rPr>
                <w:rStyle w:val="Hipervnculo"/>
                <w:noProof/>
              </w:rPr>
              <w:t>Jubilarse o no: El peso de cada factor en la decisión final</w:t>
            </w:r>
            <w:r>
              <w:rPr>
                <w:noProof/>
                <w:webHidden/>
              </w:rPr>
              <w:tab/>
            </w:r>
            <w:r>
              <w:rPr>
                <w:noProof/>
                <w:webHidden/>
              </w:rPr>
              <w:fldChar w:fldCharType="begin"/>
            </w:r>
            <w:r>
              <w:rPr>
                <w:noProof/>
                <w:webHidden/>
              </w:rPr>
              <w:instrText xml:space="preserve"> PAGEREF _Toc17406899 \h </w:instrText>
            </w:r>
            <w:r>
              <w:rPr>
                <w:noProof/>
                <w:webHidden/>
              </w:rPr>
            </w:r>
            <w:r>
              <w:rPr>
                <w:noProof/>
                <w:webHidden/>
              </w:rPr>
              <w:fldChar w:fldCharType="separate"/>
            </w:r>
            <w:r>
              <w:rPr>
                <w:noProof/>
                <w:webHidden/>
              </w:rPr>
              <w:t>48</w:t>
            </w:r>
            <w:r>
              <w:rPr>
                <w:noProof/>
                <w:webHidden/>
              </w:rPr>
              <w:fldChar w:fldCharType="end"/>
            </w:r>
          </w:hyperlink>
        </w:p>
        <w:p w14:paraId="113C0D19" w14:textId="19ECB44B" w:rsidR="00AA0B5A" w:rsidRDefault="00AA0B5A">
          <w:pPr>
            <w:pStyle w:val="TDC2"/>
            <w:tabs>
              <w:tab w:val="left" w:pos="880"/>
              <w:tab w:val="right" w:leader="dot" w:pos="8827"/>
            </w:tabs>
            <w:rPr>
              <w:rFonts w:eastAsiaTheme="minorEastAsia"/>
              <w:noProof/>
              <w:lang w:eastAsia="es-EC"/>
            </w:rPr>
          </w:pPr>
          <w:hyperlink w:anchor="_Toc17406900" w:history="1">
            <w:r w:rsidRPr="00497258">
              <w:rPr>
                <w:rStyle w:val="Hipervnculo"/>
                <w:rFonts w:ascii="Times New Roman" w:hAnsi="Times New Roman" w:cs="Times New Roman"/>
                <w:noProof/>
                <w:lang w:val="es-MX"/>
              </w:rPr>
              <w:t>1.4.</w:t>
            </w:r>
            <w:r>
              <w:rPr>
                <w:rFonts w:eastAsiaTheme="minorEastAsia"/>
                <w:noProof/>
                <w:lang w:eastAsia="es-EC"/>
              </w:rPr>
              <w:tab/>
            </w:r>
            <w:r w:rsidRPr="00497258">
              <w:rPr>
                <w:rStyle w:val="Hipervnculo"/>
                <w:rFonts w:ascii="Times New Roman" w:hAnsi="Times New Roman" w:cs="Times New Roman"/>
                <w:noProof/>
                <w:lang w:val="es-MX"/>
              </w:rPr>
              <w:t>La planificación: La importancia de la seguridad social y los sueños</w:t>
            </w:r>
            <w:r>
              <w:rPr>
                <w:noProof/>
                <w:webHidden/>
              </w:rPr>
              <w:tab/>
            </w:r>
            <w:r>
              <w:rPr>
                <w:noProof/>
                <w:webHidden/>
              </w:rPr>
              <w:fldChar w:fldCharType="begin"/>
            </w:r>
            <w:r>
              <w:rPr>
                <w:noProof/>
                <w:webHidden/>
              </w:rPr>
              <w:instrText xml:space="preserve"> PAGEREF _Toc17406900 \h </w:instrText>
            </w:r>
            <w:r>
              <w:rPr>
                <w:noProof/>
                <w:webHidden/>
              </w:rPr>
            </w:r>
            <w:r>
              <w:rPr>
                <w:noProof/>
                <w:webHidden/>
              </w:rPr>
              <w:fldChar w:fldCharType="separate"/>
            </w:r>
            <w:r>
              <w:rPr>
                <w:noProof/>
                <w:webHidden/>
              </w:rPr>
              <w:t>51</w:t>
            </w:r>
            <w:r>
              <w:rPr>
                <w:noProof/>
                <w:webHidden/>
              </w:rPr>
              <w:fldChar w:fldCharType="end"/>
            </w:r>
          </w:hyperlink>
        </w:p>
        <w:p w14:paraId="47CF378C" w14:textId="2C7AFE29" w:rsidR="00AA0B5A" w:rsidRDefault="00AA0B5A">
          <w:pPr>
            <w:pStyle w:val="TDC3"/>
            <w:tabs>
              <w:tab w:val="left" w:pos="1320"/>
              <w:tab w:val="right" w:leader="dot" w:pos="8827"/>
            </w:tabs>
            <w:rPr>
              <w:rFonts w:eastAsiaTheme="minorEastAsia"/>
              <w:noProof/>
              <w:lang w:eastAsia="es-EC"/>
            </w:rPr>
          </w:pPr>
          <w:hyperlink w:anchor="_Toc17406901" w:history="1">
            <w:r w:rsidRPr="00497258">
              <w:rPr>
                <w:rStyle w:val="Hipervnculo"/>
                <w:rFonts w:ascii="Times New Roman" w:hAnsi="Times New Roman" w:cs="Times New Roman"/>
                <w:noProof/>
                <w:lang w:val="es-MX"/>
              </w:rPr>
              <w:t>1.4.1.</w:t>
            </w:r>
            <w:r>
              <w:rPr>
                <w:rFonts w:eastAsiaTheme="minorEastAsia"/>
                <w:noProof/>
                <w:lang w:eastAsia="es-EC"/>
              </w:rPr>
              <w:tab/>
            </w:r>
            <w:r w:rsidRPr="00497258">
              <w:rPr>
                <w:rStyle w:val="Hipervnculo"/>
                <w:rFonts w:ascii="Times New Roman" w:hAnsi="Times New Roman" w:cs="Times New Roman"/>
                <w:noProof/>
                <w:lang w:val="es-MX"/>
              </w:rPr>
              <w:t>Planificación con antelación</w:t>
            </w:r>
            <w:r>
              <w:rPr>
                <w:noProof/>
                <w:webHidden/>
              </w:rPr>
              <w:tab/>
            </w:r>
            <w:r>
              <w:rPr>
                <w:noProof/>
                <w:webHidden/>
              </w:rPr>
              <w:fldChar w:fldCharType="begin"/>
            </w:r>
            <w:r>
              <w:rPr>
                <w:noProof/>
                <w:webHidden/>
              </w:rPr>
              <w:instrText xml:space="preserve"> PAGEREF _Toc17406901 \h </w:instrText>
            </w:r>
            <w:r>
              <w:rPr>
                <w:noProof/>
                <w:webHidden/>
              </w:rPr>
            </w:r>
            <w:r>
              <w:rPr>
                <w:noProof/>
                <w:webHidden/>
              </w:rPr>
              <w:fldChar w:fldCharType="separate"/>
            </w:r>
            <w:r>
              <w:rPr>
                <w:noProof/>
                <w:webHidden/>
              </w:rPr>
              <w:t>53</w:t>
            </w:r>
            <w:r>
              <w:rPr>
                <w:noProof/>
                <w:webHidden/>
              </w:rPr>
              <w:fldChar w:fldCharType="end"/>
            </w:r>
          </w:hyperlink>
        </w:p>
        <w:p w14:paraId="7392C9ED" w14:textId="085F756C" w:rsidR="00AA0B5A" w:rsidRDefault="00AA0B5A">
          <w:pPr>
            <w:pStyle w:val="TDC2"/>
            <w:tabs>
              <w:tab w:val="right" w:leader="dot" w:pos="8827"/>
            </w:tabs>
            <w:rPr>
              <w:rFonts w:eastAsiaTheme="minorEastAsia"/>
              <w:noProof/>
              <w:lang w:eastAsia="es-EC"/>
            </w:rPr>
          </w:pPr>
          <w:hyperlink w:anchor="_Toc17406902" w:history="1">
            <w:r w:rsidRPr="00497258">
              <w:rPr>
                <w:rStyle w:val="Hipervnculo"/>
                <w:noProof/>
                <w:lang w:val="es-MX"/>
              </w:rPr>
              <w:t>Conclusión</w:t>
            </w:r>
            <w:r>
              <w:rPr>
                <w:noProof/>
                <w:webHidden/>
              </w:rPr>
              <w:tab/>
            </w:r>
            <w:r>
              <w:rPr>
                <w:noProof/>
                <w:webHidden/>
              </w:rPr>
              <w:fldChar w:fldCharType="begin"/>
            </w:r>
            <w:r>
              <w:rPr>
                <w:noProof/>
                <w:webHidden/>
              </w:rPr>
              <w:instrText xml:space="preserve"> PAGEREF _Toc17406902 \h </w:instrText>
            </w:r>
            <w:r>
              <w:rPr>
                <w:noProof/>
                <w:webHidden/>
              </w:rPr>
            </w:r>
            <w:r>
              <w:rPr>
                <w:noProof/>
                <w:webHidden/>
              </w:rPr>
              <w:fldChar w:fldCharType="separate"/>
            </w:r>
            <w:r>
              <w:rPr>
                <w:noProof/>
                <w:webHidden/>
              </w:rPr>
              <w:t>56</w:t>
            </w:r>
            <w:r>
              <w:rPr>
                <w:noProof/>
                <w:webHidden/>
              </w:rPr>
              <w:fldChar w:fldCharType="end"/>
            </w:r>
          </w:hyperlink>
        </w:p>
        <w:p w14:paraId="615981A8" w14:textId="43A6B45A" w:rsidR="00AA0B5A" w:rsidRDefault="00AA0B5A">
          <w:pPr>
            <w:pStyle w:val="TDC1"/>
            <w:tabs>
              <w:tab w:val="right" w:leader="dot" w:pos="8827"/>
            </w:tabs>
            <w:rPr>
              <w:rFonts w:eastAsiaTheme="minorEastAsia"/>
              <w:noProof/>
              <w:lang w:eastAsia="es-EC"/>
            </w:rPr>
          </w:pPr>
          <w:hyperlink w:anchor="_Toc17406903" w:history="1">
            <w:r w:rsidRPr="00497258">
              <w:rPr>
                <w:rStyle w:val="Hipervnculo"/>
                <w:noProof/>
                <w:lang w:val="es-MX"/>
              </w:rPr>
              <w:t>Capítulo dos: El Limen y la ambigüedad en el ritual</w:t>
            </w:r>
            <w:r>
              <w:rPr>
                <w:noProof/>
                <w:webHidden/>
              </w:rPr>
              <w:tab/>
            </w:r>
            <w:r>
              <w:rPr>
                <w:noProof/>
                <w:webHidden/>
              </w:rPr>
              <w:fldChar w:fldCharType="begin"/>
            </w:r>
            <w:r>
              <w:rPr>
                <w:noProof/>
                <w:webHidden/>
              </w:rPr>
              <w:instrText xml:space="preserve"> PAGEREF _Toc17406903 \h </w:instrText>
            </w:r>
            <w:r>
              <w:rPr>
                <w:noProof/>
                <w:webHidden/>
              </w:rPr>
            </w:r>
            <w:r>
              <w:rPr>
                <w:noProof/>
                <w:webHidden/>
              </w:rPr>
              <w:fldChar w:fldCharType="separate"/>
            </w:r>
            <w:r>
              <w:rPr>
                <w:noProof/>
                <w:webHidden/>
              </w:rPr>
              <w:t>58</w:t>
            </w:r>
            <w:r>
              <w:rPr>
                <w:noProof/>
                <w:webHidden/>
              </w:rPr>
              <w:fldChar w:fldCharType="end"/>
            </w:r>
          </w:hyperlink>
        </w:p>
        <w:p w14:paraId="41CFEDE9" w14:textId="790B55C9" w:rsidR="00AA0B5A" w:rsidRDefault="00AA0B5A">
          <w:pPr>
            <w:pStyle w:val="TDC2"/>
            <w:tabs>
              <w:tab w:val="left" w:pos="880"/>
              <w:tab w:val="right" w:leader="dot" w:pos="8827"/>
            </w:tabs>
            <w:rPr>
              <w:rFonts w:eastAsiaTheme="minorEastAsia"/>
              <w:noProof/>
              <w:lang w:eastAsia="es-EC"/>
            </w:rPr>
          </w:pPr>
          <w:hyperlink w:anchor="_Toc17406904" w:history="1">
            <w:r w:rsidRPr="00497258">
              <w:rPr>
                <w:rStyle w:val="Hipervnculo"/>
                <w:noProof/>
                <w:lang w:val="es-MX"/>
              </w:rPr>
              <w:t>2.1.</w:t>
            </w:r>
            <w:r>
              <w:rPr>
                <w:rFonts w:eastAsiaTheme="minorEastAsia"/>
                <w:noProof/>
                <w:lang w:eastAsia="es-EC"/>
              </w:rPr>
              <w:tab/>
            </w:r>
            <w:r w:rsidRPr="00497258">
              <w:rPr>
                <w:rStyle w:val="Hipervnculo"/>
                <w:noProof/>
                <w:lang w:val="es-MX"/>
              </w:rPr>
              <w:t>El limen en el ritual de paso de la jubilación</w:t>
            </w:r>
            <w:r>
              <w:rPr>
                <w:noProof/>
                <w:webHidden/>
              </w:rPr>
              <w:tab/>
            </w:r>
            <w:r>
              <w:rPr>
                <w:noProof/>
                <w:webHidden/>
              </w:rPr>
              <w:fldChar w:fldCharType="begin"/>
            </w:r>
            <w:r>
              <w:rPr>
                <w:noProof/>
                <w:webHidden/>
              </w:rPr>
              <w:instrText xml:space="preserve"> PAGEREF _Toc17406904 \h </w:instrText>
            </w:r>
            <w:r>
              <w:rPr>
                <w:noProof/>
                <w:webHidden/>
              </w:rPr>
            </w:r>
            <w:r>
              <w:rPr>
                <w:noProof/>
                <w:webHidden/>
              </w:rPr>
              <w:fldChar w:fldCharType="separate"/>
            </w:r>
            <w:r>
              <w:rPr>
                <w:noProof/>
                <w:webHidden/>
              </w:rPr>
              <w:t>59</w:t>
            </w:r>
            <w:r>
              <w:rPr>
                <w:noProof/>
                <w:webHidden/>
              </w:rPr>
              <w:fldChar w:fldCharType="end"/>
            </w:r>
          </w:hyperlink>
        </w:p>
        <w:p w14:paraId="60E6E25A" w14:textId="6B53F09D" w:rsidR="00AA0B5A" w:rsidRDefault="00AA0B5A">
          <w:pPr>
            <w:pStyle w:val="TDC3"/>
            <w:tabs>
              <w:tab w:val="left" w:pos="1320"/>
              <w:tab w:val="right" w:leader="dot" w:pos="8827"/>
            </w:tabs>
            <w:rPr>
              <w:rFonts w:eastAsiaTheme="minorEastAsia"/>
              <w:noProof/>
              <w:lang w:eastAsia="es-EC"/>
            </w:rPr>
          </w:pPr>
          <w:hyperlink w:anchor="_Toc17406905" w:history="1">
            <w:r w:rsidRPr="00497258">
              <w:rPr>
                <w:rStyle w:val="Hipervnculo"/>
                <w:noProof/>
                <w:lang w:val="es-MX"/>
              </w:rPr>
              <w:t>2.1.1.</w:t>
            </w:r>
            <w:r>
              <w:rPr>
                <w:rFonts w:eastAsiaTheme="minorEastAsia"/>
                <w:noProof/>
                <w:lang w:eastAsia="es-EC"/>
              </w:rPr>
              <w:tab/>
            </w:r>
            <w:r w:rsidRPr="00497258">
              <w:rPr>
                <w:rStyle w:val="Hipervnculo"/>
                <w:noProof/>
                <w:lang w:val="es-MX"/>
              </w:rPr>
              <w:t>El limen y lo liminoide: Consideraciones teóricas</w:t>
            </w:r>
            <w:r>
              <w:rPr>
                <w:noProof/>
                <w:webHidden/>
              </w:rPr>
              <w:tab/>
            </w:r>
            <w:r>
              <w:rPr>
                <w:noProof/>
                <w:webHidden/>
              </w:rPr>
              <w:fldChar w:fldCharType="begin"/>
            </w:r>
            <w:r>
              <w:rPr>
                <w:noProof/>
                <w:webHidden/>
              </w:rPr>
              <w:instrText xml:space="preserve"> PAGEREF _Toc17406905 \h </w:instrText>
            </w:r>
            <w:r>
              <w:rPr>
                <w:noProof/>
                <w:webHidden/>
              </w:rPr>
            </w:r>
            <w:r>
              <w:rPr>
                <w:noProof/>
                <w:webHidden/>
              </w:rPr>
              <w:fldChar w:fldCharType="separate"/>
            </w:r>
            <w:r>
              <w:rPr>
                <w:noProof/>
                <w:webHidden/>
              </w:rPr>
              <w:t>59</w:t>
            </w:r>
            <w:r>
              <w:rPr>
                <w:noProof/>
                <w:webHidden/>
              </w:rPr>
              <w:fldChar w:fldCharType="end"/>
            </w:r>
          </w:hyperlink>
        </w:p>
        <w:p w14:paraId="14868751" w14:textId="7A0679BC" w:rsidR="00AA0B5A" w:rsidRDefault="00AA0B5A">
          <w:pPr>
            <w:pStyle w:val="TDC2"/>
            <w:tabs>
              <w:tab w:val="left" w:pos="880"/>
              <w:tab w:val="right" w:leader="dot" w:pos="8827"/>
            </w:tabs>
            <w:rPr>
              <w:rFonts w:eastAsiaTheme="minorEastAsia"/>
              <w:noProof/>
              <w:lang w:eastAsia="es-EC"/>
            </w:rPr>
          </w:pPr>
          <w:hyperlink w:anchor="_Toc17406906" w:history="1">
            <w:r w:rsidRPr="00497258">
              <w:rPr>
                <w:rStyle w:val="Hipervnculo"/>
                <w:noProof/>
                <w:lang w:val="es-MX"/>
              </w:rPr>
              <w:t>2.2.</w:t>
            </w:r>
            <w:r>
              <w:rPr>
                <w:rFonts w:eastAsiaTheme="minorEastAsia"/>
                <w:noProof/>
                <w:lang w:eastAsia="es-EC"/>
              </w:rPr>
              <w:tab/>
            </w:r>
            <w:r w:rsidRPr="00497258">
              <w:rPr>
                <w:rStyle w:val="Hipervnculo"/>
                <w:noProof/>
                <w:lang w:val="es-MX"/>
              </w:rPr>
              <w:t>La dinámica tras la anunciación de la jubilación</w:t>
            </w:r>
            <w:r>
              <w:rPr>
                <w:noProof/>
                <w:webHidden/>
              </w:rPr>
              <w:tab/>
            </w:r>
            <w:r>
              <w:rPr>
                <w:noProof/>
                <w:webHidden/>
              </w:rPr>
              <w:fldChar w:fldCharType="begin"/>
            </w:r>
            <w:r>
              <w:rPr>
                <w:noProof/>
                <w:webHidden/>
              </w:rPr>
              <w:instrText xml:space="preserve"> PAGEREF _Toc17406906 \h </w:instrText>
            </w:r>
            <w:r>
              <w:rPr>
                <w:noProof/>
                <w:webHidden/>
              </w:rPr>
            </w:r>
            <w:r>
              <w:rPr>
                <w:noProof/>
                <w:webHidden/>
              </w:rPr>
              <w:fldChar w:fldCharType="separate"/>
            </w:r>
            <w:r>
              <w:rPr>
                <w:noProof/>
                <w:webHidden/>
              </w:rPr>
              <w:t>62</w:t>
            </w:r>
            <w:r>
              <w:rPr>
                <w:noProof/>
                <w:webHidden/>
              </w:rPr>
              <w:fldChar w:fldCharType="end"/>
            </w:r>
          </w:hyperlink>
        </w:p>
        <w:p w14:paraId="0801E221" w14:textId="5B48C58F" w:rsidR="00AA0B5A" w:rsidRDefault="00AA0B5A">
          <w:pPr>
            <w:pStyle w:val="TDC2"/>
            <w:tabs>
              <w:tab w:val="left" w:pos="880"/>
              <w:tab w:val="right" w:leader="dot" w:pos="8827"/>
            </w:tabs>
            <w:rPr>
              <w:rFonts w:eastAsiaTheme="minorEastAsia"/>
              <w:noProof/>
              <w:lang w:eastAsia="es-EC"/>
            </w:rPr>
          </w:pPr>
          <w:hyperlink w:anchor="_Toc17406907" w:history="1">
            <w:r w:rsidRPr="00497258">
              <w:rPr>
                <w:rStyle w:val="Hipervnculo"/>
                <w:noProof/>
              </w:rPr>
              <w:t>2.3.</w:t>
            </w:r>
            <w:r>
              <w:rPr>
                <w:rFonts w:eastAsiaTheme="minorEastAsia"/>
                <w:noProof/>
                <w:lang w:eastAsia="es-EC"/>
              </w:rPr>
              <w:tab/>
            </w:r>
            <w:r w:rsidRPr="00497258">
              <w:rPr>
                <w:rStyle w:val="Hipervnculo"/>
                <w:noProof/>
              </w:rPr>
              <w:t>El nivel emocional-social del limen</w:t>
            </w:r>
            <w:r>
              <w:rPr>
                <w:noProof/>
                <w:webHidden/>
              </w:rPr>
              <w:tab/>
            </w:r>
            <w:r>
              <w:rPr>
                <w:noProof/>
                <w:webHidden/>
              </w:rPr>
              <w:fldChar w:fldCharType="begin"/>
            </w:r>
            <w:r>
              <w:rPr>
                <w:noProof/>
                <w:webHidden/>
              </w:rPr>
              <w:instrText xml:space="preserve"> PAGEREF _Toc17406907 \h </w:instrText>
            </w:r>
            <w:r>
              <w:rPr>
                <w:noProof/>
                <w:webHidden/>
              </w:rPr>
            </w:r>
            <w:r>
              <w:rPr>
                <w:noProof/>
                <w:webHidden/>
              </w:rPr>
              <w:fldChar w:fldCharType="separate"/>
            </w:r>
            <w:r>
              <w:rPr>
                <w:noProof/>
                <w:webHidden/>
              </w:rPr>
              <w:t>67</w:t>
            </w:r>
            <w:r>
              <w:rPr>
                <w:noProof/>
                <w:webHidden/>
              </w:rPr>
              <w:fldChar w:fldCharType="end"/>
            </w:r>
          </w:hyperlink>
        </w:p>
        <w:p w14:paraId="4B4CCC34" w14:textId="2D416EB3" w:rsidR="00AA0B5A" w:rsidRDefault="00AA0B5A">
          <w:pPr>
            <w:pStyle w:val="TDC2"/>
            <w:tabs>
              <w:tab w:val="left" w:pos="880"/>
              <w:tab w:val="right" w:leader="dot" w:pos="8827"/>
            </w:tabs>
            <w:rPr>
              <w:rFonts w:eastAsiaTheme="minorEastAsia"/>
              <w:noProof/>
              <w:lang w:eastAsia="es-EC"/>
            </w:rPr>
          </w:pPr>
          <w:hyperlink w:anchor="_Toc17406908" w:history="1">
            <w:r w:rsidRPr="00497258">
              <w:rPr>
                <w:rStyle w:val="Hipervnculo"/>
                <w:noProof/>
                <w:lang w:val="es-MX"/>
              </w:rPr>
              <w:t>2.4.</w:t>
            </w:r>
            <w:r>
              <w:rPr>
                <w:rFonts w:eastAsiaTheme="minorEastAsia"/>
                <w:noProof/>
                <w:lang w:eastAsia="es-EC"/>
              </w:rPr>
              <w:tab/>
            </w:r>
            <w:r w:rsidRPr="00497258">
              <w:rPr>
                <w:rStyle w:val="Hipervnculo"/>
                <w:noProof/>
                <w:lang w:val="es-MX"/>
              </w:rPr>
              <w:t>El último día laborable</w:t>
            </w:r>
            <w:r>
              <w:rPr>
                <w:noProof/>
                <w:webHidden/>
              </w:rPr>
              <w:tab/>
            </w:r>
            <w:r>
              <w:rPr>
                <w:noProof/>
                <w:webHidden/>
              </w:rPr>
              <w:fldChar w:fldCharType="begin"/>
            </w:r>
            <w:r>
              <w:rPr>
                <w:noProof/>
                <w:webHidden/>
              </w:rPr>
              <w:instrText xml:space="preserve"> PAGEREF _Toc17406908 \h </w:instrText>
            </w:r>
            <w:r>
              <w:rPr>
                <w:noProof/>
                <w:webHidden/>
              </w:rPr>
            </w:r>
            <w:r>
              <w:rPr>
                <w:noProof/>
                <w:webHidden/>
              </w:rPr>
              <w:fldChar w:fldCharType="separate"/>
            </w:r>
            <w:r>
              <w:rPr>
                <w:noProof/>
                <w:webHidden/>
              </w:rPr>
              <w:t>70</w:t>
            </w:r>
            <w:r>
              <w:rPr>
                <w:noProof/>
                <w:webHidden/>
              </w:rPr>
              <w:fldChar w:fldCharType="end"/>
            </w:r>
          </w:hyperlink>
        </w:p>
        <w:p w14:paraId="5C42B3EA" w14:textId="6BAFFC68" w:rsidR="00AA0B5A" w:rsidRDefault="00AA0B5A">
          <w:pPr>
            <w:pStyle w:val="TDC3"/>
            <w:tabs>
              <w:tab w:val="left" w:pos="1320"/>
              <w:tab w:val="right" w:leader="dot" w:pos="8827"/>
            </w:tabs>
            <w:rPr>
              <w:rFonts w:eastAsiaTheme="minorEastAsia"/>
              <w:noProof/>
              <w:lang w:eastAsia="es-EC"/>
            </w:rPr>
          </w:pPr>
          <w:hyperlink w:anchor="_Toc17406909" w:history="1">
            <w:r w:rsidRPr="00497258">
              <w:rPr>
                <w:rStyle w:val="Hipervnculo"/>
                <w:noProof/>
                <w:lang w:val="es-MX"/>
              </w:rPr>
              <w:t>2.4.1.</w:t>
            </w:r>
            <w:r>
              <w:rPr>
                <w:rFonts w:eastAsiaTheme="minorEastAsia"/>
                <w:noProof/>
                <w:lang w:eastAsia="es-EC"/>
              </w:rPr>
              <w:tab/>
            </w:r>
            <w:r w:rsidRPr="00497258">
              <w:rPr>
                <w:rStyle w:val="Hipervnculo"/>
                <w:noProof/>
                <w:lang w:val="es-MX"/>
              </w:rPr>
              <w:t>Las celebraciones</w:t>
            </w:r>
            <w:r>
              <w:rPr>
                <w:noProof/>
                <w:webHidden/>
              </w:rPr>
              <w:tab/>
            </w:r>
            <w:r>
              <w:rPr>
                <w:noProof/>
                <w:webHidden/>
              </w:rPr>
              <w:fldChar w:fldCharType="begin"/>
            </w:r>
            <w:r>
              <w:rPr>
                <w:noProof/>
                <w:webHidden/>
              </w:rPr>
              <w:instrText xml:space="preserve"> PAGEREF _Toc17406909 \h </w:instrText>
            </w:r>
            <w:r>
              <w:rPr>
                <w:noProof/>
                <w:webHidden/>
              </w:rPr>
            </w:r>
            <w:r>
              <w:rPr>
                <w:noProof/>
                <w:webHidden/>
              </w:rPr>
              <w:fldChar w:fldCharType="separate"/>
            </w:r>
            <w:r>
              <w:rPr>
                <w:noProof/>
                <w:webHidden/>
              </w:rPr>
              <w:t>72</w:t>
            </w:r>
            <w:r>
              <w:rPr>
                <w:noProof/>
                <w:webHidden/>
              </w:rPr>
              <w:fldChar w:fldCharType="end"/>
            </w:r>
          </w:hyperlink>
        </w:p>
        <w:p w14:paraId="05FD0DB9" w14:textId="6CDD3B1B" w:rsidR="00AA0B5A" w:rsidRDefault="00AA0B5A">
          <w:pPr>
            <w:pStyle w:val="TDC2"/>
            <w:tabs>
              <w:tab w:val="right" w:leader="dot" w:pos="8827"/>
            </w:tabs>
            <w:rPr>
              <w:rFonts w:eastAsiaTheme="minorEastAsia"/>
              <w:noProof/>
              <w:lang w:eastAsia="es-EC"/>
            </w:rPr>
          </w:pPr>
          <w:hyperlink w:anchor="_Toc17406910" w:history="1">
            <w:r w:rsidRPr="00497258">
              <w:rPr>
                <w:rStyle w:val="Hipervnculo"/>
                <w:noProof/>
                <w:lang w:val="es-MX"/>
              </w:rPr>
              <w:t>Conclusión</w:t>
            </w:r>
            <w:r>
              <w:rPr>
                <w:noProof/>
                <w:webHidden/>
              </w:rPr>
              <w:tab/>
            </w:r>
            <w:r>
              <w:rPr>
                <w:noProof/>
                <w:webHidden/>
              </w:rPr>
              <w:fldChar w:fldCharType="begin"/>
            </w:r>
            <w:r>
              <w:rPr>
                <w:noProof/>
                <w:webHidden/>
              </w:rPr>
              <w:instrText xml:space="preserve"> PAGEREF _Toc17406910 \h </w:instrText>
            </w:r>
            <w:r>
              <w:rPr>
                <w:noProof/>
                <w:webHidden/>
              </w:rPr>
            </w:r>
            <w:r>
              <w:rPr>
                <w:noProof/>
                <w:webHidden/>
              </w:rPr>
              <w:fldChar w:fldCharType="separate"/>
            </w:r>
            <w:r>
              <w:rPr>
                <w:noProof/>
                <w:webHidden/>
              </w:rPr>
              <w:t>76</w:t>
            </w:r>
            <w:r>
              <w:rPr>
                <w:noProof/>
                <w:webHidden/>
              </w:rPr>
              <w:fldChar w:fldCharType="end"/>
            </w:r>
          </w:hyperlink>
        </w:p>
        <w:p w14:paraId="58043365" w14:textId="12135CBD" w:rsidR="00AA0B5A" w:rsidRDefault="00AA0B5A">
          <w:pPr>
            <w:pStyle w:val="TDC1"/>
            <w:tabs>
              <w:tab w:val="right" w:leader="dot" w:pos="8827"/>
            </w:tabs>
            <w:rPr>
              <w:rFonts w:eastAsiaTheme="minorEastAsia"/>
              <w:noProof/>
              <w:lang w:eastAsia="es-EC"/>
            </w:rPr>
          </w:pPr>
          <w:hyperlink w:anchor="_Toc17406911" w:history="1">
            <w:r w:rsidRPr="00497258">
              <w:rPr>
                <w:rStyle w:val="Hipervnculo"/>
                <w:noProof/>
                <w:lang w:val="es-MX"/>
              </w:rPr>
              <w:t>Capítulo tres: la reincorporación de las jubiladas</w:t>
            </w:r>
            <w:r>
              <w:rPr>
                <w:noProof/>
                <w:webHidden/>
              </w:rPr>
              <w:tab/>
            </w:r>
            <w:r>
              <w:rPr>
                <w:noProof/>
                <w:webHidden/>
              </w:rPr>
              <w:fldChar w:fldCharType="begin"/>
            </w:r>
            <w:r>
              <w:rPr>
                <w:noProof/>
                <w:webHidden/>
              </w:rPr>
              <w:instrText xml:space="preserve"> PAGEREF _Toc17406911 \h </w:instrText>
            </w:r>
            <w:r>
              <w:rPr>
                <w:noProof/>
                <w:webHidden/>
              </w:rPr>
            </w:r>
            <w:r>
              <w:rPr>
                <w:noProof/>
                <w:webHidden/>
              </w:rPr>
              <w:fldChar w:fldCharType="separate"/>
            </w:r>
            <w:r>
              <w:rPr>
                <w:noProof/>
                <w:webHidden/>
              </w:rPr>
              <w:t>78</w:t>
            </w:r>
            <w:r>
              <w:rPr>
                <w:noProof/>
                <w:webHidden/>
              </w:rPr>
              <w:fldChar w:fldCharType="end"/>
            </w:r>
          </w:hyperlink>
        </w:p>
        <w:p w14:paraId="34348495" w14:textId="46119206" w:rsidR="00AA0B5A" w:rsidRDefault="00AA0B5A">
          <w:pPr>
            <w:pStyle w:val="TDC2"/>
            <w:tabs>
              <w:tab w:val="left" w:pos="880"/>
              <w:tab w:val="right" w:leader="dot" w:pos="8827"/>
            </w:tabs>
            <w:rPr>
              <w:rFonts w:eastAsiaTheme="minorEastAsia"/>
              <w:noProof/>
              <w:lang w:eastAsia="es-EC"/>
            </w:rPr>
          </w:pPr>
          <w:hyperlink w:anchor="_Toc17406912" w:history="1">
            <w:r w:rsidRPr="00497258">
              <w:rPr>
                <w:rStyle w:val="Hipervnculo"/>
                <w:noProof/>
                <w:lang w:val="es-MX"/>
              </w:rPr>
              <w:t>3.1.</w:t>
            </w:r>
            <w:r>
              <w:rPr>
                <w:rFonts w:eastAsiaTheme="minorEastAsia"/>
                <w:noProof/>
                <w:lang w:eastAsia="es-EC"/>
              </w:rPr>
              <w:tab/>
            </w:r>
            <w:r w:rsidRPr="00497258">
              <w:rPr>
                <w:rStyle w:val="Hipervnculo"/>
                <w:noProof/>
                <w:lang w:val="es-MX"/>
              </w:rPr>
              <w:t>La verdad sobre la jubilación: la aproximación de la institución</w:t>
            </w:r>
            <w:r>
              <w:rPr>
                <w:noProof/>
                <w:webHidden/>
              </w:rPr>
              <w:tab/>
            </w:r>
            <w:r>
              <w:rPr>
                <w:noProof/>
                <w:webHidden/>
              </w:rPr>
              <w:fldChar w:fldCharType="begin"/>
            </w:r>
            <w:r>
              <w:rPr>
                <w:noProof/>
                <w:webHidden/>
              </w:rPr>
              <w:instrText xml:space="preserve"> PAGEREF _Toc17406912 \h </w:instrText>
            </w:r>
            <w:r>
              <w:rPr>
                <w:noProof/>
                <w:webHidden/>
              </w:rPr>
            </w:r>
            <w:r>
              <w:rPr>
                <w:noProof/>
                <w:webHidden/>
              </w:rPr>
              <w:fldChar w:fldCharType="separate"/>
            </w:r>
            <w:r>
              <w:rPr>
                <w:noProof/>
                <w:webHidden/>
              </w:rPr>
              <w:t>79</w:t>
            </w:r>
            <w:r>
              <w:rPr>
                <w:noProof/>
                <w:webHidden/>
              </w:rPr>
              <w:fldChar w:fldCharType="end"/>
            </w:r>
          </w:hyperlink>
        </w:p>
        <w:p w14:paraId="5DCF0844" w14:textId="0CB985D1" w:rsidR="00AA0B5A" w:rsidRDefault="00AA0B5A">
          <w:pPr>
            <w:pStyle w:val="TDC2"/>
            <w:tabs>
              <w:tab w:val="left" w:pos="880"/>
              <w:tab w:val="right" w:leader="dot" w:pos="8827"/>
            </w:tabs>
            <w:rPr>
              <w:rFonts w:eastAsiaTheme="minorEastAsia"/>
              <w:noProof/>
              <w:lang w:eastAsia="es-EC"/>
            </w:rPr>
          </w:pPr>
          <w:hyperlink w:anchor="_Toc17406913" w:history="1">
            <w:r w:rsidRPr="00497258">
              <w:rPr>
                <w:rStyle w:val="Hipervnculo"/>
                <w:noProof/>
                <w:lang w:val="es-MX"/>
              </w:rPr>
              <w:t>3.2.</w:t>
            </w:r>
            <w:r>
              <w:rPr>
                <w:rFonts w:eastAsiaTheme="minorEastAsia"/>
                <w:noProof/>
                <w:lang w:eastAsia="es-EC"/>
              </w:rPr>
              <w:tab/>
            </w:r>
            <w:r w:rsidRPr="00497258">
              <w:rPr>
                <w:rStyle w:val="Hipervnculo"/>
                <w:noProof/>
                <w:lang w:val="es-MX"/>
              </w:rPr>
              <w:t>La creación de un mercado pensando en la jubilación</w:t>
            </w:r>
            <w:r>
              <w:rPr>
                <w:noProof/>
                <w:webHidden/>
              </w:rPr>
              <w:tab/>
            </w:r>
            <w:r>
              <w:rPr>
                <w:noProof/>
                <w:webHidden/>
              </w:rPr>
              <w:fldChar w:fldCharType="begin"/>
            </w:r>
            <w:r>
              <w:rPr>
                <w:noProof/>
                <w:webHidden/>
              </w:rPr>
              <w:instrText xml:space="preserve"> PAGEREF _Toc17406913 \h </w:instrText>
            </w:r>
            <w:r>
              <w:rPr>
                <w:noProof/>
                <w:webHidden/>
              </w:rPr>
            </w:r>
            <w:r>
              <w:rPr>
                <w:noProof/>
                <w:webHidden/>
              </w:rPr>
              <w:fldChar w:fldCharType="separate"/>
            </w:r>
            <w:r>
              <w:rPr>
                <w:noProof/>
                <w:webHidden/>
              </w:rPr>
              <w:t>84</w:t>
            </w:r>
            <w:r>
              <w:rPr>
                <w:noProof/>
                <w:webHidden/>
              </w:rPr>
              <w:fldChar w:fldCharType="end"/>
            </w:r>
          </w:hyperlink>
        </w:p>
        <w:p w14:paraId="6A7D051F" w14:textId="3718D51E" w:rsidR="00AA0B5A" w:rsidRDefault="00AA0B5A">
          <w:pPr>
            <w:pStyle w:val="TDC3"/>
            <w:tabs>
              <w:tab w:val="left" w:pos="1320"/>
              <w:tab w:val="right" w:leader="dot" w:pos="8827"/>
            </w:tabs>
            <w:rPr>
              <w:rFonts w:eastAsiaTheme="minorEastAsia"/>
              <w:noProof/>
              <w:lang w:eastAsia="es-EC"/>
            </w:rPr>
          </w:pPr>
          <w:hyperlink w:anchor="_Toc17406914" w:history="1">
            <w:r w:rsidRPr="00497258">
              <w:rPr>
                <w:rStyle w:val="Hipervnculo"/>
                <w:noProof/>
                <w:lang w:val="es-MX"/>
              </w:rPr>
              <w:t>3.2.1.</w:t>
            </w:r>
            <w:r>
              <w:rPr>
                <w:rFonts w:eastAsiaTheme="minorEastAsia"/>
                <w:noProof/>
                <w:lang w:eastAsia="es-EC"/>
              </w:rPr>
              <w:tab/>
            </w:r>
            <w:r w:rsidRPr="00497258">
              <w:rPr>
                <w:rStyle w:val="Hipervnculo"/>
                <w:noProof/>
                <w:lang w:val="es-MX"/>
              </w:rPr>
              <w:t>La clase social y los usos del tiempo</w:t>
            </w:r>
            <w:r>
              <w:rPr>
                <w:noProof/>
                <w:webHidden/>
              </w:rPr>
              <w:tab/>
            </w:r>
            <w:r>
              <w:rPr>
                <w:noProof/>
                <w:webHidden/>
              </w:rPr>
              <w:fldChar w:fldCharType="begin"/>
            </w:r>
            <w:r>
              <w:rPr>
                <w:noProof/>
                <w:webHidden/>
              </w:rPr>
              <w:instrText xml:space="preserve"> PAGEREF _Toc17406914 \h </w:instrText>
            </w:r>
            <w:r>
              <w:rPr>
                <w:noProof/>
                <w:webHidden/>
              </w:rPr>
            </w:r>
            <w:r>
              <w:rPr>
                <w:noProof/>
                <w:webHidden/>
              </w:rPr>
              <w:fldChar w:fldCharType="separate"/>
            </w:r>
            <w:r>
              <w:rPr>
                <w:noProof/>
                <w:webHidden/>
              </w:rPr>
              <w:t>86</w:t>
            </w:r>
            <w:r>
              <w:rPr>
                <w:noProof/>
                <w:webHidden/>
              </w:rPr>
              <w:fldChar w:fldCharType="end"/>
            </w:r>
          </w:hyperlink>
        </w:p>
        <w:p w14:paraId="593A7018" w14:textId="788D7F1D" w:rsidR="00AA0B5A" w:rsidRDefault="00AA0B5A">
          <w:pPr>
            <w:pStyle w:val="TDC2"/>
            <w:tabs>
              <w:tab w:val="left" w:pos="880"/>
              <w:tab w:val="right" w:leader="dot" w:pos="8827"/>
            </w:tabs>
            <w:rPr>
              <w:rFonts w:eastAsiaTheme="minorEastAsia"/>
              <w:noProof/>
              <w:lang w:eastAsia="es-EC"/>
            </w:rPr>
          </w:pPr>
          <w:hyperlink w:anchor="_Toc17406915" w:history="1">
            <w:r w:rsidRPr="00497258">
              <w:rPr>
                <w:rStyle w:val="Hipervnculo"/>
                <w:rFonts w:ascii="Times New Roman" w:hAnsi="Times New Roman" w:cs="Times New Roman"/>
                <w:noProof/>
                <w:lang w:val="es-MX"/>
              </w:rPr>
              <w:t>3.3.</w:t>
            </w:r>
            <w:r>
              <w:rPr>
                <w:rFonts w:eastAsiaTheme="minorEastAsia"/>
                <w:noProof/>
                <w:lang w:eastAsia="es-EC"/>
              </w:rPr>
              <w:tab/>
            </w:r>
            <w:r w:rsidRPr="00497258">
              <w:rPr>
                <w:rStyle w:val="Hipervnculo"/>
                <w:noProof/>
              </w:rPr>
              <w:t>Jubilación, hogar y contenidos social</w:t>
            </w:r>
            <w:r>
              <w:rPr>
                <w:noProof/>
                <w:webHidden/>
              </w:rPr>
              <w:tab/>
            </w:r>
            <w:r>
              <w:rPr>
                <w:noProof/>
                <w:webHidden/>
              </w:rPr>
              <w:fldChar w:fldCharType="begin"/>
            </w:r>
            <w:r>
              <w:rPr>
                <w:noProof/>
                <w:webHidden/>
              </w:rPr>
              <w:instrText xml:space="preserve"> PAGEREF _Toc17406915 \h </w:instrText>
            </w:r>
            <w:r>
              <w:rPr>
                <w:noProof/>
                <w:webHidden/>
              </w:rPr>
            </w:r>
            <w:r>
              <w:rPr>
                <w:noProof/>
                <w:webHidden/>
              </w:rPr>
              <w:fldChar w:fldCharType="separate"/>
            </w:r>
            <w:r>
              <w:rPr>
                <w:noProof/>
                <w:webHidden/>
              </w:rPr>
              <w:t>88</w:t>
            </w:r>
            <w:r>
              <w:rPr>
                <w:noProof/>
                <w:webHidden/>
              </w:rPr>
              <w:fldChar w:fldCharType="end"/>
            </w:r>
          </w:hyperlink>
        </w:p>
        <w:p w14:paraId="31EB2FE5" w14:textId="5D67D06B" w:rsidR="00AA0B5A" w:rsidRDefault="00AA0B5A">
          <w:pPr>
            <w:pStyle w:val="TDC2"/>
            <w:tabs>
              <w:tab w:val="left" w:pos="880"/>
              <w:tab w:val="right" w:leader="dot" w:pos="8827"/>
            </w:tabs>
            <w:rPr>
              <w:rFonts w:eastAsiaTheme="minorEastAsia"/>
              <w:noProof/>
              <w:lang w:eastAsia="es-EC"/>
            </w:rPr>
          </w:pPr>
          <w:hyperlink w:anchor="_Toc17406916" w:history="1">
            <w:r w:rsidRPr="00497258">
              <w:rPr>
                <w:rStyle w:val="Hipervnculo"/>
                <w:noProof/>
                <w:lang w:val="es-MX"/>
              </w:rPr>
              <w:t>3.4.</w:t>
            </w:r>
            <w:r>
              <w:rPr>
                <w:rFonts w:eastAsiaTheme="minorEastAsia"/>
                <w:noProof/>
                <w:lang w:eastAsia="es-EC"/>
              </w:rPr>
              <w:tab/>
            </w:r>
            <w:r w:rsidRPr="00497258">
              <w:rPr>
                <w:rStyle w:val="Hipervnculo"/>
                <w:noProof/>
                <w:lang w:val="es-MX"/>
              </w:rPr>
              <w:t>Dinámicas en las asociaciones ¿manifestaciones del rol social?</w:t>
            </w:r>
            <w:r>
              <w:rPr>
                <w:noProof/>
                <w:webHidden/>
              </w:rPr>
              <w:tab/>
            </w:r>
            <w:r>
              <w:rPr>
                <w:noProof/>
                <w:webHidden/>
              </w:rPr>
              <w:fldChar w:fldCharType="begin"/>
            </w:r>
            <w:r>
              <w:rPr>
                <w:noProof/>
                <w:webHidden/>
              </w:rPr>
              <w:instrText xml:space="preserve"> PAGEREF _Toc17406916 \h </w:instrText>
            </w:r>
            <w:r>
              <w:rPr>
                <w:noProof/>
                <w:webHidden/>
              </w:rPr>
            </w:r>
            <w:r>
              <w:rPr>
                <w:noProof/>
                <w:webHidden/>
              </w:rPr>
              <w:fldChar w:fldCharType="separate"/>
            </w:r>
            <w:r>
              <w:rPr>
                <w:noProof/>
                <w:webHidden/>
              </w:rPr>
              <w:t>91</w:t>
            </w:r>
            <w:r>
              <w:rPr>
                <w:noProof/>
                <w:webHidden/>
              </w:rPr>
              <w:fldChar w:fldCharType="end"/>
            </w:r>
          </w:hyperlink>
        </w:p>
        <w:p w14:paraId="2699429A" w14:textId="6C29FC59" w:rsidR="00AA0B5A" w:rsidRDefault="00AA0B5A">
          <w:pPr>
            <w:pStyle w:val="TDC2"/>
            <w:tabs>
              <w:tab w:val="right" w:leader="dot" w:pos="8827"/>
            </w:tabs>
            <w:rPr>
              <w:rFonts w:eastAsiaTheme="minorEastAsia"/>
              <w:noProof/>
              <w:lang w:eastAsia="es-EC"/>
            </w:rPr>
          </w:pPr>
          <w:hyperlink w:anchor="_Toc17406917" w:history="1">
            <w:r w:rsidRPr="00497258">
              <w:rPr>
                <w:rStyle w:val="Hipervnculo"/>
                <w:noProof/>
                <w:lang w:val="es-MX"/>
              </w:rPr>
              <w:t>Conclusión</w:t>
            </w:r>
            <w:r>
              <w:rPr>
                <w:noProof/>
                <w:webHidden/>
              </w:rPr>
              <w:tab/>
            </w:r>
            <w:r>
              <w:rPr>
                <w:noProof/>
                <w:webHidden/>
              </w:rPr>
              <w:fldChar w:fldCharType="begin"/>
            </w:r>
            <w:r>
              <w:rPr>
                <w:noProof/>
                <w:webHidden/>
              </w:rPr>
              <w:instrText xml:space="preserve"> PAGEREF _Toc17406917 \h </w:instrText>
            </w:r>
            <w:r>
              <w:rPr>
                <w:noProof/>
                <w:webHidden/>
              </w:rPr>
            </w:r>
            <w:r>
              <w:rPr>
                <w:noProof/>
                <w:webHidden/>
              </w:rPr>
              <w:fldChar w:fldCharType="separate"/>
            </w:r>
            <w:r>
              <w:rPr>
                <w:noProof/>
                <w:webHidden/>
              </w:rPr>
              <w:t>102</w:t>
            </w:r>
            <w:r>
              <w:rPr>
                <w:noProof/>
                <w:webHidden/>
              </w:rPr>
              <w:fldChar w:fldCharType="end"/>
            </w:r>
          </w:hyperlink>
        </w:p>
        <w:p w14:paraId="609CE2B0" w14:textId="4756AF41" w:rsidR="00AA0B5A" w:rsidRDefault="00AA0B5A">
          <w:pPr>
            <w:pStyle w:val="TDC1"/>
            <w:tabs>
              <w:tab w:val="right" w:leader="dot" w:pos="8827"/>
            </w:tabs>
            <w:rPr>
              <w:rFonts w:eastAsiaTheme="minorEastAsia"/>
              <w:noProof/>
              <w:lang w:eastAsia="es-EC"/>
            </w:rPr>
          </w:pPr>
          <w:hyperlink w:anchor="_Toc17406918" w:history="1">
            <w:r w:rsidRPr="00497258">
              <w:rPr>
                <w:rStyle w:val="Hipervnculo"/>
                <w:noProof/>
                <w:lang w:val="es-MX"/>
              </w:rPr>
              <w:t>Conclusiones</w:t>
            </w:r>
            <w:r>
              <w:rPr>
                <w:noProof/>
                <w:webHidden/>
              </w:rPr>
              <w:tab/>
            </w:r>
            <w:r>
              <w:rPr>
                <w:noProof/>
                <w:webHidden/>
              </w:rPr>
              <w:fldChar w:fldCharType="begin"/>
            </w:r>
            <w:r>
              <w:rPr>
                <w:noProof/>
                <w:webHidden/>
              </w:rPr>
              <w:instrText xml:space="preserve"> PAGEREF _Toc17406918 \h </w:instrText>
            </w:r>
            <w:r>
              <w:rPr>
                <w:noProof/>
                <w:webHidden/>
              </w:rPr>
            </w:r>
            <w:r>
              <w:rPr>
                <w:noProof/>
                <w:webHidden/>
              </w:rPr>
              <w:fldChar w:fldCharType="separate"/>
            </w:r>
            <w:r>
              <w:rPr>
                <w:noProof/>
                <w:webHidden/>
              </w:rPr>
              <w:t>105</w:t>
            </w:r>
            <w:r>
              <w:rPr>
                <w:noProof/>
                <w:webHidden/>
              </w:rPr>
              <w:fldChar w:fldCharType="end"/>
            </w:r>
          </w:hyperlink>
        </w:p>
        <w:p w14:paraId="7DB1647B" w14:textId="76998B77" w:rsidR="00AA0B5A" w:rsidRDefault="00AA0B5A">
          <w:pPr>
            <w:pStyle w:val="TDC1"/>
            <w:tabs>
              <w:tab w:val="right" w:leader="dot" w:pos="8827"/>
            </w:tabs>
            <w:rPr>
              <w:rFonts w:eastAsiaTheme="minorEastAsia"/>
              <w:noProof/>
              <w:lang w:eastAsia="es-EC"/>
            </w:rPr>
          </w:pPr>
          <w:hyperlink w:anchor="_Toc17406919" w:history="1">
            <w:r w:rsidRPr="00497258">
              <w:rPr>
                <w:rStyle w:val="Hipervnculo"/>
                <w:noProof/>
                <w:lang w:val="es-MX"/>
              </w:rPr>
              <w:t>Informantes</w:t>
            </w:r>
            <w:r>
              <w:rPr>
                <w:noProof/>
                <w:webHidden/>
              </w:rPr>
              <w:tab/>
            </w:r>
            <w:r>
              <w:rPr>
                <w:noProof/>
                <w:webHidden/>
              </w:rPr>
              <w:fldChar w:fldCharType="begin"/>
            </w:r>
            <w:r>
              <w:rPr>
                <w:noProof/>
                <w:webHidden/>
              </w:rPr>
              <w:instrText xml:space="preserve"> PAGEREF _Toc17406919 \h </w:instrText>
            </w:r>
            <w:r>
              <w:rPr>
                <w:noProof/>
                <w:webHidden/>
              </w:rPr>
            </w:r>
            <w:r>
              <w:rPr>
                <w:noProof/>
                <w:webHidden/>
              </w:rPr>
              <w:fldChar w:fldCharType="separate"/>
            </w:r>
            <w:r>
              <w:rPr>
                <w:noProof/>
                <w:webHidden/>
              </w:rPr>
              <w:t>113</w:t>
            </w:r>
            <w:r>
              <w:rPr>
                <w:noProof/>
                <w:webHidden/>
              </w:rPr>
              <w:fldChar w:fldCharType="end"/>
            </w:r>
          </w:hyperlink>
        </w:p>
        <w:p w14:paraId="1968CE21" w14:textId="0E0FFDE4" w:rsidR="00AA0B5A" w:rsidRDefault="00AA0B5A">
          <w:pPr>
            <w:pStyle w:val="TDC1"/>
            <w:tabs>
              <w:tab w:val="right" w:leader="dot" w:pos="8827"/>
            </w:tabs>
            <w:rPr>
              <w:rFonts w:eastAsiaTheme="minorEastAsia"/>
              <w:noProof/>
              <w:lang w:eastAsia="es-EC"/>
            </w:rPr>
          </w:pPr>
          <w:hyperlink w:anchor="_Toc17406920" w:history="1">
            <w:r w:rsidRPr="00497258">
              <w:rPr>
                <w:rStyle w:val="Hipervnculo"/>
                <w:noProof/>
                <w:lang w:val="en-GB"/>
              </w:rPr>
              <w:t>Bibliografía</w:t>
            </w:r>
            <w:r>
              <w:rPr>
                <w:noProof/>
                <w:webHidden/>
              </w:rPr>
              <w:tab/>
            </w:r>
            <w:r>
              <w:rPr>
                <w:noProof/>
                <w:webHidden/>
              </w:rPr>
              <w:fldChar w:fldCharType="begin"/>
            </w:r>
            <w:r>
              <w:rPr>
                <w:noProof/>
                <w:webHidden/>
              </w:rPr>
              <w:instrText xml:space="preserve"> PAGEREF _Toc17406920 \h </w:instrText>
            </w:r>
            <w:r>
              <w:rPr>
                <w:noProof/>
                <w:webHidden/>
              </w:rPr>
            </w:r>
            <w:r>
              <w:rPr>
                <w:noProof/>
                <w:webHidden/>
              </w:rPr>
              <w:fldChar w:fldCharType="separate"/>
            </w:r>
            <w:r>
              <w:rPr>
                <w:noProof/>
                <w:webHidden/>
              </w:rPr>
              <w:t>115</w:t>
            </w:r>
            <w:r>
              <w:rPr>
                <w:noProof/>
                <w:webHidden/>
              </w:rPr>
              <w:fldChar w:fldCharType="end"/>
            </w:r>
          </w:hyperlink>
        </w:p>
        <w:p w14:paraId="3AAD0092" w14:textId="4E64DDBA" w:rsidR="001678C6" w:rsidRPr="002A14F9" w:rsidRDefault="001678C6" w:rsidP="001678C6">
          <w:pPr>
            <w:rPr>
              <w:color w:val="000000" w:themeColor="text1"/>
            </w:rPr>
          </w:pPr>
          <w:r w:rsidRPr="002A14F9">
            <w:rPr>
              <w:b/>
              <w:bCs/>
              <w:color w:val="000000" w:themeColor="text1"/>
              <w:lang w:val="es-ES"/>
            </w:rPr>
            <w:fldChar w:fldCharType="end"/>
          </w:r>
        </w:p>
      </w:sdtContent>
    </w:sdt>
    <w:p w14:paraId="19FBAED1"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676E503B"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0E08CC24"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028C395A"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5880F4FB"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66431F5E"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3817565B"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7258A88A"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4E469AE9"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05B1C253"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0F78B04A"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240FBAF6"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0A842C10"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0B9B1A3D"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584A4105"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7338FC76"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6C3A4256" w14:textId="77777777" w:rsidR="001678C6" w:rsidRPr="00EC63E1" w:rsidRDefault="001678C6" w:rsidP="001678C6">
      <w:pPr>
        <w:pStyle w:val="Ttulo1"/>
        <w:rPr>
          <w:rFonts w:eastAsia="Calibri"/>
          <w:color w:val="000000" w:themeColor="text1"/>
          <w:lang w:val="es-ES_tradnl"/>
        </w:rPr>
      </w:pPr>
      <w:bookmarkStart w:id="1" w:name="_Toc17406884"/>
      <w:r w:rsidRPr="00EC63E1">
        <w:rPr>
          <w:rFonts w:eastAsia="Calibri"/>
          <w:color w:val="000000" w:themeColor="text1"/>
          <w:lang w:val="es-ES_tradnl"/>
        </w:rPr>
        <w:lastRenderedPageBreak/>
        <w:t>Resumen</w:t>
      </w:r>
      <w:bookmarkEnd w:id="1"/>
      <w:r w:rsidRPr="00EC63E1">
        <w:rPr>
          <w:rFonts w:eastAsia="Calibri"/>
          <w:color w:val="000000" w:themeColor="text1"/>
          <w:lang w:val="es-ES_tradnl"/>
        </w:rPr>
        <w:t xml:space="preserve"> </w:t>
      </w:r>
    </w:p>
    <w:p w14:paraId="120FC6AB" w14:textId="3A49E726" w:rsidR="001678C6" w:rsidRPr="002A14F9" w:rsidRDefault="00ED6E59" w:rsidP="001678C6">
      <w:pPr>
        <w:tabs>
          <w:tab w:val="left" w:pos="4545"/>
        </w:tabs>
        <w:spacing w:line="360" w:lineRule="auto"/>
        <w:jc w:val="both"/>
        <w:rPr>
          <w:rFonts w:ascii="Times New Roman" w:eastAsia="Calibri" w:hAnsi="Times New Roman" w:cs="Times New Roman"/>
          <w:bCs/>
          <w:color w:val="000000" w:themeColor="text1"/>
          <w:sz w:val="24"/>
          <w:szCs w:val="24"/>
          <w:lang w:val="es-ES_tradnl"/>
        </w:rPr>
      </w:pPr>
      <w:r w:rsidRPr="002A14F9">
        <w:rPr>
          <w:rFonts w:ascii="Times New Roman" w:eastAsia="Calibri" w:hAnsi="Times New Roman" w:cs="Times New Roman"/>
          <w:bCs/>
          <w:color w:val="000000" w:themeColor="text1"/>
          <w:sz w:val="24"/>
          <w:szCs w:val="24"/>
          <w:lang w:val="es-ES_tradnl"/>
        </w:rPr>
        <w:t xml:space="preserve">En la vida </w:t>
      </w:r>
      <w:r w:rsidR="007B766B" w:rsidRPr="002A14F9">
        <w:rPr>
          <w:rFonts w:ascii="Times New Roman" w:eastAsia="Calibri" w:hAnsi="Times New Roman" w:cs="Times New Roman"/>
          <w:bCs/>
          <w:color w:val="000000" w:themeColor="text1"/>
          <w:sz w:val="24"/>
          <w:szCs w:val="24"/>
          <w:lang w:val="es-ES_tradnl"/>
        </w:rPr>
        <w:t>en sociedad</w:t>
      </w:r>
      <w:r w:rsidRPr="002A14F9">
        <w:rPr>
          <w:rFonts w:ascii="Times New Roman" w:eastAsia="Calibri" w:hAnsi="Times New Roman" w:cs="Times New Roman"/>
          <w:bCs/>
          <w:color w:val="000000" w:themeColor="text1"/>
          <w:sz w:val="24"/>
          <w:szCs w:val="24"/>
          <w:lang w:val="es-ES_tradnl"/>
        </w:rPr>
        <w:t xml:space="preserve"> las personas poseen una posición, un lugar desde el que interactúan con las instituciones y otr</w:t>
      </w:r>
      <w:r w:rsidR="007B766B" w:rsidRPr="002A14F9">
        <w:rPr>
          <w:rFonts w:ascii="Times New Roman" w:eastAsia="Calibri" w:hAnsi="Times New Roman" w:cs="Times New Roman"/>
          <w:bCs/>
          <w:color w:val="000000" w:themeColor="text1"/>
          <w:sz w:val="24"/>
          <w:szCs w:val="24"/>
          <w:lang w:val="es-ES_tradnl"/>
        </w:rPr>
        <w:t>os</w:t>
      </w:r>
      <w:r w:rsidRPr="002A14F9">
        <w:rPr>
          <w:rFonts w:ascii="Times New Roman" w:eastAsia="Calibri" w:hAnsi="Times New Roman" w:cs="Times New Roman"/>
          <w:bCs/>
          <w:color w:val="000000" w:themeColor="text1"/>
          <w:sz w:val="24"/>
          <w:szCs w:val="24"/>
          <w:lang w:val="es-ES_tradnl"/>
        </w:rPr>
        <w:t xml:space="preserve"> </w:t>
      </w:r>
      <w:r w:rsidR="007B766B" w:rsidRPr="002A14F9">
        <w:rPr>
          <w:rFonts w:ascii="Times New Roman" w:eastAsia="Calibri" w:hAnsi="Times New Roman" w:cs="Times New Roman"/>
          <w:bCs/>
          <w:color w:val="000000" w:themeColor="text1"/>
          <w:sz w:val="24"/>
          <w:szCs w:val="24"/>
          <w:lang w:val="es-ES_tradnl"/>
        </w:rPr>
        <w:t>sujetos</w:t>
      </w:r>
      <w:r w:rsidRPr="002A14F9">
        <w:rPr>
          <w:rFonts w:ascii="Times New Roman" w:eastAsia="Calibri" w:hAnsi="Times New Roman" w:cs="Times New Roman"/>
          <w:bCs/>
          <w:color w:val="000000" w:themeColor="text1"/>
          <w:sz w:val="24"/>
          <w:szCs w:val="24"/>
          <w:lang w:val="es-ES_tradnl"/>
        </w:rPr>
        <w:t>. Desde este sitio las personas se comprenden a sí mismas y a cada relación que sostienen dentro del entramado social. Sin embargo, nadie se mantiene estático en esta red de relacionamientos que llamamos sociedad, sino que existen constantes movimientos</w:t>
      </w:r>
      <w:r w:rsidR="007B766B" w:rsidRPr="002A14F9">
        <w:rPr>
          <w:rFonts w:ascii="Times New Roman" w:eastAsia="Calibri" w:hAnsi="Times New Roman" w:cs="Times New Roman"/>
          <w:bCs/>
          <w:color w:val="000000" w:themeColor="text1"/>
          <w:sz w:val="24"/>
          <w:szCs w:val="24"/>
          <w:lang w:val="es-ES_tradnl"/>
        </w:rPr>
        <w:t>, cambios de rol</w:t>
      </w:r>
      <w:r w:rsidRPr="002A14F9">
        <w:rPr>
          <w:rFonts w:ascii="Times New Roman" w:eastAsia="Calibri" w:hAnsi="Times New Roman" w:cs="Times New Roman"/>
          <w:bCs/>
          <w:color w:val="000000" w:themeColor="text1"/>
          <w:sz w:val="24"/>
          <w:szCs w:val="24"/>
          <w:lang w:val="es-ES_tradnl"/>
        </w:rPr>
        <w:t xml:space="preserve">. Esta investigación se centra en uno de esos cambios específicos, la jubilación. </w:t>
      </w:r>
    </w:p>
    <w:p w14:paraId="7AD58E41" w14:textId="716D07E3" w:rsidR="00ED6E59" w:rsidRPr="002A14F9" w:rsidRDefault="00ED6E59" w:rsidP="001678C6">
      <w:pPr>
        <w:tabs>
          <w:tab w:val="left" w:pos="4545"/>
        </w:tabs>
        <w:spacing w:line="360" w:lineRule="auto"/>
        <w:jc w:val="both"/>
        <w:rPr>
          <w:rFonts w:ascii="Times New Roman" w:eastAsia="Calibri" w:hAnsi="Times New Roman" w:cs="Times New Roman"/>
          <w:bCs/>
          <w:color w:val="000000" w:themeColor="text1"/>
          <w:sz w:val="24"/>
          <w:szCs w:val="24"/>
          <w:lang w:val="es-ES_tradnl"/>
        </w:rPr>
      </w:pPr>
      <w:r w:rsidRPr="002A14F9">
        <w:rPr>
          <w:rFonts w:ascii="Times New Roman" w:eastAsia="Calibri" w:hAnsi="Times New Roman" w:cs="Times New Roman"/>
          <w:bCs/>
          <w:color w:val="000000" w:themeColor="text1"/>
          <w:sz w:val="24"/>
          <w:szCs w:val="24"/>
          <w:lang w:val="es-ES_tradnl"/>
        </w:rPr>
        <w:t>El retiro se ha estructurado socialmente como una forma de separación de los trabajadores de edad del mundo laboral.</w:t>
      </w:r>
      <w:r w:rsidR="007B766B" w:rsidRPr="002A14F9">
        <w:rPr>
          <w:rFonts w:ascii="Times New Roman" w:eastAsia="Calibri" w:hAnsi="Times New Roman" w:cs="Times New Roman"/>
          <w:bCs/>
          <w:color w:val="000000" w:themeColor="text1"/>
          <w:sz w:val="24"/>
          <w:szCs w:val="24"/>
          <w:lang w:val="es-ES_tradnl"/>
        </w:rPr>
        <w:t xml:space="preserve"> Y</w:t>
      </w:r>
      <w:r w:rsidRPr="002A14F9">
        <w:rPr>
          <w:rFonts w:ascii="Times New Roman" w:eastAsia="Calibri" w:hAnsi="Times New Roman" w:cs="Times New Roman"/>
          <w:bCs/>
          <w:color w:val="000000" w:themeColor="text1"/>
          <w:sz w:val="24"/>
          <w:szCs w:val="24"/>
          <w:lang w:val="es-ES_tradnl"/>
        </w:rPr>
        <w:t xml:space="preserve"> este paso del empleo a la jubilación trae consigo un</w:t>
      </w:r>
      <w:r w:rsidR="007B766B" w:rsidRPr="002A14F9">
        <w:rPr>
          <w:rFonts w:ascii="Times New Roman" w:eastAsia="Calibri" w:hAnsi="Times New Roman" w:cs="Times New Roman"/>
          <w:bCs/>
          <w:color w:val="000000" w:themeColor="text1"/>
          <w:sz w:val="24"/>
          <w:szCs w:val="24"/>
          <w:lang w:val="es-ES_tradnl"/>
        </w:rPr>
        <w:t>a modificación d</w:t>
      </w:r>
      <w:r w:rsidRPr="002A14F9">
        <w:rPr>
          <w:rFonts w:ascii="Times New Roman" w:eastAsia="Calibri" w:hAnsi="Times New Roman" w:cs="Times New Roman"/>
          <w:bCs/>
          <w:color w:val="000000" w:themeColor="text1"/>
          <w:sz w:val="24"/>
          <w:szCs w:val="24"/>
          <w:lang w:val="es-ES_tradnl"/>
        </w:rPr>
        <w:t xml:space="preserve">el estatus social que poseen quienes lo atraviesan. </w:t>
      </w:r>
      <w:r w:rsidR="007B766B" w:rsidRPr="002A14F9">
        <w:rPr>
          <w:rFonts w:ascii="Times New Roman" w:eastAsia="Calibri" w:hAnsi="Times New Roman" w:cs="Times New Roman"/>
          <w:bCs/>
          <w:color w:val="000000" w:themeColor="text1"/>
          <w:sz w:val="24"/>
          <w:szCs w:val="24"/>
          <w:lang w:val="es-ES_tradnl"/>
        </w:rPr>
        <w:t xml:space="preserve">De este modo, </w:t>
      </w:r>
      <w:r w:rsidRPr="002A14F9">
        <w:rPr>
          <w:rFonts w:ascii="Times New Roman" w:eastAsia="Calibri" w:hAnsi="Times New Roman" w:cs="Times New Roman"/>
          <w:bCs/>
          <w:color w:val="000000" w:themeColor="text1"/>
          <w:sz w:val="24"/>
          <w:szCs w:val="24"/>
          <w:lang w:val="es-ES_tradnl"/>
        </w:rPr>
        <w:t xml:space="preserve">al encontrarse envueltos en lo que llamaremos el ritual de la jubilación, </w:t>
      </w:r>
      <w:r w:rsidR="00F506A7" w:rsidRPr="002A14F9">
        <w:rPr>
          <w:rFonts w:ascii="Times New Roman" w:eastAsia="Calibri" w:hAnsi="Times New Roman" w:cs="Times New Roman"/>
          <w:bCs/>
          <w:color w:val="000000" w:themeColor="text1"/>
          <w:sz w:val="24"/>
          <w:szCs w:val="24"/>
          <w:lang w:val="es-ES_tradnl"/>
        </w:rPr>
        <w:t xml:space="preserve">surgen nuevas dinámicas, algunas de ellas temporales, que nos hablan de cómo hemos organizado, como sociedad, la etapa del retiro. </w:t>
      </w:r>
      <w:r w:rsidRPr="002A14F9">
        <w:rPr>
          <w:rFonts w:ascii="Times New Roman" w:eastAsia="Calibri" w:hAnsi="Times New Roman" w:cs="Times New Roman"/>
          <w:bCs/>
          <w:color w:val="000000" w:themeColor="text1"/>
          <w:sz w:val="24"/>
          <w:szCs w:val="24"/>
          <w:lang w:val="es-ES_tradnl"/>
        </w:rPr>
        <w:t xml:space="preserve"> </w:t>
      </w:r>
    </w:p>
    <w:p w14:paraId="514E3B2C" w14:textId="0B3CE4ED" w:rsidR="00ED6E59" w:rsidRPr="002A14F9" w:rsidRDefault="00ED6E59" w:rsidP="001678C6">
      <w:pPr>
        <w:tabs>
          <w:tab w:val="left" w:pos="4545"/>
        </w:tabs>
        <w:spacing w:line="360" w:lineRule="auto"/>
        <w:jc w:val="both"/>
        <w:rPr>
          <w:rFonts w:ascii="Times New Roman" w:eastAsia="Calibri" w:hAnsi="Times New Roman" w:cs="Times New Roman"/>
          <w:bCs/>
          <w:color w:val="000000" w:themeColor="text1"/>
          <w:sz w:val="24"/>
          <w:szCs w:val="24"/>
          <w:lang w:val="es-ES_tradnl"/>
        </w:rPr>
      </w:pPr>
      <w:r w:rsidRPr="002A14F9">
        <w:rPr>
          <w:rFonts w:ascii="Times New Roman" w:eastAsia="Calibri" w:hAnsi="Times New Roman" w:cs="Times New Roman"/>
          <w:bCs/>
          <w:color w:val="000000" w:themeColor="text1"/>
          <w:sz w:val="24"/>
          <w:szCs w:val="24"/>
          <w:lang w:val="es-ES_tradnl"/>
        </w:rPr>
        <w:t xml:space="preserve">Así, este texto se ocupa de mirar el ritual como un proceso social que manifiesta el cambio de la posición de </w:t>
      </w:r>
      <w:r w:rsidR="007B766B" w:rsidRPr="002A14F9">
        <w:rPr>
          <w:rFonts w:ascii="Times New Roman" w:eastAsia="Calibri" w:hAnsi="Times New Roman" w:cs="Times New Roman"/>
          <w:bCs/>
          <w:color w:val="000000" w:themeColor="text1"/>
          <w:sz w:val="24"/>
          <w:szCs w:val="24"/>
          <w:lang w:val="es-ES_tradnl"/>
        </w:rPr>
        <w:t xml:space="preserve">un sector particular de este grupo, las mujeres, </w:t>
      </w:r>
      <w:r w:rsidRPr="002A14F9">
        <w:rPr>
          <w:rFonts w:ascii="Times New Roman" w:eastAsia="Calibri" w:hAnsi="Times New Roman" w:cs="Times New Roman"/>
          <w:bCs/>
          <w:color w:val="000000" w:themeColor="text1"/>
          <w:sz w:val="24"/>
          <w:szCs w:val="24"/>
          <w:lang w:val="es-ES_tradnl"/>
        </w:rPr>
        <w:t xml:space="preserve">y da cuenta de la estructura que sostiene a la institución de la jubilación. A lo largo de este trabajo se podrá ver cómo este cambio del tipo etario-productivo se manifiesta para las mujeres de sectores medios en dos cantones de Ecuador. Con sus testimonios se podrá comprender qué implica jubilarse más allá del trámite y más acá de las interacciones y estructuras sociales. </w:t>
      </w:r>
    </w:p>
    <w:p w14:paraId="0245577B" w14:textId="77777777"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3939B67E" w14:textId="1B46F464" w:rsidR="001678C6" w:rsidRPr="002A14F9" w:rsidRDefault="001678C6"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0C1A6053" w14:textId="6AEDF8E9" w:rsidR="00F506A7" w:rsidRPr="002A14F9" w:rsidRDefault="00F506A7"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4672FBA7" w14:textId="47292843" w:rsidR="00F506A7" w:rsidRPr="002A14F9" w:rsidRDefault="00F506A7"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10FA7DA4" w14:textId="21F447E5" w:rsidR="00F506A7" w:rsidRPr="002A14F9" w:rsidRDefault="00F506A7"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pPr>
    </w:p>
    <w:p w14:paraId="503450E8" w14:textId="77777777" w:rsidR="001E6DCC" w:rsidRDefault="001E6DCC" w:rsidP="001678C6">
      <w:pPr>
        <w:tabs>
          <w:tab w:val="left" w:pos="4545"/>
        </w:tabs>
        <w:spacing w:line="360" w:lineRule="auto"/>
        <w:jc w:val="both"/>
        <w:rPr>
          <w:rFonts w:ascii="Times New Roman" w:eastAsia="Calibri" w:hAnsi="Times New Roman" w:cs="Times New Roman"/>
          <w:b/>
          <w:color w:val="000000" w:themeColor="text1"/>
          <w:sz w:val="24"/>
          <w:szCs w:val="24"/>
          <w:lang w:val="es-ES_tradnl"/>
        </w:rPr>
        <w:sectPr w:rsidR="001E6DCC" w:rsidSect="001E6DCC">
          <w:headerReference w:type="default" r:id="rId9"/>
          <w:pgSz w:w="12240" w:h="15840"/>
          <w:pgMar w:top="1418" w:right="1418" w:bottom="1418" w:left="1985" w:header="709" w:footer="709" w:gutter="0"/>
          <w:pgNumType w:fmt="upperRoman" w:start="1"/>
          <w:cols w:space="708"/>
          <w:docGrid w:linePitch="360"/>
        </w:sectPr>
      </w:pPr>
    </w:p>
    <w:p w14:paraId="761ACB13" w14:textId="77777777" w:rsidR="001678C6" w:rsidRPr="00EC63E1" w:rsidRDefault="001678C6" w:rsidP="001678C6">
      <w:pPr>
        <w:pStyle w:val="Ttulo1"/>
        <w:rPr>
          <w:rFonts w:eastAsia="Calibri"/>
          <w:color w:val="000000" w:themeColor="text1"/>
          <w:lang w:val="es-ES_tradnl"/>
        </w:rPr>
      </w:pPr>
      <w:bookmarkStart w:id="2" w:name="_Toc17406885"/>
      <w:r w:rsidRPr="00EC63E1">
        <w:rPr>
          <w:rFonts w:eastAsia="Calibri"/>
          <w:color w:val="000000" w:themeColor="text1"/>
          <w:lang w:val="es-ES_tradnl"/>
        </w:rPr>
        <w:lastRenderedPageBreak/>
        <w:t>Introducción</w:t>
      </w:r>
      <w:bookmarkEnd w:id="2"/>
      <w:r w:rsidRPr="00EC63E1">
        <w:rPr>
          <w:rFonts w:eastAsia="Calibri"/>
          <w:color w:val="000000" w:themeColor="text1"/>
          <w:lang w:val="es-ES_tradnl"/>
        </w:rPr>
        <w:t xml:space="preserve"> </w:t>
      </w:r>
      <w:r w:rsidRPr="00EC63E1">
        <w:rPr>
          <w:rFonts w:eastAsia="Calibri"/>
          <w:color w:val="000000" w:themeColor="text1"/>
          <w:lang w:val="es-ES_tradnl"/>
        </w:rPr>
        <w:tab/>
      </w:r>
    </w:p>
    <w:p w14:paraId="7CED9DCC" w14:textId="77777777" w:rsidR="001678C6" w:rsidRPr="002A14F9" w:rsidRDefault="001678C6" w:rsidP="001678C6">
      <w:pPr>
        <w:spacing w:line="360" w:lineRule="auto"/>
        <w:jc w:val="both"/>
        <w:rPr>
          <w:rFonts w:ascii="Times New Roman" w:eastAsia="Calibri" w:hAnsi="Times New Roman" w:cs="Times New Roman"/>
          <w:i/>
          <w:color w:val="000000" w:themeColor="text1"/>
          <w:sz w:val="24"/>
          <w:szCs w:val="24"/>
          <w:lang w:val="es-ES_tradnl"/>
        </w:rPr>
      </w:pPr>
      <w:r w:rsidRPr="002A14F9">
        <w:rPr>
          <w:rFonts w:ascii="Times New Roman" w:eastAsia="Calibri" w:hAnsi="Times New Roman" w:cs="Times New Roman"/>
          <w:i/>
          <w:color w:val="000000" w:themeColor="text1"/>
          <w:sz w:val="24"/>
          <w:szCs w:val="24"/>
          <w:lang w:val="es-ES_tradnl"/>
        </w:rPr>
        <w:t>Si la vida de adulto es el trabajo, la jubilación son las vacaciones.</w:t>
      </w:r>
    </w:p>
    <w:p w14:paraId="42CB8BBA" w14:textId="7B8AB7ED" w:rsidR="001678C6" w:rsidRPr="002A14F9" w:rsidRDefault="001678C6" w:rsidP="00EC63E1">
      <w:pPr>
        <w:spacing w:line="360" w:lineRule="auto"/>
        <w:ind w:left="4248" w:firstLine="708"/>
        <w:jc w:val="both"/>
        <w:rPr>
          <w:rFonts w:ascii="Times New Roman" w:eastAsia="Calibri" w:hAnsi="Times New Roman" w:cs="Times New Roman"/>
          <w:i/>
          <w:color w:val="000000" w:themeColor="text1"/>
          <w:sz w:val="24"/>
          <w:szCs w:val="24"/>
          <w:lang w:val="es-ES_tradnl"/>
        </w:rPr>
      </w:pPr>
      <w:r w:rsidRPr="002A14F9">
        <w:rPr>
          <w:rFonts w:ascii="Times New Roman" w:eastAsia="Calibri" w:hAnsi="Times New Roman" w:cs="Times New Roman"/>
          <w:i/>
          <w:color w:val="000000" w:themeColor="text1"/>
          <w:sz w:val="24"/>
          <w:szCs w:val="24"/>
          <w:lang w:val="es-ES_tradnl"/>
        </w:rPr>
        <w:t>M</w:t>
      </w:r>
      <w:r w:rsidR="004552A0" w:rsidRPr="002A14F9">
        <w:rPr>
          <w:rFonts w:ascii="Times New Roman" w:eastAsia="Calibri" w:hAnsi="Times New Roman" w:cs="Times New Roman"/>
          <w:i/>
          <w:color w:val="000000" w:themeColor="text1"/>
          <w:sz w:val="24"/>
          <w:szCs w:val="24"/>
          <w:lang w:val="es-ES_tradnl"/>
        </w:rPr>
        <w:t>.</w:t>
      </w:r>
      <w:r w:rsidRPr="002A14F9">
        <w:rPr>
          <w:rFonts w:ascii="Times New Roman" w:eastAsia="Calibri" w:hAnsi="Times New Roman" w:cs="Times New Roman"/>
          <w:i/>
          <w:color w:val="000000" w:themeColor="text1"/>
          <w:sz w:val="24"/>
          <w:szCs w:val="24"/>
          <w:lang w:val="es-ES_tradnl"/>
        </w:rPr>
        <w:t>P</w:t>
      </w:r>
      <w:r w:rsidR="004552A0" w:rsidRPr="002A14F9">
        <w:rPr>
          <w:rFonts w:ascii="Times New Roman" w:eastAsia="Calibri" w:hAnsi="Times New Roman" w:cs="Times New Roman"/>
          <w:i/>
          <w:color w:val="000000" w:themeColor="text1"/>
          <w:sz w:val="24"/>
          <w:szCs w:val="24"/>
          <w:lang w:val="es-ES_tradnl"/>
        </w:rPr>
        <w:t>.</w:t>
      </w:r>
      <w:r w:rsidRPr="002A14F9">
        <w:rPr>
          <w:rFonts w:ascii="Times New Roman" w:eastAsia="Calibri" w:hAnsi="Times New Roman" w:cs="Times New Roman"/>
          <w:i/>
          <w:color w:val="000000" w:themeColor="text1"/>
          <w:sz w:val="24"/>
          <w:szCs w:val="24"/>
          <w:lang w:val="es-ES_tradnl"/>
        </w:rPr>
        <w:t>, Entrevista, diciembre de 2017.</w:t>
      </w:r>
    </w:p>
    <w:p w14:paraId="15BC38B6" w14:textId="1CC00E84" w:rsidR="001678C6" w:rsidRPr="002A14F9" w:rsidRDefault="001678C6" w:rsidP="001678C6">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jubilación, en sociedades como la </w:t>
      </w:r>
      <w:r w:rsidR="00D75194" w:rsidRPr="002A14F9">
        <w:rPr>
          <w:rFonts w:ascii="Times New Roman" w:hAnsi="Times New Roman" w:cs="Times New Roman"/>
          <w:color w:val="000000" w:themeColor="text1"/>
          <w:sz w:val="24"/>
          <w:szCs w:val="24"/>
          <w:lang w:val="es-MX"/>
        </w:rPr>
        <w:t>ecuatoriana</w:t>
      </w:r>
      <w:r w:rsidRPr="002A14F9">
        <w:rPr>
          <w:rFonts w:ascii="Times New Roman" w:hAnsi="Times New Roman" w:cs="Times New Roman"/>
          <w:color w:val="000000" w:themeColor="text1"/>
          <w:sz w:val="24"/>
          <w:szCs w:val="24"/>
          <w:lang w:val="es-MX"/>
        </w:rPr>
        <w:t xml:space="preserve"> se ha establecido como un derecho de los trabajadores formales que han entregado sus años de adultez a la realización de actividades productivas. Desde esta perspectiva se separan las etapas de adulto y de</w:t>
      </w:r>
      <w:r w:rsidR="00CD1F2B" w:rsidRPr="002A14F9">
        <w:rPr>
          <w:rFonts w:ascii="Times New Roman" w:hAnsi="Times New Roman" w:cs="Times New Roman"/>
          <w:color w:val="000000" w:themeColor="text1"/>
          <w:sz w:val="24"/>
          <w:szCs w:val="24"/>
          <w:lang w:val="es-MX"/>
        </w:rPr>
        <w:t>l adulto mayor</w:t>
      </w:r>
      <w:r w:rsidRPr="002A14F9">
        <w:rPr>
          <w:rFonts w:ascii="Times New Roman" w:hAnsi="Times New Roman" w:cs="Times New Roman"/>
          <w:color w:val="000000" w:themeColor="text1"/>
          <w:sz w:val="24"/>
          <w:szCs w:val="24"/>
          <w:lang w:val="es-MX"/>
        </w:rPr>
        <w:t xml:space="preserve"> en función del tipo de labor que cada una tiene a su cargo. Por lo que el paso a la jubilación</w:t>
      </w:r>
      <w:r w:rsidR="007B766B"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es una transición </w:t>
      </w:r>
      <w:r w:rsidR="007B766B" w:rsidRPr="002A14F9">
        <w:rPr>
          <w:rFonts w:ascii="Times New Roman" w:hAnsi="Times New Roman" w:cs="Times New Roman"/>
          <w:color w:val="000000" w:themeColor="text1"/>
          <w:sz w:val="24"/>
          <w:szCs w:val="24"/>
          <w:lang w:val="es-MX"/>
        </w:rPr>
        <w:t xml:space="preserve">del tipo etario-productivo. </w:t>
      </w:r>
    </w:p>
    <w:p w14:paraId="70D8654C" w14:textId="42FC2DD1" w:rsidR="001678C6" w:rsidRPr="002A14F9" w:rsidRDefault="001678C6" w:rsidP="001678C6">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hAnsi="Times New Roman" w:cs="Times New Roman"/>
          <w:color w:val="000000" w:themeColor="text1"/>
          <w:sz w:val="24"/>
          <w:szCs w:val="24"/>
          <w:lang w:val="es-MX"/>
        </w:rPr>
        <w:t xml:space="preserve">Esta investigación indaga en el proceso de separación del mundo laboral y el ingreso a la etapa de jubilación. Este fenómeno de paso hacia </w:t>
      </w:r>
      <w:r w:rsidR="007B766B" w:rsidRPr="002A14F9">
        <w:rPr>
          <w:rFonts w:ascii="Times New Roman" w:hAnsi="Times New Roman" w:cs="Times New Roman"/>
          <w:color w:val="000000" w:themeColor="text1"/>
          <w:sz w:val="24"/>
          <w:szCs w:val="24"/>
          <w:lang w:val="es-MX"/>
        </w:rPr>
        <w:t>el retiro</w:t>
      </w:r>
      <w:r w:rsidRPr="002A14F9">
        <w:rPr>
          <w:rFonts w:ascii="Times New Roman" w:hAnsi="Times New Roman" w:cs="Times New Roman"/>
          <w:color w:val="000000" w:themeColor="text1"/>
          <w:sz w:val="24"/>
          <w:szCs w:val="24"/>
          <w:lang w:val="es-MX"/>
        </w:rPr>
        <w:t xml:space="preserve"> constituye un tema de preocupación para las ciencias pues </w:t>
      </w:r>
      <w:r w:rsidRPr="002A14F9">
        <w:rPr>
          <w:rFonts w:ascii="Times New Roman" w:eastAsia="Calibri" w:hAnsi="Times New Roman" w:cs="Times New Roman"/>
          <w:color w:val="000000" w:themeColor="text1"/>
          <w:sz w:val="24"/>
          <w:szCs w:val="24"/>
          <w:lang w:val="es-ES_tradnl"/>
        </w:rPr>
        <w:t xml:space="preserve">según los datos de las Naciones Unidas </w:t>
      </w:r>
      <w:r w:rsidR="007B766B" w:rsidRPr="002A14F9">
        <w:rPr>
          <w:rFonts w:ascii="Times New Roman" w:eastAsia="Calibri" w:hAnsi="Times New Roman" w:cs="Times New Roman"/>
          <w:color w:val="000000" w:themeColor="text1"/>
          <w:sz w:val="24"/>
          <w:szCs w:val="24"/>
          <w:lang w:val="es-ES_tradnl"/>
        </w:rPr>
        <w:fldChar w:fldCharType="begin"/>
      </w:r>
      <w:r w:rsidR="007B766B" w:rsidRPr="002A14F9">
        <w:rPr>
          <w:rFonts w:ascii="Times New Roman" w:eastAsia="Calibri" w:hAnsi="Times New Roman" w:cs="Times New Roman"/>
          <w:color w:val="000000" w:themeColor="text1"/>
          <w:sz w:val="24"/>
          <w:szCs w:val="24"/>
          <w:lang w:val="es-ES_tradnl"/>
        </w:rPr>
        <w:instrText xml:space="preserve"> ADDIN ZOTERO_ITEM CSL_CITATION {"citationID":"j4EqmoWx","properties":{"formattedCitation":"(2017)","plainCitation":"(2017)","noteIndex":0},"citationItems":[{"id":98,"uris":["http://zotero.org/users/local/c9yIm6vi/items/PVYIRM5P"],"uri":["http://zotero.org/users/local/c9yIm6vi/items/PVYIRM5P"],"itemData":{"id":98,"type":"report","title":"World Population Prospects The 2017 Revision Key Findings and Advance Tables.","publisher":"Departament of economic and social affairs","publisher-place":"New york","event-place":"New york","author":[{"family":"Naciones Unidas","given":""}],"issued":{"date-parts":[["2017"]]}},"suppress-author":true}],"schema":"https://github.com/citation-style-language/schema/raw/master/csl-citation.json"} </w:instrText>
      </w:r>
      <w:r w:rsidR="007B766B" w:rsidRPr="002A14F9">
        <w:rPr>
          <w:rFonts w:ascii="Times New Roman" w:eastAsia="Calibri" w:hAnsi="Times New Roman" w:cs="Times New Roman"/>
          <w:color w:val="000000" w:themeColor="text1"/>
          <w:sz w:val="24"/>
          <w:szCs w:val="24"/>
          <w:lang w:val="es-ES_tradnl"/>
        </w:rPr>
        <w:fldChar w:fldCharType="separate"/>
      </w:r>
      <w:r w:rsidR="007B766B" w:rsidRPr="002A14F9">
        <w:rPr>
          <w:rFonts w:ascii="Times New Roman" w:hAnsi="Times New Roman" w:cs="Times New Roman"/>
          <w:color w:val="000000" w:themeColor="text1"/>
          <w:sz w:val="24"/>
        </w:rPr>
        <w:t>(2017)</w:t>
      </w:r>
      <w:r w:rsidR="007B766B"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la población mundial envejece cada vez más. El porcentaje de adultos mayores en el mundo entero ha aumentado y se calcula que para 2050 existan el doble de adultos mayores (personas de 60 años en adelante) de los que hubo en 201</w:t>
      </w:r>
      <w:r w:rsidR="00EB3E0C" w:rsidRPr="002A14F9">
        <w:rPr>
          <w:rFonts w:ascii="Times New Roman" w:eastAsia="Calibri" w:hAnsi="Times New Roman" w:cs="Times New Roman"/>
          <w:color w:val="000000" w:themeColor="text1"/>
          <w:sz w:val="24"/>
          <w:szCs w:val="24"/>
          <w:lang w:val="es-ES_tradnl"/>
        </w:rPr>
        <w:t>5, que fue una cantidad de 901 millones de personas</w:t>
      </w:r>
      <w:r w:rsidRPr="002A14F9">
        <w:rPr>
          <w:rFonts w:ascii="Times New Roman" w:eastAsia="Calibri" w:hAnsi="Times New Roman" w:cs="Times New Roman"/>
          <w:color w:val="000000" w:themeColor="text1"/>
          <w:sz w:val="24"/>
          <w:szCs w:val="24"/>
          <w:lang w:val="es-ES_tradnl"/>
        </w:rPr>
        <w:t xml:space="preserve">. Por este motivo </w:t>
      </w:r>
      <w:r w:rsidR="007B766B" w:rsidRPr="002A14F9">
        <w:rPr>
          <w:rFonts w:ascii="Times New Roman" w:eastAsia="Calibri" w:hAnsi="Times New Roman" w:cs="Times New Roman"/>
          <w:color w:val="000000" w:themeColor="text1"/>
          <w:sz w:val="24"/>
          <w:szCs w:val="24"/>
          <w:lang w:val="es-ES_tradnl"/>
        </w:rPr>
        <w:t xml:space="preserve">han aumentado </w:t>
      </w:r>
      <w:r w:rsidRPr="002A14F9">
        <w:rPr>
          <w:rFonts w:ascii="Times New Roman" w:eastAsia="Calibri" w:hAnsi="Times New Roman" w:cs="Times New Roman"/>
          <w:color w:val="000000" w:themeColor="text1"/>
          <w:sz w:val="24"/>
          <w:szCs w:val="24"/>
          <w:lang w:val="es-ES_tradnl"/>
        </w:rPr>
        <w:t xml:space="preserve">los estudios sobre </w:t>
      </w:r>
      <w:r w:rsidR="007B766B" w:rsidRPr="002A14F9">
        <w:rPr>
          <w:rFonts w:ascii="Times New Roman" w:eastAsia="Calibri" w:hAnsi="Times New Roman" w:cs="Times New Roman"/>
          <w:color w:val="000000" w:themeColor="text1"/>
          <w:sz w:val="24"/>
          <w:szCs w:val="24"/>
          <w:lang w:val="es-ES_tradnl"/>
        </w:rPr>
        <w:t>esta población</w:t>
      </w:r>
      <w:r w:rsidRPr="002A14F9">
        <w:rPr>
          <w:rFonts w:ascii="Times New Roman" w:eastAsia="Calibri" w:hAnsi="Times New Roman" w:cs="Times New Roman"/>
          <w:color w:val="000000" w:themeColor="text1"/>
          <w:sz w:val="24"/>
          <w:szCs w:val="24"/>
          <w:lang w:val="es-ES_tradnl"/>
        </w:rPr>
        <w:t xml:space="preserve">. </w:t>
      </w:r>
    </w:p>
    <w:p w14:paraId="38B303E1" w14:textId="4E622D95" w:rsidR="001678C6" w:rsidRPr="002A14F9" w:rsidRDefault="001678C6" w:rsidP="001678C6">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Ciencias, tanto médicas como sociales, han volcado su atención a la experiencia del envejecimiento, entendido como un fenómeno biológico y social respectivamente. Los estudios en e</w:t>
      </w:r>
      <w:r w:rsidR="007B766B" w:rsidRPr="002A14F9">
        <w:rPr>
          <w:rFonts w:ascii="Times New Roman" w:eastAsia="Calibri" w:hAnsi="Times New Roman" w:cs="Times New Roman"/>
          <w:color w:val="000000" w:themeColor="text1"/>
          <w:sz w:val="24"/>
          <w:szCs w:val="24"/>
          <w:lang w:val="es-ES_tradnl"/>
        </w:rPr>
        <w:t>l</w:t>
      </w:r>
      <w:r w:rsidRPr="002A14F9">
        <w:rPr>
          <w:rFonts w:ascii="Times New Roman" w:eastAsia="Calibri" w:hAnsi="Times New Roman" w:cs="Times New Roman"/>
          <w:color w:val="000000" w:themeColor="text1"/>
          <w:sz w:val="24"/>
          <w:szCs w:val="24"/>
          <w:lang w:val="es-ES_tradnl"/>
        </w:rPr>
        <w:t xml:space="preserve"> campo</w:t>
      </w:r>
      <w:r w:rsidR="007B766B" w:rsidRPr="002A14F9">
        <w:rPr>
          <w:rFonts w:ascii="Times New Roman" w:eastAsia="Calibri" w:hAnsi="Times New Roman" w:cs="Times New Roman"/>
          <w:color w:val="000000" w:themeColor="text1"/>
          <w:sz w:val="24"/>
          <w:szCs w:val="24"/>
          <w:lang w:val="es-ES_tradnl"/>
        </w:rPr>
        <w:t xml:space="preserve"> de la biología</w:t>
      </w:r>
      <w:r w:rsidRPr="002A14F9">
        <w:rPr>
          <w:rFonts w:ascii="Times New Roman" w:eastAsia="Calibri" w:hAnsi="Times New Roman" w:cs="Times New Roman"/>
          <w:color w:val="000000" w:themeColor="text1"/>
          <w:sz w:val="24"/>
          <w:szCs w:val="24"/>
          <w:lang w:val="es-ES_tradnl"/>
        </w:rPr>
        <w:t xml:space="preserve">: sicología y medicina ocupacional, tienden a enfocar sus esfuerzos en comprender al organismo que envejece y las consecuencias que este hecho tiene sobre las emociones de las personas </w:t>
      </w:r>
      <w:r w:rsidR="007B766B" w:rsidRPr="002A14F9">
        <w:rPr>
          <w:rFonts w:ascii="Times New Roman" w:eastAsia="Calibri" w:hAnsi="Times New Roman" w:cs="Times New Roman"/>
          <w:color w:val="000000" w:themeColor="text1"/>
          <w:sz w:val="24"/>
          <w:szCs w:val="24"/>
          <w:lang w:val="es-ES_tradnl"/>
        </w:rPr>
        <w:t>(</w:t>
      </w:r>
      <w:r w:rsidRPr="002A14F9">
        <w:rPr>
          <w:rFonts w:ascii="Times New Roman" w:eastAsia="Calibri" w:hAnsi="Times New Roman" w:cs="Times New Roman"/>
          <w:color w:val="000000" w:themeColor="text1"/>
          <w:sz w:val="24"/>
          <w:szCs w:val="24"/>
          <w:lang w:val="es-ES_tradnl"/>
        </w:rPr>
        <w:t xml:space="preserve">Hermida, 2016; Siza 2015; Delgado, 2012, Maldonado, 2004). Desde esta perspectiva, la comprensión de la población de tercera edad da cuenta de sus limitaciones corporales, los cambios que sufren sus cuerpos y la fragilidad que se convierte en característica de </w:t>
      </w:r>
      <w:r w:rsidR="007B766B" w:rsidRPr="002A14F9">
        <w:rPr>
          <w:rFonts w:ascii="Times New Roman" w:eastAsia="Calibri" w:hAnsi="Times New Roman" w:cs="Times New Roman"/>
          <w:color w:val="000000" w:themeColor="text1"/>
          <w:sz w:val="24"/>
          <w:szCs w:val="24"/>
          <w:lang w:val="es-ES_tradnl"/>
        </w:rPr>
        <w:t>la etapa a la que se acercan las mujeres jubiladas</w:t>
      </w:r>
      <w:r w:rsidRPr="002A14F9">
        <w:rPr>
          <w:rFonts w:ascii="Times New Roman" w:eastAsia="Calibri" w:hAnsi="Times New Roman" w:cs="Times New Roman"/>
          <w:color w:val="000000" w:themeColor="text1"/>
          <w:sz w:val="24"/>
          <w:szCs w:val="24"/>
          <w:lang w:val="es-ES_tradnl"/>
        </w:rPr>
        <w:t xml:space="preserve">. </w:t>
      </w:r>
    </w:p>
    <w:p w14:paraId="46A89E89" w14:textId="6B84BF47" w:rsidR="001678C6" w:rsidRPr="002A14F9" w:rsidRDefault="001678C6" w:rsidP="001678C6">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Asimismo, ciencias como la sicología buscan apoyar el paso de la adultez a la tercera edad pues se comprende que el desvincularse del momento vital anterior puede ser duro y a veces generar tensiones en la vida cotidiana de los sujetos. La sicología ha realizado un aporte importante al señalar las etapas de la jubilación nombradas como “las seis etapas de la jubilación” </w:t>
      </w:r>
      <w:r w:rsidR="0034177D" w:rsidRPr="002A14F9">
        <w:rPr>
          <w:rFonts w:ascii="Times New Roman" w:eastAsia="Calibri" w:hAnsi="Times New Roman" w:cs="Times New Roman"/>
          <w:color w:val="000000" w:themeColor="text1"/>
          <w:sz w:val="24"/>
          <w:szCs w:val="24"/>
          <w:lang w:val="es-ES_tradnl"/>
        </w:rPr>
        <w:fldChar w:fldCharType="begin"/>
      </w:r>
      <w:r w:rsidR="0034177D" w:rsidRPr="002A14F9">
        <w:rPr>
          <w:rFonts w:ascii="Times New Roman" w:eastAsia="Calibri" w:hAnsi="Times New Roman" w:cs="Times New Roman"/>
          <w:color w:val="000000" w:themeColor="text1"/>
          <w:sz w:val="24"/>
          <w:szCs w:val="24"/>
          <w:lang w:val="es-ES_tradnl"/>
        </w:rPr>
        <w:instrText xml:space="preserve"> ADDIN ZOTERO_ITEM CSL_CITATION {"citationID":"jVQSZcaK","properties":{"formattedCitation":"(Atchley, 1982)","plainCitation":"(Atchley, 1982)","noteIndex":0},"citationItems":[{"id":118,"uris":["http://zotero.org/users/local/c9yIm6vi/items/FTSD56N7"],"uri":["http://zotero.org/users/local/c9yIm6vi/items/FTSD56N7"],"itemData":{"id":118,"type":"article-journal","title":"Retirement as Social Institution.","container-title":"Annual Review of Sociology","page":"263-287","volume":"8","DOI":"https://doi.org/10.1146/annurev.so.08.080182.001403","author":[{"family":"Atchley","given":"R.C."}],"issued":{"date-parts":[["1982"]]}}}],"schema":"https://github.com/citation-style-language/schema/raw/master/csl-citation.json"} </w:instrText>
      </w:r>
      <w:r w:rsidR="0034177D" w:rsidRPr="002A14F9">
        <w:rPr>
          <w:rFonts w:ascii="Times New Roman" w:eastAsia="Calibri" w:hAnsi="Times New Roman" w:cs="Times New Roman"/>
          <w:color w:val="000000" w:themeColor="text1"/>
          <w:sz w:val="24"/>
          <w:szCs w:val="24"/>
          <w:lang w:val="es-ES_tradnl"/>
        </w:rPr>
        <w:fldChar w:fldCharType="separate"/>
      </w:r>
      <w:r w:rsidR="0034177D" w:rsidRPr="002A14F9">
        <w:rPr>
          <w:rFonts w:ascii="Times New Roman" w:hAnsi="Times New Roman" w:cs="Times New Roman"/>
          <w:color w:val="000000" w:themeColor="text1"/>
          <w:sz w:val="24"/>
        </w:rPr>
        <w:t>(</w:t>
      </w:r>
      <w:proofErr w:type="spellStart"/>
      <w:r w:rsidR="0034177D" w:rsidRPr="002A14F9">
        <w:rPr>
          <w:rFonts w:ascii="Times New Roman" w:hAnsi="Times New Roman" w:cs="Times New Roman"/>
          <w:color w:val="000000" w:themeColor="text1"/>
          <w:sz w:val="24"/>
        </w:rPr>
        <w:t>Atchley</w:t>
      </w:r>
      <w:proofErr w:type="spellEnd"/>
      <w:r w:rsidR="0034177D" w:rsidRPr="002A14F9">
        <w:rPr>
          <w:rFonts w:ascii="Times New Roman" w:hAnsi="Times New Roman" w:cs="Times New Roman"/>
          <w:color w:val="000000" w:themeColor="text1"/>
          <w:sz w:val="24"/>
        </w:rPr>
        <w:t>, 1982)</w:t>
      </w:r>
      <w:r w:rsidR="0034177D"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y son: Prejubilación, jubilación, desencanto, reorientación, estabilidad y finalización, con la finalidad de conocer más sobre el proceso del retiro.</w:t>
      </w:r>
    </w:p>
    <w:p w14:paraId="4DD6D8C4" w14:textId="6F5DDB89" w:rsidR="001678C6" w:rsidRPr="002A14F9" w:rsidRDefault="001678C6" w:rsidP="001678C6">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lastRenderedPageBreak/>
        <w:t xml:space="preserve">Por otro lado, las ciencias sociales se han enfocado en este sector poblacional con interés especial en el entendimiento del papel que desempeña la persona jubilada y la situación social que vive. Algunos de los estudios que destacan son: las actitudes de los ancianos hacia la idea de ser viejos y jubilados </w:t>
      </w:r>
      <w:r w:rsidR="007B766B" w:rsidRPr="002A14F9">
        <w:rPr>
          <w:rFonts w:ascii="Times New Roman" w:eastAsia="Calibri" w:hAnsi="Times New Roman" w:cs="Times New Roman"/>
          <w:color w:val="000000" w:themeColor="text1"/>
          <w:sz w:val="24"/>
          <w:szCs w:val="24"/>
          <w:lang w:val="es-ES_tradnl"/>
        </w:rPr>
        <w:fldChar w:fldCharType="begin"/>
      </w:r>
      <w:r w:rsidR="006375CF" w:rsidRPr="002A14F9">
        <w:rPr>
          <w:rFonts w:ascii="Times New Roman" w:eastAsia="Calibri" w:hAnsi="Times New Roman" w:cs="Times New Roman"/>
          <w:color w:val="000000" w:themeColor="text1"/>
          <w:sz w:val="24"/>
          <w:szCs w:val="24"/>
          <w:lang w:val="es-ES_tradnl"/>
        </w:rPr>
        <w:instrText xml:space="preserve"> ADDIN ZOTERO_ITEM CSL_CITATION {"citationID":"HQVZhwsq","properties":{"formattedCitation":"(Hermida, P., 2016)","plainCitation":"(Hermida, P., 2016)","dontUpdate":true,"noteIndex":0},"citationItems":[{"id":34,"uris":["http://zotero.org/users/local/c9yIm6vi/items/R3HGY5IX"],"uri":["http://zotero.org/users/local/c9yIm6vi/items/R3HGY5IX"],"itemData":{"id":34,"type":"article-journal","title":"ACTITUDES Y SIGNIFICADOS ACERCA DE LA JUBILACIÓN: UN ESTUDIO COMPARATIVO DE ACUERDO AL GÉNERO EN ADULTOS MAYORES.","container-title":"Liberabit. Revista de Psicología","language":"ESPAÑOL","author":[{"literal":"Hermida, P."}],"issued":{"date-parts":[["2016"]]}}}],"schema":"https://github.com/citation-style-language/schema/raw/master/csl-citation.json"} </w:instrText>
      </w:r>
      <w:r w:rsidR="007B766B" w:rsidRPr="002A14F9">
        <w:rPr>
          <w:rFonts w:ascii="Times New Roman" w:eastAsia="Calibri" w:hAnsi="Times New Roman" w:cs="Times New Roman"/>
          <w:color w:val="000000" w:themeColor="text1"/>
          <w:sz w:val="24"/>
          <w:szCs w:val="24"/>
          <w:lang w:val="es-ES_tradnl"/>
        </w:rPr>
        <w:fldChar w:fldCharType="separate"/>
      </w:r>
      <w:r w:rsidR="007B766B" w:rsidRPr="002A14F9">
        <w:rPr>
          <w:rFonts w:ascii="Times New Roman" w:hAnsi="Times New Roman" w:cs="Times New Roman"/>
          <w:color w:val="000000" w:themeColor="text1"/>
          <w:sz w:val="24"/>
        </w:rPr>
        <w:t>(Hermida, 2016)</w:t>
      </w:r>
      <w:r w:rsidR="007B766B"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los cambios en las relaciones con los familiares y amigos; así como el trabajo no remunerado en el caso de las mujeres (De Juan Pardo, 2013; Delgado, 2012; Cevallos, 2013; Genta Rosi, 2010; </w:t>
      </w:r>
      <w:proofErr w:type="spellStart"/>
      <w:r w:rsidRPr="002A14F9">
        <w:rPr>
          <w:rFonts w:ascii="Times New Roman" w:eastAsia="Calibri" w:hAnsi="Times New Roman" w:cs="Times New Roman"/>
          <w:color w:val="000000" w:themeColor="text1"/>
          <w:sz w:val="24"/>
          <w:szCs w:val="24"/>
          <w:lang w:val="es-ES_tradnl"/>
        </w:rPr>
        <w:t>Huenchuan</w:t>
      </w:r>
      <w:proofErr w:type="spellEnd"/>
      <w:r w:rsidRPr="002A14F9">
        <w:rPr>
          <w:rFonts w:ascii="Times New Roman" w:eastAsia="Calibri" w:hAnsi="Times New Roman" w:cs="Times New Roman"/>
          <w:color w:val="000000" w:themeColor="text1"/>
          <w:sz w:val="24"/>
          <w:szCs w:val="24"/>
          <w:lang w:val="es-ES_tradnl"/>
        </w:rPr>
        <w:t xml:space="preserve">, 2010, Blanco, 2003), el estigma sobre la vejez </w:t>
      </w:r>
      <w:r w:rsidR="008039CD" w:rsidRPr="002A14F9">
        <w:rPr>
          <w:rFonts w:ascii="Times New Roman" w:eastAsia="Calibri" w:hAnsi="Times New Roman" w:cs="Times New Roman"/>
          <w:color w:val="000000" w:themeColor="text1"/>
          <w:sz w:val="24"/>
          <w:szCs w:val="24"/>
          <w:lang w:val="es-ES_tradnl"/>
        </w:rPr>
        <w:fldChar w:fldCharType="begin"/>
      </w:r>
      <w:r w:rsidR="006375CF" w:rsidRPr="002A14F9">
        <w:rPr>
          <w:rFonts w:ascii="Times New Roman" w:eastAsia="Calibri" w:hAnsi="Times New Roman" w:cs="Times New Roman"/>
          <w:color w:val="000000" w:themeColor="text1"/>
          <w:sz w:val="24"/>
          <w:szCs w:val="24"/>
          <w:lang w:val="es-ES_tradnl"/>
        </w:rPr>
        <w:instrText xml:space="preserve"> ADDIN ZOTERO_ITEM CSL_CITATION {"citationID":"mg3QCFUC","properties":{"formattedCitation":"(Osorio, P., 2006)","plainCitation":"(Osorio, P., 2006)","dontUpdate":true,"noteIndex":0},"citationItems":[{"id":32,"uris":["http://zotero.org/users/local/c9yIm6vi/items/YLE8JUDL"],"uri":["http://zotero.org/users/local/c9yIm6vi/items/YLE8JUDL"],"itemData":{"id":32,"type":"article-journal","title":"Longevidad, más alla de la biología. Aspectos socio culturales.","container-title":"Papeles del CEIC","page":"1-28","issue":"22","URL":"http://www.ehu.eus/CEIC/papeles/22.pdf","ISSN":"978-84-691-4963-8","language":"ESPAÑOL","author":[{"literal":"Osorio, P."}],"issued":{"date-parts":[["2006"]]}}}],"schema":"https://github.com/citation-style-language/schema/raw/master/csl-citation.json"} </w:instrText>
      </w:r>
      <w:r w:rsidR="008039CD" w:rsidRPr="002A14F9">
        <w:rPr>
          <w:rFonts w:ascii="Times New Roman" w:eastAsia="Calibri" w:hAnsi="Times New Roman" w:cs="Times New Roman"/>
          <w:color w:val="000000" w:themeColor="text1"/>
          <w:sz w:val="24"/>
          <w:szCs w:val="24"/>
          <w:lang w:val="es-ES_tradnl"/>
        </w:rPr>
        <w:fldChar w:fldCharType="separate"/>
      </w:r>
      <w:r w:rsidR="008039CD" w:rsidRPr="002A14F9">
        <w:rPr>
          <w:rFonts w:ascii="Times New Roman" w:hAnsi="Times New Roman" w:cs="Times New Roman"/>
          <w:color w:val="000000" w:themeColor="text1"/>
          <w:sz w:val="24"/>
        </w:rPr>
        <w:t>(Osorio, 2006)</w:t>
      </w:r>
      <w:r w:rsidR="008039CD"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la experiencia alrededor del </w:t>
      </w:r>
      <w:r w:rsidR="008039CD" w:rsidRPr="002A14F9">
        <w:rPr>
          <w:rFonts w:ascii="Times New Roman" w:eastAsia="Calibri" w:hAnsi="Times New Roman" w:cs="Times New Roman"/>
          <w:color w:val="000000" w:themeColor="text1"/>
          <w:sz w:val="24"/>
          <w:szCs w:val="24"/>
          <w:lang w:val="es-ES_tradnl"/>
        </w:rPr>
        <w:t xml:space="preserve">cambio que trae consigo la jubilación </w:t>
      </w:r>
      <w:r w:rsidR="008039CD" w:rsidRPr="002A14F9">
        <w:rPr>
          <w:rFonts w:ascii="Times New Roman" w:eastAsia="Calibri" w:hAnsi="Times New Roman" w:cs="Times New Roman"/>
          <w:color w:val="000000" w:themeColor="text1"/>
          <w:sz w:val="24"/>
          <w:szCs w:val="24"/>
          <w:lang w:val="es-ES_tradnl"/>
        </w:rPr>
        <w:fldChar w:fldCharType="begin"/>
      </w:r>
      <w:r w:rsidR="008039CD" w:rsidRPr="002A14F9">
        <w:rPr>
          <w:rFonts w:ascii="Times New Roman" w:eastAsia="Calibri" w:hAnsi="Times New Roman" w:cs="Times New Roman"/>
          <w:color w:val="000000" w:themeColor="text1"/>
          <w:sz w:val="24"/>
          <w:szCs w:val="24"/>
          <w:lang w:val="es-ES_tradnl"/>
        </w:rPr>
        <w:instrText xml:space="preserve"> ADDIN ZOTERO_ITEM CSL_CITATION {"citationID":"cagNgK9I","properties":{"formattedCitation":"(Sirl\\uc0\\u237{}n, 2007)","plainCitation":"(Sirlín, 2007)","noteIndex":0},"citationItems":[{"id":105,"uris":["http://zotero.org/users/local/c9yIm6vi/items/8D69VLEL"],"uri":["http://zotero.org/users/local/c9yIm6vi/items/8D69VLEL"],"itemData":{"id":105,"type":"article-journal","title":"La jubilación como situación de cambio: La preparación para la jubilación como acción estratégica para su abordaje","container-title":"Comentarios de seguridad social","page":"47-73","volume":"16","URL":"https://www.bps.gub.uy/bps/file/1671/1/la-jubilacion-como-situacion-de-cambio.-c.--sirlin.pdf","author":[{"family":"Sirlín","given":"C"}],"issued":{"date-parts":[["2007"]]}}}],"schema":"https://github.com/citation-style-language/schema/raw/master/csl-citation.json"} </w:instrText>
      </w:r>
      <w:r w:rsidR="008039CD" w:rsidRPr="002A14F9">
        <w:rPr>
          <w:rFonts w:ascii="Times New Roman" w:eastAsia="Calibri" w:hAnsi="Times New Roman" w:cs="Times New Roman"/>
          <w:color w:val="000000" w:themeColor="text1"/>
          <w:sz w:val="24"/>
          <w:szCs w:val="24"/>
          <w:lang w:val="es-ES_tradnl"/>
        </w:rPr>
        <w:fldChar w:fldCharType="separate"/>
      </w:r>
      <w:r w:rsidR="008039CD" w:rsidRPr="002A14F9">
        <w:rPr>
          <w:rFonts w:ascii="Times New Roman" w:hAnsi="Times New Roman" w:cs="Times New Roman"/>
          <w:color w:val="000000" w:themeColor="text1"/>
          <w:sz w:val="24"/>
          <w:szCs w:val="24"/>
        </w:rPr>
        <w:t>(Sirlín, 2007)</w:t>
      </w:r>
      <w:r w:rsidR="008039CD" w:rsidRPr="002A14F9">
        <w:rPr>
          <w:rFonts w:ascii="Times New Roman" w:eastAsia="Calibri" w:hAnsi="Times New Roman" w:cs="Times New Roman"/>
          <w:color w:val="000000" w:themeColor="text1"/>
          <w:sz w:val="24"/>
          <w:szCs w:val="24"/>
          <w:lang w:val="es-ES_tradnl"/>
        </w:rPr>
        <w:fldChar w:fldCharType="end"/>
      </w:r>
      <w:r w:rsidR="008039CD" w:rsidRPr="002A14F9">
        <w:rPr>
          <w:rFonts w:ascii="Times New Roman" w:eastAsia="Calibri" w:hAnsi="Times New Roman" w:cs="Times New Roman"/>
          <w:color w:val="000000" w:themeColor="text1"/>
          <w:sz w:val="24"/>
          <w:szCs w:val="24"/>
          <w:lang w:val="es-ES_tradnl"/>
        </w:rPr>
        <w:t>.</w:t>
      </w:r>
    </w:p>
    <w:p w14:paraId="4646BFBA" w14:textId="0FF7EB84" w:rsidR="001678C6" w:rsidRPr="002A14F9" w:rsidRDefault="001678C6" w:rsidP="001678C6">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La antropología, específicamente, se ha enfocado en el entender al sujeto jubilado como alguien que transita de un momento vital a otro, es decir, se encuentra ante un rito de paso. Acerca de esta perspectiva sobre la jubilación existen acercamientos como el de Osorio (2006, 2008) quien aborda las implicaciones de la transición, tanto a nivel económico como demográfico y en el campo de la desigualdad social ya que la jubilación es acompañada, usualmente, de la entrada al mundo </w:t>
      </w:r>
      <w:r w:rsidR="00CD1F2B" w:rsidRPr="002A14F9">
        <w:rPr>
          <w:rFonts w:ascii="Times New Roman" w:eastAsia="Calibri" w:hAnsi="Times New Roman" w:cs="Times New Roman"/>
          <w:color w:val="000000" w:themeColor="text1"/>
          <w:sz w:val="24"/>
          <w:szCs w:val="24"/>
          <w:lang w:val="es-ES_tradnl"/>
        </w:rPr>
        <w:t>de los adultos mayores</w:t>
      </w:r>
      <w:r w:rsidRPr="002A14F9">
        <w:rPr>
          <w:rFonts w:ascii="Times New Roman" w:eastAsia="Calibri" w:hAnsi="Times New Roman" w:cs="Times New Roman"/>
          <w:color w:val="000000" w:themeColor="text1"/>
          <w:sz w:val="24"/>
          <w:szCs w:val="24"/>
          <w:lang w:val="es-ES_tradnl"/>
        </w:rPr>
        <w:t xml:space="preserve">. Estudios como el de Bazo </w:t>
      </w:r>
      <w:r w:rsidR="008039CD" w:rsidRPr="002A14F9">
        <w:rPr>
          <w:rFonts w:ascii="Times New Roman" w:eastAsia="Calibri" w:hAnsi="Times New Roman" w:cs="Times New Roman"/>
          <w:color w:val="000000" w:themeColor="text1"/>
          <w:sz w:val="24"/>
          <w:szCs w:val="24"/>
          <w:lang w:val="es-ES_tradnl"/>
        </w:rPr>
        <w:fldChar w:fldCharType="begin"/>
      </w:r>
      <w:r w:rsidR="008039CD" w:rsidRPr="002A14F9">
        <w:rPr>
          <w:rFonts w:ascii="Times New Roman" w:eastAsia="Calibri" w:hAnsi="Times New Roman" w:cs="Times New Roman"/>
          <w:color w:val="000000" w:themeColor="text1"/>
          <w:sz w:val="24"/>
          <w:szCs w:val="24"/>
          <w:lang w:val="es-ES_tradnl"/>
        </w:rPr>
        <w:instrText xml:space="preserve"> ADDIN ZOTERO_ITEM CSL_CITATION {"citationID":"N31sVLAd","properties":{"formattedCitation":"(1999)","plainCitation":"(1999)","noteIndex":0},"citationItems":[{"id":70,"uris":["http://zotero.org/users/local/c9yIm6vi/items/SD6NWA9L"],"uri":["http://zotero.org/users/local/c9yIm6vi/items/SD6NWA9L"],"itemData":{"id":70,"type":"article-journal","title":"La institución social de la jubilación y las personas jubiladas","container-title":"Revista del Ministerio de Trabajo y Asuntos sociales","page":"241-255","URL":"http://www.mitramiss.gob.es/es/publica/pub_electronicas/destacadas/revista/numeros/ExtraSS03/Estudios08.pdf","language":"Español","author":[{"family":"Bazo","given":"María Tereza"}],"issued":{"date-parts":[["1999"]]}},"suppress-author":true}],"schema":"https://github.com/citation-style-language/schema/raw/master/csl-citation.json"} </w:instrText>
      </w:r>
      <w:r w:rsidR="008039CD" w:rsidRPr="002A14F9">
        <w:rPr>
          <w:rFonts w:ascii="Times New Roman" w:eastAsia="Calibri" w:hAnsi="Times New Roman" w:cs="Times New Roman"/>
          <w:color w:val="000000" w:themeColor="text1"/>
          <w:sz w:val="24"/>
          <w:szCs w:val="24"/>
          <w:lang w:val="es-ES_tradnl"/>
        </w:rPr>
        <w:fldChar w:fldCharType="separate"/>
      </w:r>
      <w:r w:rsidR="008039CD" w:rsidRPr="002A14F9">
        <w:rPr>
          <w:rFonts w:ascii="Times New Roman" w:hAnsi="Times New Roman" w:cs="Times New Roman"/>
          <w:color w:val="000000" w:themeColor="text1"/>
          <w:sz w:val="24"/>
        </w:rPr>
        <w:t>(1999)</w:t>
      </w:r>
      <w:r w:rsidR="008039CD"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llaman a la jubilación un rito de paso, siguiendo las categorías de Van </w:t>
      </w:r>
      <w:proofErr w:type="spellStart"/>
      <w:r w:rsidRPr="002A14F9">
        <w:rPr>
          <w:rFonts w:ascii="Times New Roman" w:eastAsia="Calibri" w:hAnsi="Times New Roman" w:cs="Times New Roman"/>
          <w:color w:val="000000" w:themeColor="text1"/>
          <w:sz w:val="24"/>
          <w:szCs w:val="24"/>
          <w:lang w:val="es-ES_tradnl"/>
        </w:rPr>
        <w:t>Gennep</w:t>
      </w:r>
      <w:proofErr w:type="spellEnd"/>
      <w:r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fldChar w:fldCharType="begin"/>
      </w:r>
      <w:r w:rsidRPr="002A14F9">
        <w:rPr>
          <w:rFonts w:ascii="Times New Roman" w:eastAsia="Calibri" w:hAnsi="Times New Roman" w:cs="Times New Roman"/>
          <w:color w:val="000000" w:themeColor="text1"/>
          <w:sz w:val="24"/>
          <w:szCs w:val="24"/>
          <w:lang w:val="es-ES_tradnl"/>
        </w:rPr>
        <w:instrText xml:space="preserve"> ADDIN ZOTERO_ITEM CSL_CITATION {"citationID":"JtYy0Qz3","properties":{"formattedCitation":"(1960)","plainCitation":"(1960)","noteIndex":0},"citationItems":[{"id":31,"uris":["http://zotero.org/users/local/c9yIm6vi/items/8EG4YIJ2"],"uri":["http://zotero.org/users/local/c9yIm6vi/items/8EG4YIJ2"],"itemData":{"id":31,"type":"book","title":"The rites of passage.","publisher":"Roulette libary editions","publisher-place":"Londres","event-place":"Londres","language":"Inglés","author":[{"literal":"Van Gennep. A."}],"issued":{"date-parts":[["1960"]]}},"suppress-author":true}],"schema":"https://github.com/citation-style-language/schema/raw/master/csl-citation.json"}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(1960)</w:t>
      </w:r>
      <w:r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sobre las etapas del ritual y el enfoque de Turner </w:t>
      </w:r>
      <w:r w:rsidRPr="002A14F9">
        <w:rPr>
          <w:rFonts w:ascii="Times New Roman" w:eastAsia="Calibri" w:hAnsi="Times New Roman" w:cs="Times New Roman"/>
          <w:color w:val="000000" w:themeColor="text1"/>
          <w:sz w:val="24"/>
          <w:szCs w:val="24"/>
          <w:lang w:val="es-ES_tradnl"/>
        </w:rPr>
        <w:fldChar w:fldCharType="begin"/>
      </w:r>
      <w:r w:rsidRPr="002A14F9">
        <w:rPr>
          <w:rFonts w:ascii="Times New Roman" w:eastAsia="Calibri" w:hAnsi="Times New Roman" w:cs="Times New Roman"/>
          <w:color w:val="000000" w:themeColor="text1"/>
          <w:sz w:val="24"/>
          <w:szCs w:val="24"/>
          <w:lang w:val="es-ES_tradnl"/>
        </w:rPr>
        <w:instrText xml:space="preserve"> ADDIN ZOTERO_ITEM CSL_CITATION {"citationID":"Nqn6wfnA","properties":{"formattedCitation":"(V. Turner, 1988)","plainCitation":"(V. Turner, 1988)","dontUpdate":true,"noteIndex":0},"citationItems":[{"id":40,"uris":["http://zotero.org/users/local/c9yIm6vi/items/8ZJ3567P"],"uri":["http://zotero.org/users/local/c9yIm6vi/items/8ZJ3567P"],"itemData":{"id":40,"type":"chapter","title":"Liminalidad y comunitas","container-title":"El proceso ritual","publisher":"Taurus","publisher-place":"Madrid, España","page":"101-137","event-place":"Madrid, España","abstract":"En este texto el autor hace un  recuento rápido de lo que pasa en cada etapa para hblar de las comunitas.","URL":"https://www.academia.edu/34313513/Victor_Turner_El_Proceso_Ritual","language":"ESPAÑOL","author":[{"family":"Turner","given":"V."}],"issued":{"date-parts":[["1988"]]}}}],"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(1988)</w:t>
      </w:r>
      <w:r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respecto del Limen y al mismo tiempo explican las dificultades que enfrenta esa población respecto de la transición misma a una edad poco valorada y en una sociedad (la occidental) en que no existe un sentido de comunidad fuerte, sino más bien domina la individualidad.</w:t>
      </w:r>
    </w:p>
    <w:p w14:paraId="23362B52" w14:textId="2E0422C7" w:rsidR="001678C6" w:rsidRPr="002A14F9" w:rsidRDefault="001678C6" w:rsidP="001678C6">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En Ecuador existen también estudios sobre la jubilación que, aunque son pocos, se han aproximado desde el enfoque antropológico. Se han tratado temas sobre patrimonio donde los usuarios principales, de las plazas; sobre todo; son jubilados</w:t>
      </w:r>
      <w:r w:rsidR="00C13FCF" w:rsidRPr="002A14F9">
        <w:rPr>
          <w:rFonts w:ascii="Times New Roman" w:eastAsia="Calibri" w:hAnsi="Times New Roman" w:cs="Times New Roman"/>
          <w:color w:val="000000" w:themeColor="text1"/>
          <w:sz w:val="24"/>
          <w:szCs w:val="24"/>
          <w:lang w:val="es-ES_tradnl"/>
        </w:rPr>
        <w:t xml:space="preserve"> </w:t>
      </w:r>
      <w:r w:rsidR="000D1BE9" w:rsidRPr="002A14F9">
        <w:rPr>
          <w:rFonts w:ascii="Times New Roman" w:eastAsia="Calibri" w:hAnsi="Times New Roman" w:cs="Times New Roman"/>
          <w:color w:val="000000" w:themeColor="text1"/>
          <w:sz w:val="24"/>
          <w:szCs w:val="24"/>
          <w:lang w:val="es-ES_tradnl"/>
        </w:rPr>
        <w:fldChar w:fldCharType="begin"/>
      </w:r>
      <w:r w:rsidR="006375CF" w:rsidRPr="002A14F9">
        <w:rPr>
          <w:rFonts w:ascii="Times New Roman" w:eastAsia="Calibri" w:hAnsi="Times New Roman" w:cs="Times New Roman"/>
          <w:color w:val="000000" w:themeColor="text1"/>
          <w:sz w:val="24"/>
          <w:szCs w:val="24"/>
          <w:lang w:val="es-ES_tradnl"/>
        </w:rPr>
        <w:instrText xml:space="preserve"> ADDIN ZOTERO_ITEM CSL_CITATION {"citationID":"nkc8eYfF","properties":{"formattedCitation":"(Rivadeneira, 2014)","plainCitation":"(Rivadeneira, 2014)","dontUpdate":true,"noteIndex":0},"citationItems":[{"id":102,"uris":["http://zotero.org/users/local/c9yIm6vi/items/I3DCW99X"],"uri":["http://zotero.org/users/local/c9yIm6vi/items/I3DCW99X"],"itemData":{"id":102,"type":"thesis","title":"Construcción de identidades en la vejez en los centros “ 60 y piquito” del adulto mayor en las parroquias rurales del Cantón Quito.","publisher":"Pontificia Universidad Católica del Ecuador","publisher-place":"Quito","genre":"Pregrado","event-place":"Quito","author":[{"family":"Rivadeneira","given":"D"}],"issued":{"date-parts":[["2014"]]}}}],"schema":"https://github.com/citation-style-language/schema/raw/master/csl-citation.json"} </w:instrText>
      </w:r>
      <w:r w:rsidR="000D1BE9" w:rsidRPr="002A14F9">
        <w:rPr>
          <w:rFonts w:ascii="Times New Roman" w:eastAsia="Calibri" w:hAnsi="Times New Roman" w:cs="Times New Roman"/>
          <w:color w:val="000000" w:themeColor="text1"/>
          <w:sz w:val="24"/>
          <w:szCs w:val="24"/>
          <w:lang w:val="es-ES_tradnl"/>
        </w:rPr>
        <w:fldChar w:fldCharType="separate"/>
      </w:r>
      <w:r w:rsidR="000D1BE9" w:rsidRPr="002A14F9">
        <w:rPr>
          <w:rFonts w:ascii="Times New Roman" w:hAnsi="Times New Roman" w:cs="Times New Roman"/>
          <w:color w:val="000000" w:themeColor="text1"/>
          <w:sz w:val="24"/>
        </w:rPr>
        <w:t>(Rivadeneira, 2014</w:t>
      </w:r>
      <w:r w:rsidR="000D1BE9" w:rsidRPr="002A14F9">
        <w:rPr>
          <w:rFonts w:ascii="Times New Roman" w:eastAsia="Calibri" w:hAnsi="Times New Roman" w:cs="Times New Roman"/>
          <w:color w:val="000000" w:themeColor="text1"/>
          <w:sz w:val="24"/>
          <w:szCs w:val="24"/>
          <w:lang w:val="es-ES_tradnl"/>
        </w:rPr>
        <w:fldChar w:fldCharType="end"/>
      </w:r>
      <w:r w:rsidR="000D1BE9" w:rsidRPr="002A14F9">
        <w:rPr>
          <w:rFonts w:ascii="Times New Roman" w:eastAsia="Calibri" w:hAnsi="Times New Roman" w:cs="Times New Roman"/>
          <w:color w:val="000000" w:themeColor="text1"/>
          <w:sz w:val="24"/>
          <w:szCs w:val="24"/>
          <w:lang w:val="es-ES_tradnl"/>
        </w:rPr>
        <w:t>;</w:t>
      </w:r>
      <w:r w:rsidRPr="002A14F9">
        <w:rPr>
          <w:rFonts w:ascii="Times New Roman" w:eastAsia="Calibri" w:hAnsi="Times New Roman" w:cs="Times New Roman"/>
          <w:color w:val="000000" w:themeColor="text1"/>
          <w:sz w:val="24"/>
          <w:szCs w:val="24"/>
          <w:lang w:val="es-ES_tradnl"/>
        </w:rPr>
        <w:t xml:space="preserve"> </w:t>
      </w:r>
      <w:r w:rsidR="000D1BE9" w:rsidRPr="002A14F9">
        <w:rPr>
          <w:rFonts w:ascii="Times New Roman" w:eastAsia="Calibri" w:hAnsi="Times New Roman" w:cs="Times New Roman"/>
          <w:color w:val="000000" w:themeColor="text1"/>
          <w:sz w:val="24"/>
          <w:szCs w:val="24"/>
          <w:lang w:val="es-ES_tradnl"/>
        </w:rPr>
        <w:fldChar w:fldCharType="begin"/>
      </w:r>
      <w:r w:rsidR="006375CF" w:rsidRPr="002A14F9">
        <w:rPr>
          <w:rFonts w:ascii="Times New Roman" w:eastAsia="Calibri" w:hAnsi="Times New Roman" w:cs="Times New Roman"/>
          <w:color w:val="000000" w:themeColor="text1"/>
          <w:sz w:val="24"/>
          <w:szCs w:val="24"/>
          <w:lang w:val="es-ES_tradnl"/>
        </w:rPr>
        <w:instrText xml:space="preserve"> ADDIN ZOTERO_ITEM CSL_CITATION {"citationID":"MPWJelP0","properties":{"formattedCitation":"(Delgado, 2012)","plainCitation":"(Delgado, 2012)","dontUpdate":true,"noteIndex":0},"citationItems":[{"id":89,"uris":["http://zotero.org/users/local/c9yIm6vi/items/2G75YLPM"],"uri":["http://zotero.org/users/local/c9yIm6vi/items/2G75YLPM"],"itemData":{"id":89,"type":"thesis","title":"Abandono famliar y conductas sociales en adultos mayores, centro del buen vivir MIESS FEDHU","publisher":"Universidad de Guayaquil","publisher-place":"Guayaquil","genre":"pregrado","event-place":"Guayaquil","author":[{"family":"Delgado","given":"J"}],"issued":{"date-parts":[["2012"]]}}}],"schema":"https://github.com/citation-style-language/schema/raw/master/csl-citation.json"} </w:instrText>
      </w:r>
      <w:r w:rsidR="000D1BE9" w:rsidRPr="002A14F9">
        <w:rPr>
          <w:rFonts w:ascii="Times New Roman" w:eastAsia="Calibri" w:hAnsi="Times New Roman" w:cs="Times New Roman"/>
          <w:color w:val="000000" w:themeColor="text1"/>
          <w:sz w:val="24"/>
          <w:szCs w:val="24"/>
          <w:lang w:val="es-ES_tradnl"/>
        </w:rPr>
        <w:fldChar w:fldCharType="separate"/>
      </w:r>
      <w:r w:rsidR="000D1BE9" w:rsidRPr="002A14F9">
        <w:rPr>
          <w:rFonts w:ascii="Times New Roman" w:hAnsi="Times New Roman" w:cs="Times New Roman"/>
          <w:color w:val="000000" w:themeColor="text1"/>
          <w:sz w:val="24"/>
        </w:rPr>
        <w:t>(Delgado, 2012</w:t>
      </w:r>
      <w:r w:rsidR="000D1BE9" w:rsidRPr="002A14F9">
        <w:rPr>
          <w:rFonts w:ascii="Times New Roman" w:eastAsia="Calibri" w:hAnsi="Times New Roman" w:cs="Times New Roman"/>
          <w:color w:val="000000" w:themeColor="text1"/>
          <w:sz w:val="24"/>
          <w:szCs w:val="24"/>
          <w:lang w:val="es-ES_tradnl"/>
        </w:rPr>
        <w:fldChar w:fldCharType="end"/>
      </w:r>
      <w:r w:rsidR="000D1BE9" w:rsidRPr="002A14F9">
        <w:rPr>
          <w:rFonts w:ascii="Times New Roman" w:eastAsia="Calibri" w:hAnsi="Times New Roman" w:cs="Times New Roman"/>
          <w:color w:val="000000" w:themeColor="text1"/>
          <w:sz w:val="24"/>
          <w:szCs w:val="24"/>
          <w:lang w:val="es-ES_tradnl"/>
        </w:rPr>
        <w:t>;</w:t>
      </w:r>
      <w:r w:rsidRPr="002A14F9">
        <w:rPr>
          <w:rFonts w:ascii="Times New Roman" w:eastAsia="Calibri" w:hAnsi="Times New Roman" w:cs="Times New Roman"/>
          <w:color w:val="000000" w:themeColor="text1"/>
          <w:sz w:val="24"/>
          <w:szCs w:val="24"/>
          <w:lang w:val="es-ES_tradnl"/>
        </w:rPr>
        <w:t xml:space="preserve"> Cevallos, 2013). Se ha buscado exponer también a los programas sociales que dejan fuera de su universo de intervención al anciano </w:t>
      </w:r>
      <w:r w:rsidR="000D1BE9" w:rsidRPr="002A14F9">
        <w:rPr>
          <w:rFonts w:ascii="Times New Roman" w:eastAsia="Calibri" w:hAnsi="Times New Roman" w:cs="Times New Roman"/>
          <w:color w:val="000000" w:themeColor="text1"/>
          <w:sz w:val="24"/>
          <w:szCs w:val="24"/>
          <w:lang w:val="es-ES_tradnl"/>
        </w:rPr>
        <w:fldChar w:fldCharType="begin"/>
      </w:r>
      <w:r w:rsidR="000D1BE9" w:rsidRPr="002A14F9">
        <w:rPr>
          <w:rFonts w:ascii="Times New Roman" w:eastAsia="Calibri" w:hAnsi="Times New Roman" w:cs="Times New Roman"/>
          <w:color w:val="000000" w:themeColor="text1"/>
          <w:sz w:val="24"/>
          <w:szCs w:val="24"/>
          <w:lang w:val="es-ES_tradnl"/>
        </w:rPr>
        <w:instrText xml:space="preserve"> ADDIN ZOTERO_ITEM CSL_CITATION {"citationID":"dEPA8JoE","properties":{"formattedCitation":"(Cevallos, 2013)","plainCitation":"(Cevallos, 2013)","noteIndex":0},"citationItems":[{"id":87,"uris":["http://zotero.org/users/local/c9yIm6vi/items/5G7YS5KN"],"uri":["http://zotero.org/users/local/c9yIm6vi/items/5G7YS5KN"],"itemData":{"id":87,"type":"thesis","title":"Exclusión del adulto mayor en programas sociales de sesenta y piquito, periodo 2011-2012 y sus efectos en la calidad de vida","publisher":"Universidad Central del Ecuador","publisher-place":"Quito","genre":"regrado","event-place":"Quito","author":[{"family":"Cevallos","given":"M"}],"issued":{"date-parts":[["2013"]]}}}],"schema":"https://github.com/citation-style-language/schema/raw/master/csl-citation.json"} </w:instrText>
      </w:r>
      <w:r w:rsidR="000D1BE9" w:rsidRPr="002A14F9">
        <w:rPr>
          <w:rFonts w:ascii="Times New Roman" w:eastAsia="Calibri" w:hAnsi="Times New Roman" w:cs="Times New Roman"/>
          <w:color w:val="000000" w:themeColor="text1"/>
          <w:sz w:val="24"/>
          <w:szCs w:val="24"/>
          <w:lang w:val="es-ES_tradnl"/>
        </w:rPr>
        <w:fldChar w:fldCharType="separate"/>
      </w:r>
      <w:r w:rsidR="000D1BE9" w:rsidRPr="002A14F9">
        <w:rPr>
          <w:rFonts w:ascii="Times New Roman" w:hAnsi="Times New Roman" w:cs="Times New Roman"/>
          <w:color w:val="000000" w:themeColor="text1"/>
          <w:sz w:val="24"/>
        </w:rPr>
        <w:t>(Cevallos, 2013)</w:t>
      </w:r>
      <w:r w:rsidR="000D1BE9"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y sus resultados muestran que la población de tercera edad en el país es abordada como también trabajos que buscan exponer las falencias de los programas de ayuda social en el país.  Estos estudios trabajan en torno a poblaciones masculinas o grupos mixtos. Así mismo, el universo de estudio se conforma de personas en situaciones vulnerables, es decir, abandonados por sus familias y sistemas de seguridad social o extremadamente mayores. </w:t>
      </w:r>
    </w:p>
    <w:p w14:paraId="7028C014" w14:textId="401C3DFC" w:rsidR="001678C6" w:rsidRPr="002A14F9" w:rsidRDefault="001678C6" w:rsidP="001678C6">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lastRenderedPageBreak/>
        <w:t>Ante el hecho de la abundancia de investigaciones enfocadas</w:t>
      </w:r>
      <w:r w:rsidR="00FE0E8B" w:rsidRPr="002A14F9">
        <w:rPr>
          <w:rFonts w:ascii="Times New Roman" w:eastAsia="Calibri" w:hAnsi="Times New Roman" w:cs="Times New Roman"/>
          <w:color w:val="000000" w:themeColor="text1"/>
          <w:sz w:val="24"/>
          <w:szCs w:val="24"/>
          <w:lang w:val="es-ES_tradnl"/>
        </w:rPr>
        <w:t xml:space="preserve"> en la tercera edad y jubilación estructuradas para mirar la totalidad de la situación, tanto femenina como masculina </w:t>
      </w:r>
      <w:r w:rsidR="00FE0E8B" w:rsidRPr="002A14F9">
        <w:rPr>
          <w:rFonts w:ascii="Times New Roman" w:eastAsia="Calibri" w:hAnsi="Times New Roman" w:cs="Times New Roman"/>
          <w:color w:val="000000" w:themeColor="text1"/>
          <w:sz w:val="24"/>
          <w:szCs w:val="24"/>
          <w:lang w:val="es-ES_tradnl"/>
        </w:rPr>
        <w:fldChar w:fldCharType="begin"/>
      </w:r>
      <w:r w:rsidR="00FE0E8B" w:rsidRPr="002A14F9">
        <w:rPr>
          <w:rFonts w:ascii="Times New Roman" w:eastAsia="Calibri" w:hAnsi="Times New Roman" w:cs="Times New Roman"/>
          <w:color w:val="000000" w:themeColor="text1"/>
          <w:sz w:val="24"/>
          <w:szCs w:val="24"/>
          <w:lang w:val="es-ES_tradnl"/>
        </w:rPr>
        <w:instrText xml:space="preserve"> ADDIN ZOTERO_ITEM CSL_CITATION {"citationID":"wZns5dli","properties":{"formattedCitation":"(De Juan Pardo, 2013)","plainCitation":"(De Juan Pardo, 2013)","noteIndex":0},"citationItems":[{"id":88,"uris":["http://zotero.org/users/local/c9yIm6vi/items/5C2BPCN2"],"uri":["http://zotero.org/users/local/c9yIm6vi/items/5C2BPCN2"],"itemData":{"id":88,"type":"thesis","title":"Vivencia de la ancianidad. Estudio fenomenológico y reflexión antropológica","publisher":"Universidad Internacional de Cataluya.","publisher-place":"España","genre":"Doctoral","event-place":"España","author":[{"family":"De Juan Pardo","given":"M"}],"issued":{"date-parts":[["2013"]]}}}],"schema":"https://github.com/citation-style-language/schema/raw/master/csl-citation.json"} </w:instrText>
      </w:r>
      <w:r w:rsidR="00FE0E8B" w:rsidRPr="002A14F9">
        <w:rPr>
          <w:rFonts w:ascii="Times New Roman" w:eastAsia="Calibri" w:hAnsi="Times New Roman" w:cs="Times New Roman"/>
          <w:color w:val="000000" w:themeColor="text1"/>
          <w:sz w:val="24"/>
          <w:szCs w:val="24"/>
          <w:lang w:val="es-ES_tradnl"/>
        </w:rPr>
        <w:fldChar w:fldCharType="separate"/>
      </w:r>
      <w:r w:rsidR="00FE0E8B" w:rsidRPr="002A14F9">
        <w:rPr>
          <w:rFonts w:ascii="Times New Roman" w:hAnsi="Times New Roman" w:cs="Times New Roman"/>
          <w:color w:val="000000" w:themeColor="text1"/>
          <w:sz w:val="24"/>
        </w:rPr>
        <w:t>(De Juan Pardo, 2013</w:t>
      </w:r>
      <w:r w:rsidR="00FE0E8B" w:rsidRPr="002A14F9">
        <w:rPr>
          <w:rFonts w:ascii="Times New Roman" w:eastAsia="Calibri" w:hAnsi="Times New Roman" w:cs="Times New Roman"/>
          <w:color w:val="000000" w:themeColor="text1"/>
          <w:sz w:val="24"/>
          <w:szCs w:val="24"/>
          <w:lang w:val="es-ES_tradnl"/>
        </w:rPr>
        <w:fldChar w:fldCharType="end"/>
      </w:r>
      <w:r w:rsidR="00FE0E8B" w:rsidRPr="002A14F9">
        <w:rPr>
          <w:rFonts w:ascii="Times New Roman" w:eastAsia="Calibri" w:hAnsi="Times New Roman" w:cs="Times New Roman"/>
          <w:color w:val="000000" w:themeColor="text1"/>
          <w:sz w:val="24"/>
          <w:szCs w:val="24"/>
          <w:lang w:val="es-ES_tradnl"/>
        </w:rPr>
        <w:t xml:space="preserve">; </w:t>
      </w:r>
      <w:r w:rsidR="00FE0E8B" w:rsidRPr="002A14F9">
        <w:rPr>
          <w:rFonts w:ascii="Times New Roman" w:eastAsia="Calibri" w:hAnsi="Times New Roman" w:cs="Times New Roman"/>
          <w:color w:val="000000" w:themeColor="text1"/>
          <w:sz w:val="24"/>
          <w:szCs w:val="24"/>
          <w:lang w:val="es-ES_tradnl"/>
        </w:rPr>
        <w:fldChar w:fldCharType="begin"/>
      </w:r>
      <w:r w:rsidR="00FE0E8B" w:rsidRPr="002A14F9">
        <w:rPr>
          <w:rFonts w:ascii="Times New Roman" w:eastAsia="Calibri" w:hAnsi="Times New Roman" w:cs="Times New Roman"/>
          <w:color w:val="000000" w:themeColor="text1"/>
          <w:sz w:val="24"/>
          <w:szCs w:val="24"/>
          <w:lang w:val="es-ES_tradnl"/>
        </w:rPr>
        <w:instrText xml:space="preserve"> ADDIN ZOTERO_ITEM CSL_CITATION {"citationID":"MJA5uCrg","properties":{"formattedCitation":"(Campos &amp; Escobar, 2014)","plainCitation":"(Campos &amp; Escobar, 2014)","noteIndex":0},"citationItems":[{"id":86,"uris":["http://zotero.org/users/local/c9yIm6vi/items/YZHKGKK3"],"uri":["http://zotero.org/users/local/c9yIm6vi/items/YZHKGKK3"],"itemData":{"id":86,"type":"thesis","title":"Jubilación, retiro laboral: Un estudio exploratorio.","publisher":"Universidad de Chile","publisher-place":"Chile","number-of-pages":"119","genre":"pregrado","event-place":"Chile","URL":"http://repositorio.uchile.cl/bitstream/handle/2250/116641/Tesis%20Jubilaci%C3%B3n%20-Retiro%20Laboral.pdf?sequence=1&amp;isAllowed=y","author":[{"family":"Campos","given":"Bernardita"},{"family":"Escobar","given":"Débora"}],"issued":{"date-parts":[["2014"]]}}}],"schema":"https://github.com/citation-style-language/schema/raw/master/csl-citation.json"} </w:instrText>
      </w:r>
      <w:r w:rsidR="00FE0E8B" w:rsidRPr="002A14F9">
        <w:rPr>
          <w:rFonts w:ascii="Times New Roman" w:eastAsia="Calibri" w:hAnsi="Times New Roman" w:cs="Times New Roman"/>
          <w:color w:val="000000" w:themeColor="text1"/>
          <w:sz w:val="24"/>
          <w:szCs w:val="24"/>
          <w:lang w:val="es-ES_tradnl"/>
        </w:rPr>
        <w:fldChar w:fldCharType="separate"/>
      </w:r>
      <w:r w:rsidR="00FE0E8B" w:rsidRPr="002A14F9">
        <w:rPr>
          <w:rFonts w:ascii="Times New Roman" w:hAnsi="Times New Roman" w:cs="Times New Roman"/>
          <w:color w:val="000000" w:themeColor="text1"/>
          <w:sz w:val="24"/>
        </w:rPr>
        <w:t>Campos &amp; Escobar, 2014</w:t>
      </w:r>
      <w:r w:rsidR="00FE0E8B" w:rsidRPr="002A14F9">
        <w:rPr>
          <w:rFonts w:ascii="Times New Roman" w:eastAsia="Calibri" w:hAnsi="Times New Roman" w:cs="Times New Roman"/>
          <w:color w:val="000000" w:themeColor="text1"/>
          <w:sz w:val="24"/>
          <w:szCs w:val="24"/>
          <w:lang w:val="es-ES_tradnl"/>
        </w:rPr>
        <w:fldChar w:fldCharType="end"/>
      </w:r>
      <w:r w:rsidR="00FE0E8B" w:rsidRPr="002A14F9">
        <w:rPr>
          <w:rFonts w:ascii="Times New Roman" w:eastAsia="Calibri" w:hAnsi="Times New Roman" w:cs="Times New Roman"/>
          <w:color w:val="000000" w:themeColor="text1"/>
          <w:sz w:val="24"/>
          <w:szCs w:val="24"/>
          <w:lang w:val="es-ES_tradnl"/>
        </w:rPr>
        <w:t xml:space="preserve">; </w:t>
      </w:r>
      <w:r w:rsidR="00FE0E8B" w:rsidRPr="002A14F9">
        <w:rPr>
          <w:rFonts w:ascii="Times New Roman" w:eastAsia="Calibri" w:hAnsi="Times New Roman" w:cs="Times New Roman"/>
          <w:color w:val="000000" w:themeColor="text1"/>
          <w:sz w:val="24"/>
          <w:szCs w:val="24"/>
          <w:lang w:val="es-ES_tradnl"/>
        </w:rPr>
        <w:fldChar w:fldCharType="begin"/>
      </w:r>
      <w:r w:rsidR="00FE0E8B" w:rsidRPr="002A14F9">
        <w:rPr>
          <w:rFonts w:ascii="Times New Roman" w:eastAsia="Calibri" w:hAnsi="Times New Roman" w:cs="Times New Roman"/>
          <w:color w:val="000000" w:themeColor="text1"/>
          <w:sz w:val="24"/>
          <w:szCs w:val="24"/>
          <w:lang w:val="es-ES_tradnl"/>
        </w:rPr>
        <w:instrText xml:space="preserve"> ADDIN ZOTERO_ITEM CSL_CITATION {"citationID":"gZ0LCAXR","properties":{"formattedCitation":"(Cevallos, 2013)","plainCitation":"(Cevallos, 2013)","noteIndex":0},"citationItems":[{"id":87,"uris":["http://zotero.org/users/local/c9yIm6vi/items/5G7YS5KN"],"uri":["http://zotero.org/users/local/c9yIm6vi/items/5G7YS5KN"],"itemData":{"id":87,"type":"thesis","title":"Exclusión del adulto mayor en programas sociales de sesenta y piquito, periodo 2011-2012 y sus efectos en la calidad de vida","publisher":"Universidad Central del Ecuador","publisher-place":"Quito","genre":"regrado","event-place":"Quito","author":[{"family":"Cevallos","given":"M"}],"issued":{"date-parts":[["2013"]]}}}],"schema":"https://github.com/citation-style-language/schema/raw/master/csl-citation.json"} </w:instrText>
      </w:r>
      <w:r w:rsidR="00FE0E8B" w:rsidRPr="002A14F9">
        <w:rPr>
          <w:rFonts w:ascii="Times New Roman" w:eastAsia="Calibri" w:hAnsi="Times New Roman" w:cs="Times New Roman"/>
          <w:color w:val="000000" w:themeColor="text1"/>
          <w:sz w:val="24"/>
          <w:szCs w:val="24"/>
          <w:lang w:val="es-ES_tradnl"/>
        </w:rPr>
        <w:fldChar w:fldCharType="separate"/>
      </w:r>
      <w:r w:rsidR="00FE0E8B" w:rsidRPr="002A14F9">
        <w:rPr>
          <w:rFonts w:ascii="Times New Roman" w:hAnsi="Times New Roman" w:cs="Times New Roman"/>
          <w:color w:val="000000" w:themeColor="text1"/>
          <w:sz w:val="24"/>
        </w:rPr>
        <w:t>Cevallos, 2013</w:t>
      </w:r>
      <w:r w:rsidR="00FE0E8B" w:rsidRPr="002A14F9">
        <w:rPr>
          <w:rFonts w:ascii="Times New Roman" w:eastAsia="Calibri" w:hAnsi="Times New Roman" w:cs="Times New Roman"/>
          <w:color w:val="000000" w:themeColor="text1"/>
          <w:sz w:val="24"/>
          <w:szCs w:val="24"/>
          <w:lang w:val="es-ES_tradnl"/>
        </w:rPr>
        <w:fldChar w:fldCharType="end"/>
      </w:r>
      <w:r w:rsidR="00FE0E8B" w:rsidRPr="002A14F9">
        <w:rPr>
          <w:rFonts w:ascii="Times New Roman" w:eastAsia="Calibri" w:hAnsi="Times New Roman" w:cs="Times New Roman"/>
          <w:color w:val="000000" w:themeColor="text1"/>
          <w:sz w:val="24"/>
          <w:szCs w:val="24"/>
          <w:lang w:val="es-ES_tradnl"/>
        </w:rPr>
        <w:t xml:space="preserve">; </w:t>
      </w:r>
      <w:r w:rsidR="00FE0E8B" w:rsidRPr="002A14F9">
        <w:rPr>
          <w:rFonts w:ascii="Times New Roman" w:eastAsia="Calibri" w:hAnsi="Times New Roman" w:cs="Times New Roman"/>
          <w:color w:val="000000" w:themeColor="text1"/>
          <w:sz w:val="24"/>
          <w:szCs w:val="24"/>
          <w:lang w:val="es-ES_tradnl"/>
        </w:rPr>
        <w:fldChar w:fldCharType="begin"/>
      </w:r>
      <w:r w:rsidR="00FE0E8B" w:rsidRPr="002A14F9">
        <w:rPr>
          <w:rFonts w:ascii="Times New Roman" w:eastAsia="Calibri" w:hAnsi="Times New Roman" w:cs="Times New Roman"/>
          <w:color w:val="000000" w:themeColor="text1"/>
          <w:sz w:val="24"/>
          <w:szCs w:val="24"/>
          <w:lang w:val="es-ES_tradnl"/>
        </w:rPr>
        <w:instrText xml:space="preserve"> ADDIN ZOTERO_ITEM CSL_CITATION {"citationID":"9K3hPA3Q","properties":{"formattedCitation":"(Delgado, 2012)","plainCitation":"(Delgado, 2012)","noteIndex":0},"citationItems":[{"id":89,"uris":["http://zotero.org/users/local/c9yIm6vi/items/2G75YLPM"],"uri":["http://zotero.org/users/local/c9yIm6vi/items/2G75YLPM"],"itemData":{"id":89,"type":"thesis","title":"Abandono famliar y conductas sociales en adultos mayores, centro del buen vivir MIESS FEDHU","publisher":"Universidad de Guayaquil","publisher-place":"Guayaquil","genre":"pregrado","event-place":"Guayaquil","author":[{"family":"Delgado","given":"J"}],"issued":{"date-parts":[["2012"]]}}}],"schema":"https://github.com/citation-style-language/schema/raw/master/csl-citation.json"} </w:instrText>
      </w:r>
      <w:r w:rsidR="00FE0E8B" w:rsidRPr="002A14F9">
        <w:rPr>
          <w:rFonts w:ascii="Times New Roman" w:eastAsia="Calibri" w:hAnsi="Times New Roman" w:cs="Times New Roman"/>
          <w:color w:val="000000" w:themeColor="text1"/>
          <w:sz w:val="24"/>
          <w:szCs w:val="24"/>
          <w:lang w:val="es-ES_tradnl"/>
        </w:rPr>
        <w:fldChar w:fldCharType="separate"/>
      </w:r>
      <w:r w:rsidR="00FE0E8B" w:rsidRPr="002A14F9">
        <w:rPr>
          <w:rFonts w:ascii="Times New Roman" w:hAnsi="Times New Roman" w:cs="Times New Roman"/>
          <w:color w:val="000000" w:themeColor="text1"/>
          <w:sz w:val="24"/>
        </w:rPr>
        <w:t>Delgado, 2012)</w:t>
      </w:r>
      <w:r w:rsidR="00FE0E8B"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se</w:t>
      </w:r>
      <w:r w:rsidR="00FE0E8B"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t xml:space="preserve">pensó en esta investigación como una oportunidad de acercamiento al caso </w:t>
      </w:r>
      <w:r w:rsidR="00FE0E8B" w:rsidRPr="002A14F9">
        <w:rPr>
          <w:rFonts w:ascii="Times New Roman" w:eastAsia="Calibri" w:hAnsi="Times New Roman" w:cs="Times New Roman"/>
          <w:color w:val="000000" w:themeColor="text1"/>
          <w:sz w:val="24"/>
          <w:szCs w:val="24"/>
          <w:lang w:val="es-ES_tradnl"/>
        </w:rPr>
        <w:t xml:space="preserve">de la mujer jubilada específicamente. </w:t>
      </w:r>
      <w:r w:rsidRPr="002A14F9">
        <w:rPr>
          <w:rFonts w:ascii="Times New Roman" w:eastAsia="Calibri" w:hAnsi="Times New Roman" w:cs="Times New Roman"/>
          <w:color w:val="000000" w:themeColor="text1"/>
          <w:sz w:val="24"/>
          <w:szCs w:val="24"/>
          <w:lang w:val="es-ES_tradnl"/>
        </w:rPr>
        <w:t xml:space="preserve"> es decir, la experiencia de mujer</w:t>
      </w:r>
      <w:r w:rsidR="00B657E8" w:rsidRPr="002A14F9">
        <w:rPr>
          <w:rFonts w:ascii="Times New Roman" w:eastAsia="Calibri" w:hAnsi="Times New Roman" w:cs="Times New Roman"/>
          <w:color w:val="000000" w:themeColor="text1"/>
          <w:sz w:val="24"/>
          <w:szCs w:val="24"/>
          <w:lang w:val="es-ES_tradnl"/>
        </w:rPr>
        <w:t>es</w:t>
      </w:r>
      <w:r w:rsidRPr="002A14F9">
        <w:rPr>
          <w:rFonts w:ascii="Times New Roman" w:eastAsia="Calibri" w:hAnsi="Times New Roman" w:cs="Times New Roman"/>
          <w:color w:val="000000" w:themeColor="text1"/>
          <w:sz w:val="24"/>
          <w:szCs w:val="24"/>
          <w:lang w:val="es-ES_tradnl"/>
        </w:rPr>
        <w:t xml:space="preserve"> en cuanto al proceso de jubilación entendido como un cambio de estatus social. De esta manera se planteó dar cuenta de sus experiencias respecto al cambio de rol que representa el paso hacia la jubilación. Para ello fue necesario hacer uso del esquema del ritual de paso de Van </w:t>
      </w:r>
      <w:proofErr w:type="spellStart"/>
      <w:r w:rsidRPr="002A14F9">
        <w:rPr>
          <w:rFonts w:ascii="Times New Roman" w:eastAsia="Calibri" w:hAnsi="Times New Roman" w:cs="Times New Roman"/>
          <w:color w:val="000000" w:themeColor="text1"/>
          <w:sz w:val="24"/>
          <w:szCs w:val="24"/>
          <w:lang w:val="es-ES_tradnl"/>
        </w:rPr>
        <w:t>Gennep</w:t>
      </w:r>
      <w:proofErr w:type="spellEnd"/>
      <w:r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fldChar w:fldCharType="begin"/>
      </w:r>
      <w:r w:rsidRPr="002A14F9">
        <w:rPr>
          <w:rFonts w:ascii="Times New Roman" w:eastAsia="Calibri" w:hAnsi="Times New Roman" w:cs="Times New Roman"/>
          <w:color w:val="000000" w:themeColor="text1"/>
          <w:sz w:val="24"/>
          <w:szCs w:val="24"/>
          <w:lang w:val="es-ES_tradnl"/>
        </w:rPr>
        <w:instrText xml:space="preserve"> ADDIN ZOTERO_ITEM CSL_CITATION {"citationID":"bmAG3oVh","properties":{"formattedCitation":"(1960)","plainCitation":"(1960)","noteIndex":0},"citationItems":[{"id":31,"uris":["http://zotero.org/users/local/c9yIm6vi/items/8EG4YIJ2"],"uri":["http://zotero.org/users/local/c9yIm6vi/items/8EG4YIJ2"],"itemData":{"id":31,"type":"book","title":"The rites of passage.","publisher":"Roulette libary editions","publisher-place":"Londres","event-place":"Londres","language":"Inglés","author":[{"literal":"Van Gennep. A."}],"issued":{"date-parts":[["1960"]]}},"suppress-author":true}],"schema":"https://github.com/citation-style-language/schema/raw/master/csl-citation.json"}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(1960)</w:t>
      </w:r>
      <w:r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en el que se observan tres etapas, la de la separación, en donde se pierde el rol social anterior, la del limen que es un periodo de ambigüedad de estatus y la reincorporación, que es la vuelta a la sociedad con un nuevo rol. </w:t>
      </w:r>
    </w:p>
    <w:p w14:paraId="665DB08E" w14:textId="00FB640E" w:rsidR="001678C6" w:rsidRPr="002A14F9" w:rsidRDefault="001678C6" w:rsidP="001678C6">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Si bien este estudio, al igual que el de otro teórico importante con quien se establece un diálogo en esta investigación, Víctor Turner</w:t>
      </w:r>
      <w:r w:rsidR="000D1BE9" w:rsidRPr="002A14F9">
        <w:rPr>
          <w:rFonts w:ascii="Times New Roman" w:eastAsia="Calibri" w:hAnsi="Times New Roman" w:cs="Times New Roman"/>
          <w:color w:val="000000" w:themeColor="text1"/>
          <w:sz w:val="24"/>
          <w:szCs w:val="24"/>
          <w:lang w:val="es-ES_tradnl"/>
        </w:rPr>
        <w:t xml:space="preserve"> </w:t>
      </w:r>
      <w:r w:rsidR="000D1BE9" w:rsidRPr="002A14F9">
        <w:rPr>
          <w:rFonts w:ascii="Times New Roman" w:eastAsia="Calibri" w:hAnsi="Times New Roman" w:cs="Times New Roman"/>
          <w:color w:val="000000" w:themeColor="text1"/>
          <w:sz w:val="24"/>
          <w:szCs w:val="24"/>
          <w:lang w:val="es-ES_tradnl"/>
        </w:rPr>
        <w:fldChar w:fldCharType="begin"/>
      </w:r>
      <w:r w:rsidR="006375CF" w:rsidRPr="002A14F9">
        <w:rPr>
          <w:rFonts w:ascii="Times New Roman" w:eastAsia="Calibri" w:hAnsi="Times New Roman" w:cs="Times New Roman"/>
          <w:color w:val="000000" w:themeColor="text1"/>
          <w:sz w:val="24"/>
          <w:szCs w:val="24"/>
          <w:lang w:val="es-ES_tradnl"/>
        </w:rPr>
        <w:instrText xml:space="preserve"> ADDIN ZOTERO_ITEM CSL_CITATION {"citationID":"ralyDBSH","properties":{"formattedCitation":"(V. Turner, 1972)","plainCitation":"(V. Turner, 1972)","dontUpdate":true,"noteIndex":0},"citationItems":[{"id":41,"uris":["http://zotero.org/users/local/c9yIm6vi/items/4X9HVVKI"],"uri":["http://zotero.org/users/local/c9yIm6vi/items/4X9HVVKI"],"itemData":{"id":41,"type":"book","title":"The fprest of symbols","publisher":"Cornel University press","publisher-place":"Londres, Inglatera","number-of-pages":"404","edition":"segunda edición","event-place":"Londres, Inglatera","language":"Inglés","author":[{"family":"Turner","given":"V."}],"issued":{"date-parts":[["1972"]]}}}],"schema":"https://github.com/citation-style-language/schema/raw/master/csl-citation.json"} </w:instrText>
      </w:r>
      <w:r w:rsidR="000D1BE9" w:rsidRPr="002A14F9">
        <w:rPr>
          <w:rFonts w:ascii="Times New Roman" w:eastAsia="Calibri" w:hAnsi="Times New Roman" w:cs="Times New Roman"/>
          <w:color w:val="000000" w:themeColor="text1"/>
          <w:sz w:val="24"/>
          <w:szCs w:val="24"/>
          <w:lang w:val="es-ES_tradnl"/>
        </w:rPr>
        <w:fldChar w:fldCharType="separate"/>
      </w:r>
      <w:r w:rsidR="000D1BE9" w:rsidRPr="002A14F9">
        <w:rPr>
          <w:rFonts w:ascii="Times New Roman" w:hAnsi="Times New Roman" w:cs="Times New Roman"/>
          <w:color w:val="000000" w:themeColor="text1"/>
          <w:sz w:val="24"/>
        </w:rPr>
        <w:t>(1972)</w:t>
      </w:r>
      <w:r w:rsidR="000D1BE9"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se enfoca en los rituales de paso de las sociedades tradicionales, sus postulados teóricos y metodológicos continúan siendo válidos</w:t>
      </w:r>
      <w:r w:rsidR="000D1BE9" w:rsidRPr="002A14F9">
        <w:rPr>
          <w:rFonts w:ascii="Times New Roman" w:eastAsia="Calibri" w:hAnsi="Times New Roman" w:cs="Times New Roman"/>
          <w:color w:val="000000" w:themeColor="text1"/>
          <w:sz w:val="24"/>
          <w:szCs w:val="24"/>
          <w:lang w:val="es-ES_tradnl"/>
        </w:rPr>
        <w:t xml:space="preserve"> hoy en día</w:t>
      </w:r>
      <w:r w:rsidRPr="002A14F9">
        <w:rPr>
          <w:rFonts w:ascii="Times New Roman" w:eastAsia="Calibri" w:hAnsi="Times New Roman" w:cs="Times New Roman"/>
          <w:color w:val="000000" w:themeColor="text1"/>
          <w:sz w:val="24"/>
          <w:szCs w:val="24"/>
          <w:lang w:val="es-ES_tradnl"/>
        </w:rPr>
        <w:t xml:space="preserve">. Además, este tipo de estudios referentes al ritual y el cambio de estatus se constituye en un campo de estudio popular que va desde el intento de traducir la teoría de Turner a la actualidad </w:t>
      </w:r>
      <w:r w:rsidRPr="002A14F9">
        <w:rPr>
          <w:rFonts w:ascii="Times New Roman" w:eastAsia="Calibri" w:hAnsi="Times New Roman" w:cs="Times New Roman"/>
          <w:color w:val="000000" w:themeColor="text1"/>
          <w:sz w:val="24"/>
          <w:szCs w:val="24"/>
          <w:lang w:val="es-ES_tradnl"/>
        </w:rPr>
        <w:fldChar w:fldCharType="begin"/>
      </w:r>
      <w:r w:rsidRPr="002A14F9">
        <w:rPr>
          <w:rFonts w:ascii="Times New Roman" w:eastAsia="Calibri" w:hAnsi="Times New Roman" w:cs="Times New Roman"/>
          <w:color w:val="000000" w:themeColor="text1"/>
          <w:sz w:val="24"/>
          <w:szCs w:val="24"/>
          <w:lang w:val="es-ES_tradnl"/>
        </w:rPr>
        <w:instrText xml:space="preserve"> ADDIN ZOTERO_ITEM CSL_CITATION {"citationID":"Lsh2uNsE","properties":{"formattedCitation":"(Lagunas, 2009)","plainCitation":"(Lagunas, 2009)","noteIndex":0},"citationItems":[{"id":37,"uris":["http://zotero.org/users/local/c9yIm6vi/items/5WVVKKPD"],"uri":["http://zotero.org/users/local/c9yIm6vi/items/5WVVKKPD"],"itemData":{"id":37,"type":"article-journal","title":"Los ritos de paso en el mundo contemporaneo.","container-title":"Ritos de paso Arqueología y antropología de las religiones","page":"16-32","volume":"III","abstract":"Resumen sobre la función actual del rito","URL":"https://www.enah.edu.mx/publicaciones/documentos/159.pdf","language":"ESPAÑOL","author":[{"family":"Lagunas","given":"David"}],"issued":{"date-parts":[["2009"]]}}}],"schema":"https://github.com/citation-style-language/schema/raw/master/csl-citation.json"}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(Lagunas, 2009)</w:t>
      </w:r>
      <w:r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hasta la comprensión de eventos como el limen en instantes específicos de la vida o en torno a elementos identitarios como personajes célebres de la historia de la música </w:t>
      </w:r>
      <w:r w:rsidRPr="002A14F9">
        <w:rPr>
          <w:rFonts w:ascii="Times New Roman" w:eastAsia="Calibri" w:hAnsi="Times New Roman" w:cs="Times New Roman"/>
          <w:color w:val="000000" w:themeColor="text1"/>
          <w:sz w:val="24"/>
          <w:szCs w:val="24"/>
          <w:lang w:val="es-ES_tradnl"/>
        </w:rPr>
        <w:fldChar w:fldCharType="begin"/>
      </w:r>
      <w:r w:rsidRPr="002A14F9">
        <w:rPr>
          <w:rFonts w:ascii="Times New Roman" w:eastAsia="Calibri" w:hAnsi="Times New Roman" w:cs="Times New Roman"/>
          <w:color w:val="000000" w:themeColor="text1"/>
          <w:sz w:val="24"/>
          <w:szCs w:val="24"/>
          <w:lang w:val="es-ES_tradnl"/>
        </w:rPr>
        <w:instrText xml:space="preserve"> ADDIN ZOTERO_ITEM CSL_CITATION {"citationID":"IMBQcPf2","properties":{"formattedCitation":"(Fourier, 2009)","plainCitation":"(Fourier, 2009)","noteIndex":0},"citationItems":[{"id":38,"uris":["http://zotero.org/users/local/c9yIm6vi/items/8ZNAJNCF"],"uri":["http://zotero.org/users/local/c9yIm6vi/items/8ZNAJNCF"],"itemData":{"id":38,"type":"article-magazine","title":"Ritos de paso y liminaridad: communitas y performance en torno a la tumba de Jim Morrison","container-title":"ENAH","page":"pp. 53-77","volume":"III","abstract":"Este artículo toca el tema de la función del rito.","language":"ESPAÑOL","author":[{"family":"Fourier","given":"Patricia."}],"issued":{"date-parts":[["2009"]]}}}],"schema":"https://github.com/citation-style-language/schema/raw/master/csl-citation.json"}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(Fourier, 2009)</w:t>
      </w:r>
      <w:r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Es decir, existe un interés por comprender el ritual en nuestro entorno actual. Como se mencionó anteriormente, la jubilación sí ha sido pensada como un rito de paso, pero uno desplazado por las lógicas económicas e institucionales de nuestra sociedad y explicado de forma breve en textos como el de Osorio</w:t>
      </w:r>
      <w:r w:rsidR="000D1BE9" w:rsidRPr="002A14F9">
        <w:rPr>
          <w:rFonts w:ascii="Times New Roman" w:eastAsia="Calibri" w:hAnsi="Times New Roman" w:cs="Times New Roman"/>
          <w:color w:val="000000" w:themeColor="text1"/>
          <w:sz w:val="24"/>
          <w:szCs w:val="24"/>
          <w:lang w:val="es-ES_tradnl"/>
        </w:rPr>
        <w:t xml:space="preserve"> </w:t>
      </w:r>
      <w:r w:rsidR="000D1BE9" w:rsidRPr="002A14F9">
        <w:rPr>
          <w:rFonts w:ascii="Times New Roman" w:eastAsia="Calibri" w:hAnsi="Times New Roman" w:cs="Times New Roman"/>
          <w:color w:val="000000" w:themeColor="text1"/>
          <w:sz w:val="24"/>
          <w:szCs w:val="24"/>
          <w:lang w:val="es-ES_tradnl"/>
        </w:rPr>
        <w:fldChar w:fldCharType="begin"/>
      </w:r>
      <w:r w:rsidR="000D1BE9" w:rsidRPr="002A14F9">
        <w:rPr>
          <w:rFonts w:ascii="Times New Roman" w:eastAsia="Calibri" w:hAnsi="Times New Roman" w:cs="Times New Roman"/>
          <w:color w:val="000000" w:themeColor="text1"/>
          <w:sz w:val="24"/>
          <w:szCs w:val="24"/>
          <w:lang w:val="es-ES_tradnl"/>
        </w:rPr>
        <w:instrText xml:space="preserve"> ADDIN ZOTERO_ITEM CSL_CITATION {"citationID":"FBJ9UMnY","properties":{"formattedCitation":"(2006)","plainCitation":"(2006)","noteIndex":0},"citationItems":[{"id":32,"uris":["http://zotero.org/users/local/c9yIm6vi/items/YLE8JUDL"],"uri":["http://zotero.org/users/local/c9yIm6vi/items/YLE8JUDL"],"itemData":{"id":32,"type":"article-journal","title":"Longevidad, más alla de la biología. Aspectos socio culturales.","container-title":"Papeles del CEIC","page":"1-28","issue":"22","URL":"http://www.ehu.eus/CEIC/papeles/22.pdf","ISSN":"978-84-691-4963-8","language":"ESPAÑOL","author":[{"literal":"Osorio, P."}],"issued":{"date-parts":[["2006"]]}},"suppress-author":true}],"schema":"https://github.com/citation-style-language/schema/raw/master/csl-citation.json"} </w:instrText>
      </w:r>
      <w:r w:rsidR="000D1BE9" w:rsidRPr="002A14F9">
        <w:rPr>
          <w:rFonts w:ascii="Times New Roman" w:eastAsia="Calibri" w:hAnsi="Times New Roman" w:cs="Times New Roman"/>
          <w:color w:val="000000" w:themeColor="text1"/>
          <w:sz w:val="24"/>
          <w:szCs w:val="24"/>
          <w:lang w:val="es-ES_tradnl"/>
        </w:rPr>
        <w:fldChar w:fldCharType="separate"/>
      </w:r>
      <w:r w:rsidR="000D1BE9" w:rsidRPr="002A14F9">
        <w:rPr>
          <w:rFonts w:ascii="Times New Roman" w:hAnsi="Times New Roman" w:cs="Times New Roman"/>
          <w:color w:val="000000" w:themeColor="text1"/>
          <w:sz w:val="24"/>
        </w:rPr>
        <w:t>(2006)</w:t>
      </w:r>
      <w:r w:rsidR="000D1BE9"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y Bazo </w:t>
      </w:r>
      <w:r w:rsidR="000D1BE9" w:rsidRPr="002A14F9">
        <w:rPr>
          <w:rFonts w:ascii="Times New Roman" w:eastAsia="Calibri" w:hAnsi="Times New Roman" w:cs="Times New Roman"/>
          <w:color w:val="000000" w:themeColor="text1"/>
          <w:sz w:val="24"/>
          <w:szCs w:val="24"/>
          <w:lang w:val="es-ES_tradnl"/>
        </w:rPr>
        <w:fldChar w:fldCharType="begin"/>
      </w:r>
      <w:r w:rsidR="000D1BE9" w:rsidRPr="002A14F9">
        <w:rPr>
          <w:rFonts w:ascii="Times New Roman" w:eastAsia="Calibri" w:hAnsi="Times New Roman" w:cs="Times New Roman"/>
          <w:color w:val="000000" w:themeColor="text1"/>
          <w:sz w:val="24"/>
          <w:szCs w:val="24"/>
          <w:lang w:val="es-ES_tradnl"/>
        </w:rPr>
        <w:instrText xml:space="preserve"> ADDIN ZOTERO_ITEM CSL_CITATION {"citationID":"mqDatHcm","properties":{"formattedCitation":"(Bazo, 1999)","plainCitation":"(Bazo, 1999)","noteIndex":0},"citationItems":[{"id":70,"uris":["http://zotero.org/users/local/c9yIm6vi/items/SD6NWA9L"],"uri":["http://zotero.org/users/local/c9yIm6vi/items/SD6NWA9L"],"itemData":{"id":70,"type":"article-journal","title":"La institución social de la jubilación y las personas jubiladas","container-title":"Revista del Ministerio de Trabajo y Asuntos sociales","page":"241-255","URL":"http://www.mitramiss.gob.es/es/publica/pub_electronicas/destacadas/revista/numeros/ExtraSS03/Estudios08.pdf","language":"Español","author":[{"family":"Bazo","given":"María Tereza"}],"issued":{"date-parts":[["1999"]]}}}],"schema":"https://github.com/citation-style-language/schema/raw/master/csl-citation.json"} </w:instrText>
      </w:r>
      <w:r w:rsidR="000D1BE9" w:rsidRPr="002A14F9">
        <w:rPr>
          <w:rFonts w:ascii="Times New Roman" w:eastAsia="Calibri" w:hAnsi="Times New Roman" w:cs="Times New Roman"/>
          <w:color w:val="000000" w:themeColor="text1"/>
          <w:sz w:val="24"/>
          <w:szCs w:val="24"/>
          <w:lang w:val="es-ES_tradnl"/>
        </w:rPr>
        <w:fldChar w:fldCharType="separate"/>
      </w:r>
      <w:r w:rsidR="000D1BE9" w:rsidRPr="002A14F9">
        <w:rPr>
          <w:rFonts w:ascii="Times New Roman" w:hAnsi="Times New Roman" w:cs="Times New Roman"/>
          <w:color w:val="000000" w:themeColor="text1"/>
          <w:sz w:val="24"/>
        </w:rPr>
        <w:t>(Bazo, 1999)</w:t>
      </w:r>
      <w:r w:rsidR="000D1BE9"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w:t>
      </w:r>
    </w:p>
    <w:p w14:paraId="334B2A01" w14:textId="0E872490" w:rsidR="001678C6" w:rsidRPr="002A14F9" w:rsidRDefault="001678C6" w:rsidP="001678C6">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Por ello, este estudio explora el proceso de jubilación, comprendido como un ritual de paso en nuestra sociedad y busca entender cómo es que se manifiesta esta transición en una sociedad con lógicas específicas ligadas a aspectos institucionales más que religiosos. En función de lo cual esta investigación se pregunta ¿Qué implica la transición hacia la jubilación, en tanto rito de paso, para mujeres de clase media en sectores urbanos de Quito y Rumiñahui en el periodo septiembre de 2017 - abril de 2019?</w:t>
      </w:r>
    </w:p>
    <w:p w14:paraId="0AE65452" w14:textId="77777777" w:rsidR="000D1BE9" w:rsidRPr="002A14F9" w:rsidRDefault="000D1BE9" w:rsidP="001678C6">
      <w:pPr>
        <w:spacing w:line="360" w:lineRule="auto"/>
        <w:jc w:val="both"/>
        <w:rPr>
          <w:rFonts w:ascii="Times New Roman" w:eastAsia="Calibri" w:hAnsi="Times New Roman" w:cs="Times New Roman"/>
          <w:color w:val="000000" w:themeColor="text1"/>
          <w:sz w:val="24"/>
          <w:szCs w:val="24"/>
          <w:lang w:val="es-ES_tradnl"/>
        </w:rPr>
      </w:pPr>
    </w:p>
    <w:p w14:paraId="659729D9" w14:textId="77777777" w:rsidR="001678C6" w:rsidRPr="002A14F9" w:rsidRDefault="001678C6" w:rsidP="001678C6">
      <w:pPr>
        <w:spacing w:line="360" w:lineRule="auto"/>
        <w:jc w:val="both"/>
        <w:rPr>
          <w:rFonts w:ascii="Times New Roman" w:hAnsi="Times New Roman" w:cs="Times New Roman"/>
          <w:b/>
          <w:color w:val="000000" w:themeColor="text1"/>
          <w:sz w:val="24"/>
          <w:szCs w:val="24"/>
          <w:lang w:val="es-ES_tradnl"/>
        </w:rPr>
      </w:pPr>
      <w:r w:rsidRPr="002A14F9">
        <w:rPr>
          <w:rFonts w:ascii="Times New Roman" w:hAnsi="Times New Roman" w:cs="Times New Roman"/>
          <w:b/>
          <w:color w:val="000000" w:themeColor="text1"/>
          <w:sz w:val="24"/>
          <w:szCs w:val="24"/>
          <w:lang w:val="es-ES_tradnl"/>
        </w:rPr>
        <w:lastRenderedPageBreak/>
        <w:t>Objetivos</w:t>
      </w:r>
    </w:p>
    <w:p w14:paraId="732D6097" w14:textId="77777777" w:rsidR="001678C6" w:rsidRPr="002A14F9" w:rsidRDefault="001678C6" w:rsidP="001678C6">
      <w:pPr>
        <w:spacing w:line="360" w:lineRule="auto"/>
        <w:jc w:val="both"/>
        <w:rPr>
          <w:rFonts w:ascii="Times New Roman" w:hAnsi="Times New Roman" w:cs="Times New Roman"/>
          <w:color w:val="000000" w:themeColor="text1"/>
          <w:sz w:val="24"/>
          <w:szCs w:val="24"/>
          <w:lang w:val="es-ES_tradnl"/>
        </w:rPr>
      </w:pPr>
      <w:r w:rsidRPr="002A14F9">
        <w:rPr>
          <w:rFonts w:ascii="Times New Roman" w:hAnsi="Times New Roman" w:cs="Times New Roman"/>
          <w:b/>
          <w:color w:val="000000" w:themeColor="text1"/>
          <w:sz w:val="24"/>
          <w:szCs w:val="24"/>
          <w:lang w:val="es-ES_tradnl"/>
        </w:rPr>
        <w:t>Objetivo General:</w:t>
      </w:r>
      <w:r w:rsidRPr="002A14F9">
        <w:rPr>
          <w:rFonts w:ascii="Times New Roman" w:hAnsi="Times New Roman" w:cs="Times New Roman"/>
          <w:color w:val="000000" w:themeColor="text1"/>
          <w:sz w:val="24"/>
          <w:szCs w:val="24"/>
          <w:lang w:val="es-ES_tradnl"/>
        </w:rPr>
        <w:t xml:space="preserve"> </w:t>
      </w:r>
    </w:p>
    <w:p w14:paraId="2EDF7D3D" w14:textId="77777777" w:rsidR="001678C6" w:rsidRPr="002A14F9" w:rsidRDefault="001678C6" w:rsidP="001678C6">
      <w:pPr>
        <w:pStyle w:val="Prrafodelista"/>
        <w:numPr>
          <w:ilvl w:val="0"/>
          <w:numId w:val="10"/>
        </w:numPr>
        <w:spacing w:line="360" w:lineRule="auto"/>
        <w:jc w:val="both"/>
        <w:rPr>
          <w:rFonts w:ascii="Times New Roman" w:hAnsi="Times New Roman" w:cs="Times New Roman"/>
          <w:color w:val="000000" w:themeColor="text1"/>
          <w:sz w:val="24"/>
          <w:szCs w:val="24"/>
          <w:lang w:val="es-ES_tradnl"/>
        </w:rPr>
      </w:pPr>
      <w:r w:rsidRPr="002A14F9">
        <w:rPr>
          <w:rFonts w:ascii="Times New Roman" w:hAnsi="Times New Roman" w:cs="Times New Roman"/>
          <w:color w:val="000000" w:themeColor="text1"/>
          <w:sz w:val="24"/>
          <w:szCs w:val="24"/>
          <w:lang w:val="es-ES_tradnl"/>
        </w:rPr>
        <w:t>Analizar la experiencia de mujeres jubiladas de la ciudad de Quito sobre su proceso de jubilación en tanto rito de paso</w:t>
      </w:r>
    </w:p>
    <w:p w14:paraId="4ED454B7" w14:textId="77777777" w:rsidR="001678C6" w:rsidRPr="002A14F9" w:rsidRDefault="001678C6" w:rsidP="001678C6">
      <w:pPr>
        <w:spacing w:line="360" w:lineRule="auto"/>
        <w:jc w:val="both"/>
        <w:rPr>
          <w:rFonts w:ascii="Times New Roman" w:hAnsi="Times New Roman" w:cs="Times New Roman"/>
          <w:b/>
          <w:color w:val="000000" w:themeColor="text1"/>
          <w:sz w:val="24"/>
          <w:szCs w:val="24"/>
          <w:lang w:val="es-ES_tradnl"/>
        </w:rPr>
      </w:pPr>
      <w:r w:rsidRPr="002A14F9">
        <w:rPr>
          <w:rFonts w:ascii="Times New Roman" w:hAnsi="Times New Roman" w:cs="Times New Roman"/>
          <w:b/>
          <w:color w:val="000000" w:themeColor="text1"/>
          <w:sz w:val="24"/>
          <w:szCs w:val="24"/>
          <w:lang w:val="es-ES_tradnl"/>
        </w:rPr>
        <w:t xml:space="preserve">Objetivos Específicos: </w:t>
      </w:r>
    </w:p>
    <w:p w14:paraId="42C2DC3A" w14:textId="77777777" w:rsidR="001678C6" w:rsidRPr="002A14F9" w:rsidRDefault="001678C6" w:rsidP="001678C6">
      <w:pPr>
        <w:pStyle w:val="Prrafodelista"/>
        <w:numPr>
          <w:ilvl w:val="0"/>
          <w:numId w:val="1"/>
        </w:numPr>
        <w:spacing w:after="160" w:line="360" w:lineRule="auto"/>
        <w:jc w:val="both"/>
        <w:rPr>
          <w:rFonts w:ascii="Times New Roman" w:hAnsi="Times New Roman" w:cs="Times New Roman"/>
          <w:color w:val="000000" w:themeColor="text1"/>
          <w:sz w:val="24"/>
          <w:szCs w:val="24"/>
          <w:lang w:val="es-ES_tradnl"/>
        </w:rPr>
      </w:pPr>
      <w:r w:rsidRPr="002A14F9">
        <w:rPr>
          <w:rFonts w:ascii="Times New Roman" w:hAnsi="Times New Roman" w:cs="Times New Roman"/>
          <w:color w:val="000000" w:themeColor="text1"/>
          <w:sz w:val="24"/>
          <w:szCs w:val="24"/>
          <w:lang w:val="es-ES_tradnl"/>
        </w:rPr>
        <w:t xml:space="preserve">Ilustrar la forma en que se transforman los roles sociales de las mujeres en etapa de la vejez temprana con el paso a la jubilación </w:t>
      </w:r>
    </w:p>
    <w:p w14:paraId="48877E8D" w14:textId="77777777" w:rsidR="001678C6" w:rsidRPr="002A14F9" w:rsidRDefault="001678C6" w:rsidP="001678C6">
      <w:pPr>
        <w:pStyle w:val="Prrafodelista"/>
        <w:numPr>
          <w:ilvl w:val="0"/>
          <w:numId w:val="2"/>
        </w:numPr>
        <w:spacing w:after="160" w:line="360" w:lineRule="auto"/>
        <w:jc w:val="both"/>
        <w:rPr>
          <w:rFonts w:ascii="Times New Roman" w:hAnsi="Times New Roman" w:cs="Times New Roman"/>
          <w:color w:val="000000" w:themeColor="text1"/>
          <w:sz w:val="24"/>
          <w:szCs w:val="24"/>
          <w:lang w:val="es-ES_tradnl"/>
        </w:rPr>
      </w:pPr>
      <w:r w:rsidRPr="002A14F9">
        <w:rPr>
          <w:rFonts w:ascii="Times New Roman" w:hAnsi="Times New Roman" w:cs="Times New Roman"/>
          <w:color w:val="000000" w:themeColor="text1"/>
          <w:sz w:val="24"/>
          <w:szCs w:val="24"/>
          <w:lang w:val="es-ES_tradnl"/>
        </w:rPr>
        <w:t xml:space="preserve">Describir las experiencias relacionadas con el proceso de la jubilación y los cambios que esta produjo </w:t>
      </w:r>
    </w:p>
    <w:p w14:paraId="110ECD21" w14:textId="77777777" w:rsidR="001678C6" w:rsidRPr="002A14F9" w:rsidRDefault="001678C6" w:rsidP="001678C6">
      <w:pPr>
        <w:pStyle w:val="Prrafodelista"/>
        <w:numPr>
          <w:ilvl w:val="0"/>
          <w:numId w:val="2"/>
        </w:numPr>
        <w:spacing w:after="160" w:line="360" w:lineRule="auto"/>
        <w:jc w:val="both"/>
        <w:rPr>
          <w:rFonts w:ascii="Times New Roman" w:hAnsi="Times New Roman" w:cs="Times New Roman"/>
          <w:color w:val="000000" w:themeColor="text1"/>
          <w:sz w:val="24"/>
          <w:szCs w:val="24"/>
          <w:lang w:val="es-ES_tradnl"/>
        </w:rPr>
      </w:pPr>
      <w:r w:rsidRPr="002A14F9">
        <w:rPr>
          <w:rFonts w:ascii="Times New Roman" w:hAnsi="Times New Roman" w:cs="Times New Roman"/>
          <w:color w:val="000000" w:themeColor="text1"/>
          <w:sz w:val="24"/>
          <w:szCs w:val="24"/>
          <w:lang w:val="es-ES_tradnl"/>
        </w:rPr>
        <w:t>Conocer la forma en que se reconocen a sí mismas, es decir, en que su identidad se transforma con su proceso de jubilación.</w:t>
      </w:r>
    </w:p>
    <w:p w14:paraId="4EDF4BB5" w14:textId="77777777" w:rsidR="005F7555" w:rsidRPr="002A14F9" w:rsidRDefault="005F7555" w:rsidP="00644051">
      <w:pPr>
        <w:spacing w:line="360" w:lineRule="auto"/>
        <w:jc w:val="both"/>
        <w:rPr>
          <w:rFonts w:ascii="Times New Roman" w:eastAsia="Calibri" w:hAnsi="Times New Roman" w:cs="Times New Roman"/>
          <w:b/>
          <w:color w:val="000000" w:themeColor="text1"/>
          <w:sz w:val="24"/>
          <w:szCs w:val="24"/>
          <w:lang w:val="es-ES_tradnl"/>
        </w:rPr>
      </w:pPr>
    </w:p>
    <w:p w14:paraId="4139D2BE" w14:textId="4AEDA410" w:rsidR="00644051" w:rsidRPr="002A14F9" w:rsidRDefault="005F7555" w:rsidP="005F7555">
      <w:pPr>
        <w:spacing w:line="360" w:lineRule="auto"/>
        <w:jc w:val="both"/>
        <w:rPr>
          <w:rFonts w:ascii="Times New Roman" w:eastAsia="Calibri" w:hAnsi="Times New Roman" w:cs="Times New Roman"/>
          <w:b/>
          <w:color w:val="000000" w:themeColor="text1"/>
          <w:sz w:val="24"/>
          <w:szCs w:val="24"/>
          <w:lang w:val="es-ES_tradnl"/>
        </w:rPr>
      </w:pPr>
      <w:r w:rsidRPr="002A14F9">
        <w:rPr>
          <w:rFonts w:ascii="Times New Roman" w:eastAsia="Calibri" w:hAnsi="Times New Roman" w:cs="Times New Roman"/>
          <w:b/>
          <w:color w:val="000000" w:themeColor="text1"/>
          <w:sz w:val="24"/>
          <w:szCs w:val="24"/>
          <w:lang w:val="es-ES_tradnl"/>
        </w:rPr>
        <w:t>Lineamientos teóricos</w:t>
      </w:r>
      <w:r w:rsidR="00BD0CD2" w:rsidRPr="002A14F9">
        <w:rPr>
          <w:rFonts w:ascii="Times New Roman" w:eastAsia="Calibri" w:hAnsi="Times New Roman" w:cs="Times New Roman"/>
          <w:b/>
          <w:color w:val="000000" w:themeColor="text1"/>
          <w:sz w:val="24"/>
          <w:szCs w:val="24"/>
          <w:lang w:val="es-ES_tradnl"/>
        </w:rPr>
        <w:t xml:space="preserve"> </w:t>
      </w:r>
    </w:p>
    <w:p w14:paraId="51E79D87" w14:textId="7F69CA21" w:rsidR="00552BFB" w:rsidRPr="002A14F9" w:rsidRDefault="00552BFB"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Como se explicó líneas más arriba, el enfoque de esta investigación respecto de la jubilación femenina se alinea con las posturas sobre el ritual como manifestación de la estructura social que Víctor Turner sostiene a lo largo de su carrera antropológica (1972, 1988, 1985).</w:t>
      </w:r>
      <w:r w:rsidR="00CC793D" w:rsidRPr="002A14F9">
        <w:rPr>
          <w:rFonts w:ascii="Times New Roman" w:eastAsia="Calibri" w:hAnsi="Times New Roman" w:cs="Times New Roman"/>
          <w:color w:val="000000" w:themeColor="text1"/>
          <w:sz w:val="24"/>
          <w:szCs w:val="24"/>
          <w:lang w:val="es-ES_tradnl"/>
        </w:rPr>
        <w:t xml:space="preserve"> Por lo tanto, se plantea el camino hacia la jubilación como un rito de paso que, aunque no se encuentra rodeado de celebraciones sociales y religiosas, como es el caso de otros rituales, el matrimonio, por ejemplo, posee momentos importantes de cierre de una etapa e incorporación a la siguiente. Y la perspectiva contemporánea de Paulina Osorio respecto de las implicaciones socioculturales del envejecimiento y la jubilación </w:t>
      </w:r>
      <w:r w:rsidR="000D1BE9" w:rsidRPr="002A14F9">
        <w:rPr>
          <w:rFonts w:ascii="Times New Roman" w:eastAsia="Calibri" w:hAnsi="Times New Roman" w:cs="Times New Roman"/>
          <w:color w:val="000000" w:themeColor="text1"/>
          <w:sz w:val="24"/>
          <w:szCs w:val="24"/>
          <w:lang w:val="es-ES_tradnl"/>
        </w:rPr>
        <w:fldChar w:fldCharType="begin"/>
      </w:r>
      <w:r w:rsidR="000D1BE9" w:rsidRPr="002A14F9">
        <w:rPr>
          <w:rFonts w:ascii="Times New Roman" w:eastAsia="Calibri" w:hAnsi="Times New Roman" w:cs="Times New Roman"/>
          <w:color w:val="000000" w:themeColor="text1"/>
          <w:sz w:val="24"/>
          <w:szCs w:val="24"/>
          <w:lang w:val="es-ES_tradnl"/>
        </w:rPr>
        <w:instrText xml:space="preserve"> ADDIN ZOTERO_ITEM CSL_CITATION {"citationID":"M8WUeSNa","properties":{"formattedCitation":"(1998)","plainCitation":"(1998)","noteIndex":0},"citationItems":[{"id":69,"uris":["http://zotero.org/users/local/c9yIm6vi/items/E9HUWFVY"],"uri":["http://zotero.org/users/local/c9yIm6vi/items/E9HUWFVY"],"itemData":{"id":69,"type":"article-journal","title":"La jubilación y sus implicancias socioculturales.","container-title":"Colegio de Antropólogos de Chile","collection-title":"III Congreso Chileno de Antropología","page":"1063-1069","volume":"tomo II","URL":"https://www.aacademica.org/iii.congreso.chileno.de.antropologia/132","author":[{"family":"Osorio","given":"Paulina"}],"issued":{"date-parts":[["1998"]]}},"suppress-author":true}],"schema":"https://github.com/citation-style-language/schema/raw/master/csl-citation.json"} </w:instrText>
      </w:r>
      <w:r w:rsidR="000D1BE9" w:rsidRPr="002A14F9">
        <w:rPr>
          <w:rFonts w:ascii="Times New Roman" w:eastAsia="Calibri" w:hAnsi="Times New Roman" w:cs="Times New Roman"/>
          <w:color w:val="000000" w:themeColor="text1"/>
          <w:sz w:val="24"/>
          <w:szCs w:val="24"/>
          <w:lang w:val="es-ES_tradnl"/>
        </w:rPr>
        <w:fldChar w:fldCharType="separate"/>
      </w:r>
      <w:r w:rsidR="000D1BE9" w:rsidRPr="002A14F9">
        <w:rPr>
          <w:rFonts w:ascii="Times New Roman" w:hAnsi="Times New Roman" w:cs="Times New Roman"/>
          <w:color w:val="000000" w:themeColor="text1"/>
          <w:sz w:val="24"/>
        </w:rPr>
        <w:t>(1998)</w:t>
      </w:r>
      <w:r w:rsidR="000D1BE9" w:rsidRPr="002A14F9">
        <w:rPr>
          <w:rFonts w:ascii="Times New Roman" w:eastAsia="Calibri" w:hAnsi="Times New Roman" w:cs="Times New Roman"/>
          <w:color w:val="000000" w:themeColor="text1"/>
          <w:sz w:val="24"/>
          <w:szCs w:val="24"/>
          <w:lang w:val="es-ES_tradnl"/>
        </w:rPr>
        <w:fldChar w:fldCharType="end"/>
      </w:r>
      <w:r w:rsidR="00CC793D" w:rsidRPr="002A14F9">
        <w:rPr>
          <w:rFonts w:ascii="Times New Roman" w:eastAsia="Calibri" w:hAnsi="Times New Roman" w:cs="Times New Roman"/>
          <w:color w:val="000000" w:themeColor="text1"/>
          <w:sz w:val="24"/>
          <w:szCs w:val="24"/>
          <w:lang w:val="es-ES_tradnl"/>
        </w:rPr>
        <w:t xml:space="preserve"> que permiten dar cuenta de</w:t>
      </w:r>
      <w:r w:rsidR="00EF4A85" w:rsidRPr="002A14F9">
        <w:rPr>
          <w:rFonts w:ascii="Times New Roman" w:eastAsia="Calibri" w:hAnsi="Times New Roman" w:cs="Times New Roman"/>
          <w:color w:val="000000" w:themeColor="text1"/>
          <w:sz w:val="24"/>
          <w:szCs w:val="24"/>
          <w:lang w:val="es-ES_tradnl"/>
        </w:rPr>
        <w:t xml:space="preserve"> los fenómenos sociales que rodean a este sector poblacional,</w:t>
      </w:r>
      <w:r w:rsidR="000D1BE9" w:rsidRPr="002A14F9">
        <w:rPr>
          <w:rFonts w:ascii="Times New Roman" w:eastAsia="Calibri" w:hAnsi="Times New Roman" w:cs="Times New Roman"/>
          <w:color w:val="000000" w:themeColor="text1"/>
          <w:sz w:val="24"/>
          <w:szCs w:val="24"/>
          <w:lang w:val="es-ES_tradnl"/>
        </w:rPr>
        <w:t xml:space="preserve"> como p</w:t>
      </w:r>
      <w:r w:rsidR="006A4F10" w:rsidRPr="002A14F9">
        <w:rPr>
          <w:rFonts w:ascii="Times New Roman" w:eastAsia="Calibri" w:hAnsi="Times New Roman" w:cs="Times New Roman"/>
          <w:color w:val="000000" w:themeColor="text1"/>
          <w:sz w:val="24"/>
          <w:szCs w:val="24"/>
          <w:lang w:val="es-ES_tradnl"/>
        </w:rPr>
        <w:t>or ejemplo, la discriminación por edad.</w:t>
      </w:r>
    </w:p>
    <w:p w14:paraId="2F7C1F94" w14:textId="624D2044" w:rsidR="00644051" w:rsidRPr="002A14F9" w:rsidRDefault="006A4F10"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Según Bazo </w:t>
      </w:r>
      <w:r w:rsidRPr="002A14F9">
        <w:rPr>
          <w:rFonts w:ascii="Times New Roman" w:eastAsia="Calibri" w:hAnsi="Times New Roman" w:cs="Times New Roman"/>
          <w:color w:val="000000" w:themeColor="text1"/>
          <w:sz w:val="24"/>
          <w:szCs w:val="24"/>
          <w:lang w:val="es-ES_tradnl"/>
        </w:rPr>
        <w:fldChar w:fldCharType="begin"/>
      </w:r>
      <w:r w:rsidR="006375CF" w:rsidRPr="002A14F9">
        <w:rPr>
          <w:rFonts w:ascii="Times New Roman" w:eastAsia="Calibri" w:hAnsi="Times New Roman" w:cs="Times New Roman"/>
          <w:color w:val="000000" w:themeColor="text1"/>
          <w:sz w:val="24"/>
          <w:szCs w:val="24"/>
          <w:lang w:val="es-ES_tradnl"/>
        </w:rPr>
        <w:instrText xml:space="preserve"> ADDIN ZOTERO_ITEM CSL_CITATION {"citationID":"xS8Manh1","properties":{"formattedCitation":"(Bazo, 1999)","plainCitation":"(Bazo, 1999)","dontUpdate":true,"noteIndex":0},"citationItems":[{"id":70,"uris":["http://zotero.org/users/local/c9yIm6vi/items/SD6NWA9L"],"uri":["http://zotero.org/users/local/c9yIm6vi/items/SD6NWA9L"],"itemData":{"id":70,"type":"article-journal","title":"La institución social de la jubilación y las personas jubiladas","container-title":"Revista del Ministerio de Trabajo y Asuntos sociales","page":"241-255","URL":"http://www.mitramiss.gob.es/es/publica/pub_electronicas/destacadas/revista/numeros/ExtraSS03/Estudios08.pdf","language":"Español","author":[{"family":"Bazo","given":"María Tereza"}],"issued":{"date-parts":[["1999"]]}}}],"schema":"https://github.com/citation-style-language/schema/raw/master/csl-citation.json"}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(1999)</w:t>
      </w:r>
      <w:r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w:t>
      </w:r>
      <w:r w:rsidR="00644051" w:rsidRPr="002A14F9">
        <w:rPr>
          <w:rFonts w:ascii="Times New Roman" w:eastAsia="Calibri" w:hAnsi="Times New Roman" w:cs="Times New Roman"/>
          <w:color w:val="000000" w:themeColor="text1"/>
          <w:sz w:val="24"/>
          <w:szCs w:val="24"/>
          <w:lang w:val="es-ES_tradnl"/>
        </w:rPr>
        <w:t xml:space="preserve">el proceso del retiro por el que pasan las mujeres asociadas al sector formal del empleo obedece a una convención social, la de permitir la renovación de empleados en los lugares de trabajo y dar la oportunidad de descanso digno a los trabajadores </w:t>
      </w:r>
      <w:r w:rsidRPr="002A14F9">
        <w:rPr>
          <w:rFonts w:ascii="Times New Roman" w:eastAsia="Calibri" w:hAnsi="Times New Roman" w:cs="Times New Roman"/>
          <w:color w:val="000000" w:themeColor="text1"/>
          <w:sz w:val="24"/>
          <w:szCs w:val="24"/>
          <w:lang w:val="es-ES_tradnl"/>
        </w:rPr>
        <w:t xml:space="preserve">formales </w:t>
      </w:r>
      <w:r w:rsidR="00644051" w:rsidRPr="002A14F9">
        <w:rPr>
          <w:rFonts w:ascii="Times New Roman" w:eastAsia="Calibri" w:hAnsi="Times New Roman" w:cs="Times New Roman"/>
          <w:color w:val="000000" w:themeColor="text1"/>
          <w:sz w:val="24"/>
          <w:szCs w:val="24"/>
          <w:lang w:val="es-ES_tradnl"/>
        </w:rPr>
        <w:t>que superan los 6</w:t>
      </w:r>
      <w:r w:rsidRPr="002A14F9">
        <w:rPr>
          <w:rFonts w:ascii="Times New Roman" w:eastAsia="Calibri" w:hAnsi="Times New Roman" w:cs="Times New Roman"/>
          <w:color w:val="000000" w:themeColor="text1"/>
          <w:sz w:val="24"/>
          <w:szCs w:val="24"/>
          <w:lang w:val="es-ES_tradnl"/>
        </w:rPr>
        <w:t>0 años en Ecuador</w:t>
      </w:r>
      <w:r w:rsidR="00644051" w:rsidRPr="002A14F9">
        <w:rPr>
          <w:rFonts w:ascii="Times New Roman" w:eastAsia="Calibri" w:hAnsi="Times New Roman" w:cs="Times New Roman"/>
          <w:color w:val="000000" w:themeColor="text1"/>
          <w:sz w:val="24"/>
          <w:szCs w:val="24"/>
          <w:lang w:val="es-ES_tradnl"/>
        </w:rPr>
        <w:t xml:space="preserve">. Lo cual a su vez es parte de una propuesta </w:t>
      </w:r>
      <w:r w:rsidR="00644051" w:rsidRPr="002A14F9">
        <w:rPr>
          <w:rFonts w:ascii="Times New Roman" w:eastAsia="Calibri" w:hAnsi="Times New Roman" w:cs="Times New Roman"/>
          <w:color w:val="000000" w:themeColor="text1"/>
          <w:sz w:val="24"/>
          <w:szCs w:val="24"/>
          <w:lang w:val="es-ES_tradnl"/>
        </w:rPr>
        <w:lastRenderedPageBreak/>
        <w:t xml:space="preserve">propia de la modernidad: el permitir un tiempo de descanso pagado a los adultos mayores y no dejarlos en el abandono económico </w:t>
      </w:r>
      <w:r w:rsidRPr="002A14F9">
        <w:rPr>
          <w:rFonts w:ascii="Times New Roman" w:eastAsia="Calibri" w:hAnsi="Times New Roman" w:cs="Times New Roman"/>
          <w:color w:val="000000" w:themeColor="text1"/>
          <w:sz w:val="24"/>
          <w:szCs w:val="24"/>
          <w:lang w:val="es-ES_tradnl"/>
        </w:rPr>
        <w:fldChar w:fldCharType="begin"/>
      </w:r>
      <w:r w:rsidR="006375CF" w:rsidRPr="002A14F9">
        <w:rPr>
          <w:rFonts w:ascii="Times New Roman" w:eastAsia="Calibri" w:hAnsi="Times New Roman" w:cs="Times New Roman"/>
          <w:color w:val="000000" w:themeColor="text1"/>
          <w:sz w:val="24"/>
          <w:szCs w:val="24"/>
          <w:lang w:val="es-ES_tradnl"/>
        </w:rPr>
        <w:instrText xml:space="preserve"> ADDIN ZOTERO_ITEM CSL_CITATION {"citationID":"To95jGB9","properties":{"formattedCitation":"(Rubenstein. R., 1990)","plainCitation":"(Rubenstein. R., 1990)","dontUpdate":true,"noteIndex":0},"citationItems":[{"id":25,"uris":["http://zotero.org/users/local/c9yIm6vi/items/QCUUHLES"],"uri":["http://zotero.org/users/local/c9yIm6vi/items/QCUUHLES"],"itemData":{"id":25,"type":"article-journal","title":"Antrphology and aging: Nature, culture, gender and age: A critical review.","container-title":"Antrophology and aging","page":"109-128","language":"Inglés","author":[{"literal":"Rubenstein. R."}],"issued":{"date-parts":[["1990"]]}}}],"schema":"https://github.com/citation-style-language/schema/raw/master/csl-citation.json"}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(Rubenstein, 1990)</w:t>
      </w:r>
      <w:r w:rsidRPr="002A14F9">
        <w:rPr>
          <w:rFonts w:ascii="Times New Roman" w:eastAsia="Calibri" w:hAnsi="Times New Roman" w:cs="Times New Roman"/>
          <w:color w:val="000000" w:themeColor="text1"/>
          <w:sz w:val="24"/>
          <w:szCs w:val="24"/>
          <w:lang w:val="es-ES_tradnl"/>
        </w:rPr>
        <w:fldChar w:fldCharType="end"/>
      </w:r>
      <w:r w:rsidR="00644051" w:rsidRPr="002A14F9">
        <w:rPr>
          <w:rFonts w:ascii="Times New Roman" w:eastAsia="Calibri" w:hAnsi="Times New Roman" w:cs="Times New Roman"/>
          <w:color w:val="000000" w:themeColor="text1"/>
          <w:sz w:val="24"/>
          <w:szCs w:val="24"/>
          <w:lang w:val="es-ES_tradnl"/>
        </w:rPr>
        <w:t>. Morgan</w:t>
      </w:r>
      <w:r w:rsidRPr="002A14F9">
        <w:rPr>
          <w:rFonts w:ascii="Times New Roman" w:eastAsia="Calibri" w:hAnsi="Times New Roman" w:cs="Times New Roman"/>
          <w:color w:val="000000" w:themeColor="text1"/>
          <w:sz w:val="24"/>
          <w:szCs w:val="24"/>
          <w:lang w:val="es-ES_tradnl"/>
        </w:rPr>
        <w:t xml:space="preserve"> y Kunkel</w:t>
      </w:r>
      <w:r w:rsidR="00644051"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fldChar w:fldCharType="begin"/>
      </w:r>
      <w:r w:rsidRPr="002A14F9">
        <w:rPr>
          <w:rFonts w:ascii="Times New Roman" w:eastAsia="Calibri" w:hAnsi="Times New Roman" w:cs="Times New Roman"/>
          <w:color w:val="000000" w:themeColor="text1"/>
          <w:sz w:val="24"/>
          <w:szCs w:val="24"/>
          <w:lang w:val="es-ES_tradnl"/>
        </w:rPr>
        <w:instrText xml:space="preserve"> ADDIN ZOTERO_ITEM CSL_CITATION {"citationID":"zSuQJUbH","properties":{"formattedCitation":"(2007)","plainCitation":"(2007)","noteIndex":0},"citationItems":[{"id":97,"uris":["http://zotero.org/users/local/c9yIm6vi/items/SPPITA7F"],"uri":["http://zotero.org/users/local/c9yIm6vi/items/SPPITA7F"],"itemData":{"id":97,"type":"chapter","title":"Aging and society","container-title":"Aging, society and the life cours","publisher":"Springer Publishing company","publisher-place":"New york","page":"1-22","event-place":"New york","author":[{"family":"Morgan","given":"L"},{"family":"Kunkel","given":"S"}],"issued":{"date-parts":[["2007"]]}},"suppress-author":true}],"schema":"https://github.com/citation-style-language/schema/raw/master/csl-citation.json"}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(2007)</w:t>
      </w:r>
      <w:r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w:t>
      </w:r>
      <w:r w:rsidR="00644051" w:rsidRPr="002A14F9">
        <w:rPr>
          <w:rFonts w:ascii="Times New Roman" w:eastAsia="Calibri" w:hAnsi="Times New Roman" w:cs="Times New Roman"/>
          <w:color w:val="000000" w:themeColor="text1"/>
          <w:sz w:val="24"/>
          <w:szCs w:val="24"/>
          <w:lang w:val="es-ES_tradnl"/>
        </w:rPr>
        <w:t>explica</w:t>
      </w:r>
      <w:r w:rsidRPr="002A14F9">
        <w:rPr>
          <w:rFonts w:ascii="Times New Roman" w:eastAsia="Calibri" w:hAnsi="Times New Roman" w:cs="Times New Roman"/>
          <w:color w:val="000000" w:themeColor="text1"/>
          <w:sz w:val="24"/>
          <w:szCs w:val="24"/>
          <w:lang w:val="es-ES_tradnl"/>
        </w:rPr>
        <w:t>n</w:t>
      </w:r>
      <w:r w:rsidR="00644051" w:rsidRPr="002A14F9">
        <w:rPr>
          <w:rFonts w:ascii="Times New Roman" w:eastAsia="Calibri" w:hAnsi="Times New Roman" w:cs="Times New Roman"/>
          <w:color w:val="000000" w:themeColor="text1"/>
          <w:sz w:val="24"/>
          <w:szCs w:val="24"/>
          <w:lang w:val="es-ES_tradnl"/>
        </w:rPr>
        <w:t xml:space="preserve"> que dicho retiro es necesario no por hechos biológicos como suele creerse, sino más bien porque es parte de un ciclo vital</w:t>
      </w:r>
      <w:r w:rsidRPr="002A14F9">
        <w:rPr>
          <w:rFonts w:ascii="Times New Roman" w:eastAsia="Calibri" w:hAnsi="Times New Roman" w:cs="Times New Roman"/>
          <w:color w:val="000000" w:themeColor="text1"/>
          <w:sz w:val="24"/>
          <w:szCs w:val="24"/>
          <w:lang w:val="es-ES_tradnl"/>
        </w:rPr>
        <w:t>-</w:t>
      </w:r>
      <w:r w:rsidR="00644051" w:rsidRPr="002A14F9">
        <w:rPr>
          <w:rFonts w:ascii="Times New Roman" w:eastAsia="Calibri" w:hAnsi="Times New Roman" w:cs="Times New Roman"/>
          <w:color w:val="000000" w:themeColor="text1"/>
          <w:sz w:val="24"/>
          <w:szCs w:val="24"/>
          <w:lang w:val="es-ES_tradnl"/>
        </w:rPr>
        <w:t>social en que cada grupo etario posee una serie de obligaciones y prohibiciones socialmente asignadas</w:t>
      </w:r>
      <w:r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fldChar w:fldCharType="begin"/>
      </w:r>
      <w:r w:rsidRPr="002A14F9">
        <w:rPr>
          <w:rFonts w:ascii="Times New Roman" w:eastAsia="Calibri" w:hAnsi="Times New Roman" w:cs="Times New Roman"/>
          <w:color w:val="000000" w:themeColor="text1"/>
          <w:sz w:val="24"/>
          <w:szCs w:val="24"/>
          <w:lang w:val="es-ES_tradnl"/>
        </w:rPr>
        <w:instrText xml:space="preserve"> ADDIN ZOTERO_ITEM CSL_CITATION {"citationID":"T3JXIE3o","properties":{"formattedCitation":"(Bourdieu, 2002)","plainCitation":"(Bourdieu, 2002)","noteIndex":0},"citationItems":[{"id":85,"uris":["http://zotero.org/users/local/c9yIm6vi/items/L369VAJJ"],"uri":["http://zotero.org/users/local/c9yIm6vi/items/L369VAJJ"],"itemData":{"id":85,"type":"chapter","title":"La juventud no es más que una palabra","container-title":"Sociología y cultura","publisher":"Conalcuta","publisher-place":"Grijalbo","page":"163-173","event-place":"Grijalbo","author":[{"family":"Bourdieu","given":"Pierre"}],"issued":{"date-parts":[["2002"]]}}}],"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(Bourdieu, 2002)</w:t>
      </w:r>
      <w:r w:rsidRPr="002A14F9">
        <w:rPr>
          <w:rFonts w:ascii="Times New Roman" w:eastAsia="Calibri" w:hAnsi="Times New Roman" w:cs="Times New Roman"/>
          <w:color w:val="000000" w:themeColor="text1"/>
          <w:sz w:val="24"/>
          <w:szCs w:val="24"/>
          <w:lang w:val="es-ES_tradnl"/>
        </w:rPr>
        <w:fldChar w:fldCharType="end"/>
      </w:r>
      <w:r w:rsidR="00644051" w:rsidRPr="002A14F9">
        <w:rPr>
          <w:rFonts w:ascii="Times New Roman" w:eastAsia="Calibri" w:hAnsi="Times New Roman" w:cs="Times New Roman"/>
          <w:color w:val="000000" w:themeColor="text1"/>
          <w:sz w:val="24"/>
          <w:szCs w:val="24"/>
          <w:lang w:val="es-ES_tradnl"/>
        </w:rPr>
        <w:t>.</w:t>
      </w:r>
    </w:p>
    <w:p w14:paraId="47D44A74" w14:textId="40DE1524" w:rsidR="00644051" w:rsidRPr="002A14F9" w:rsidRDefault="00644051"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Esto significa que</w:t>
      </w:r>
      <w:r w:rsidR="00184816" w:rsidRPr="002A14F9">
        <w:rPr>
          <w:rFonts w:ascii="Times New Roman" w:eastAsia="Calibri" w:hAnsi="Times New Roman" w:cs="Times New Roman"/>
          <w:color w:val="000000" w:themeColor="text1"/>
          <w:sz w:val="24"/>
          <w:szCs w:val="24"/>
          <w:lang w:val="es-ES_tradnl"/>
        </w:rPr>
        <w:t xml:space="preserve"> es necesita</w:t>
      </w:r>
      <w:r w:rsidRPr="002A14F9">
        <w:rPr>
          <w:rFonts w:ascii="Times New Roman" w:eastAsia="Calibri" w:hAnsi="Times New Roman" w:cs="Times New Roman"/>
          <w:color w:val="000000" w:themeColor="text1"/>
          <w:sz w:val="24"/>
          <w:szCs w:val="24"/>
          <w:lang w:val="es-ES_tradnl"/>
        </w:rPr>
        <w:t xml:space="preserve"> comprender a la jubilación desde un enfoque antropológico en que no solo se trata de un proceso social, sino que posee una relación fuerte con la corporalidad y se encuentra vinculado con instituciones sociales como el Seguro Social (Instituto de Seguridad Social o IESS en Ecuador) cuya finalidad es garantizar la salud de los trabajadores del país mediante el acceso gratuito al campo de la salud y otros beneficios económicos que evitan que el trabajador llegue a encontrarse desprotegido ante cualquier eventualidad. Entre las facilidades que brinda el IESS</w:t>
      </w:r>
      <w:r w:rsidR="00184816" w:rsidRPr="002A14F9">
        <w:rPr>
          <w:rFonts w:ascii="Times New Roman" w:eastAsia="Calibri" w:hAnsi="Times New Roman" w:cs="Times New Roman"/>
          <w:color w:val="000000" w:themeColor="text1"/>
          <w:sz w:val="24"/>
          <w:szCs w:val="24"/>
          <w:lang w:val="es-ES_tradnl"/>
        </w:rPr>
        <w:t>,</w:t>
      </w:r>
      <w:r w:rsidRPr="002A14F9">
        <w:rPr>
          <w:rFonts w:ascii="Times New Roman" w:eastAsia="Calibri" w:hAnsi="Times New Roman" w:cs="Times New Roman"/>
          <w:color w:val="000000" w:themeColor="text1"/>
          <w:sz w:val="24"/>
          <w:szCs w:val="24"/>
          <w:lang w:val="es-ES_tradnl"/>
        </w:rPr>
        <w:t xml:space="preserve"> la que nos compete discutir es la oportunidad de recibir la jubilación</w:t>
      </w:r>
      <w:r w:rsidR="00184816" w:rsidRPr="002A14F9">
        <w:rPr>
          <w:rFonts w:ascii="Times New Roman" w:eastAsia="Calibri" w:hAnsi="Times New Roman" w:cs="Times New Roman"/>
          <w:color w:val="000000" w:themeColor="text1"/>
          <w:sz w:val="24"/>
          <w:szCs w:val="24"/>
          <w:lang w:val="es-ES_tradnl"/>
        </w:rPr>
        <w:t xml:space="preserve"> ordinaria, es decir, la que se da por motivo de edad y no por eventualidades como accidentes, enfermedades o presencia de discapacidades</w:t>
      </w:r>
      <w:r w:rsidRPr="002A14F9">
        <w:rPr>
          <w:rFonts w:ascii="Times New Roman" w:eastAsia="Calibri" w:hAnsi="Times New Roman" w:cs="Times New Roman"/>
          <w:color w:val="000000" w:themeColor="text1"/>
          <w:sz w:val="24"/>
          <w:szCs w:val="24"/>
          <w:lang w:val="es-ES_tradnl"/>
        </w:rPr>
        <w:t>. A partir de este proceso los trabajadores que cumplen con una serie de requisitos (edad y cantidad de aportes mensuales) pueden solicitar la jubilación, un retiro del mundo laboral que cuenta con un pago mensual, inferior a su antiguo salario, pero que pretende ser suficiente para que los jubilados se mantengan en sus años de</w:t>
      </w:r>
      <w:r w:rsidR="00CD1F2B" w:rsidRPr="002A14F9">
        <w:rPr>
          <w:rFonts w:ascii="Times New Roman" w:eastAsia="Calibri" w:hAnsi="Times New Roman" w:cs="Times New Roman"/>
          <w:color w:val="000000" w:themeColor="text1"/>
          <w:sz w:val="24"/>
          <w:szCs w:val="24"/>
          <w:lang w:val="es-ES_tradnl"/>
        </w:rPr>
        <w:t xml:space="preserve"> adultos mayores</w:t>
      </w:r>
      <w:r w:rsidR="00184816"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t xml:space="preserve">(IESS, 2017).  </w:t>
      </w:r>
    </w:p>
    <w:p w14:paraId="36392E3D" w14:textId="5295FE73" w:rsidR="00644051" w:rsidRPr="002A14F9" w:rsidRDefault="00644051"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Al hacerlo no necesariamente se rompen los lazos entre el individuo y las instituciones sociales, la relación con estas simplemente cambia. Una de las más importantes es la nueva conexión con el IESS, ahora como jubilados interactúan con ésta de forma diferente a la que solían hacerlo. La relación con compañeros de trabajo y el mundo laboral en que se desempeñaban antes del retiro va a depender de las mismas jubiladas, así como también su nuevo rol en casa. Es decir, la jubilación da paso a una serie de cambios en la cotidianidad, pero la forma en que estos se den no es universal sino más bien específica a cada sujeto y su contexto social. Así, la clase social a la que pertenecen influirá de gran manera en la forma en que estructuren su etapa de jubiladas</w:t>
      </w:r>
      <w:r w:rsidR="00184816" w:rsidRPr="002A14F9">
        <w:rPr>
          <w:rFonts w:ascii="Times New Roman" w:eastAsia="Calibri" w:hAnsi="Times New Roman" w:cs="Times New Roman"/>
          <w:color w:val="000000" w:themeColor="text1"/>
          <w:sz w:val="24"/>
          <w:szCs w:val="24"/>
          <w:lang w:val="es-ES_tradnl"/>
        </w:rPr>
        <w:t xml:space="preserve"> </w:t>
      </w:r>
      <w:r w:rsidR="00184816" w:rsidRPr="002A14F9">
        <w:rPr>
          <w:rFonts w:ascii="Times New Roman" w:eastAsia="Calibri" w:hAnsi="Times New Roman" w:cs="Times New Roman"/>
          <w:color w:val="000000" w:themeColor="text1"/>
          <w:sz w:val="24"/>
          <w:szCs w:val="24"/>
          <w:lang w:val="es-ES_tradnl"/>
        </w:rPr>
        <w:fldChar w:fldCharType="begin"/>
      </w:r>
      <w:r w:rsidR="00184816" w:rsidRPr="002A14F9">
        <w:rPr>
          <w:rFonts w:ascii="Times New Roman" w:eastAsia="Calibri" w:hAnsi="Times New Roman" w:cs="Times New Roman"/>
          <w:color w:val="000000" w:themeColor="text1"/>
          <w:sz w:val="24"/>
          <w:szCs w:val="24"/>
          <w:lang w:val="es-ES_tradnl"/>
        </w:rPr>
        <w:instrText xml:space="preserve"> ADDIN ZOTERO_ITEM CSL_CITATION {"citationID":"EH5NdiHZ","properties":{"formattedCitation":"(Morgan &amp; Kunkel, 2007)","plainCitation":"(Morgan &amp; Kunkel, 2007)","noteIndex":0},"citationItems":[{"id":97,"uris":["http://zotero.org/users/local/c9yIm6vi/items/SPPITA7F"],"uri":["http://zotero.org/users/local/c9yIm6vi/items/SPPITA7F"],"itemData":{"id":97,"type":"chapter","title":"Aging and society","container-title":"Aging, society and the life cours","publisher":"Springer Publishing company","publisher-place":"New york","page":"1-22","event-place":"New york","author":[{"family":"Morgan","given":"L"},{"family":"Kunkel","given":"S"}],"issued":{"date-parts":[["2007"]]}}}],"schema":"https://github.com/citation-style-language/schema/raw/master/csl-citation.json"} </w:instrText>
      </w:r>
      <w:r w:rsidR="00184816" w:rsidRPr="002A14F9">
        <w:rPr>
          <w:rFonts w:ascii="Times New Roman" w:eastAsia="Calibri" w:hAnsi="Times New Roman" w:cs="Times New Roman"/>
          <w:color w:val="000000" w:themeColor="text1"/>
          <w:sz w:val="24"/>
          <w:szCs w:val="24"/>
          <w:lang w:val="es-ES_tradnl"/>
        </w:rPr>
        <w:fldChar w:fldCharType="separate"/>
      </w:r>
      <w:r w:rsidR="00184816" w:rsidRPr="002A14F9">
        <w:rPr>
          <w:rFonts w:ascii="Times New Roman" w:hAnsi="Times New Roman" w:cs="Times New Roman"/>
          <w:color w:val="000000" w:themeColor="text1"/>
          <w:sz w:val="24"/>
        </w:rPr>
        <w:t>(Morgan &amp; Kunkel, 2007)</w:t>
      </w:r>
      <w:r w:rsidR="00184816"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w:t>
      </w:r>
    </w:p>
    <w:p w14:paraId="4AAFBBCB" w14:textId="395FADB6" w:rsidR="00644051" w:rsidRPr="002A14F9" w:rsidRDefault="00644051"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En resumen, la jubilación se encuentra mediada por experiencias, preferencias personales, trayectorias, </w:t>
      </w:r>
      <w:r w:rsidR="00184816" w:rsidRPr="002A14F9">
        <w:rPr>
          <w:rFonts w:ascii="Times New Roman" w:eastAsia="Calibri" w:hAnsi="Times New Roman" w:cs="Times New Roman"/>
          <w:color w:val="000000" w:themeColor="text1"/>
          <w:sz w:val="24"/>
          <w:szCs w:val="24"/>
          <w:lang w:val="es-ES_tradnl"/>
        </w:rPr>
        <w:t>estatus</w:t>
      </w:r>
      <w:r w:rsidRPr="002A14F9">
        <w:rPr>
          <w:rFonts w:ascii="Times New Roman" w:eastAsia="Calibri" w:hAnsi="Times New Roman" w:cs="Times New Roman"/>
          <w:color w:val="000000" w:themeColor="text1"/>
          <w:sz w:val="24"/>
          <w:szCs w:val="24"/>
          <w:lang w:val="es-ES_tradnl"/>
        </w:rPr>
        <w:t xml:space="preserve"> social y la relación con las instituciones y la familia. Lo que significa que la jubilación es más que un retiro, es una reincorporación a la sociedad desde una nueva </w:t>
      </w:r>
      <w:r w:rsidRPr="002A14F9">
        <w:rPr>
          <w:rFonts w:ascii="Times New Roman" w:eastAsia="Calibri" w:hAnsi="Times New Roman" w:cs="Times New Roman"/>
          <w:color w:val="000000" w:themeColor="text1"/>
          <w:sz w:val="24"/>
          <w:szCs w:val="24"/>
          <w:lang w:val="es-ES_tradnl"/>
        </w:rPr>
        <w:lastRenderedPageBreak/>
        <w:t>posición o rol social. Por tanto, las mujeres jubiladas no son un grupo homogéneo de personas viviendo el mismo momento etario, sino que más bien se trata de muchas formas de organizar la jubilación en torno a todos los aspectos vitales (biológicos y sociales)</w:t>
      </w:r>
      <w:r w:rsidR="00184816" w:rsidRPr="002A14F9">
        <w:rPr>
          <w:rFonts w:ascii="Times New Roman" w:eastAsia="Calibri" w:hAnsi="Times New Roman" w:cs="Times New Roman"/>
          <w:color w:val="000000" w:themeColor="text1"/>
          <w:sz w:val="24"/>
          <w:szCs w:val="24"/>
          <w:lang w:val="es-ES_tradnl"/>
        </w:rPr>
        <w:t xml:space="preserve"> </w:t>
      </w:r>
      <w:r w:rsidR="00184816" w:rsidRPr="002A14F9">
        <w:rPr>
          <w:rFonts w:ascii="Times New Roman" w:eastAsia="Calibri" w:hAnsi="Times New Roman" w:cs="Times New Roman"/>
          <w:color w:val="000000" w:themeColor="text1"/>
          <w:sz w:val="24"/>
          <w:szCs w:val="24"/>
          <w:lang w:val="es-ES_tradnl"/>
        </w:rPr>
        <w:fldChar w:fldCharType="begin"/>
      </w:r>
      <w:r w:rsidR="00184816" w:rsidRPr="002A14F9">
        <w:rPr>
          <w:rFonts w:ascii="Times New Roman" w:eastAsia="Calibri" w:hAnsi="Times New Roman" w:cs="Times New Roman"/>
          <w:color w:val="000000" w:themeColor="text1"/>
          <w:sz w:val="24"/>
          <w:szCs w:val="24"/>
          <w:lang w:val="es-ES_tradnl"/>
        </w:rPr>
        <w:instrText xml:space="preserve"> ADDIN ZOTERO_ITEM CSL_CITATION {"citationID":"MEJ7duAv","properties":{"formattedCitation":"(Morgan &amp; Kunkel, 2007)","plainCitation":"(Morgan &amp; Kunkel, 2007)","noteIndex":0},"citationItems":[{"id":97,"uris":["http://zotero.org/users/local/c9yIm6vi/items/SPPITA7F"],"uri":["http://zotero.org/users/local/c9yIm6vi/items/SPPITA7F"],"itemData":{"id":97,"type":"chapter","title":"Aging and society","container-title":"Aging, society and the life cours","publisher":"Springer Publishing company","publisher-place":"New york","page":"1-22","event-place":"New york","author":[{"family":"Morgan","given":"L"},{"family":"Kunkel","given":"S"}],"issued":{"date-parts":[["2007"]]}}}],"schema":"https://github.com/citation-style-language/schema/raw/master/csl-citation.json"} </w:instrText>
      </w:r>
      <w:r w:rsidR="00184816" w:rsidRPr="002A14F9">
        <w:rPr>
          <w:rFonts w:ascii="Times New Roman" w:eastAsia="Calibri" w:hAnsi="Times New Roman" w:cs="Times New Roman"/>
          <w:color w:val="000000" w:themeColor="text1"/>
          <w:sz w:val="24"/>
          <w:szCs w:val="24"/>
          <w:lang w:val="es-ES_tradnl"/>
        </w:rPr>
        <w:fldChar w:fldCharType="separate"/>
      </w:r>
      <w:r w:rsidR="00184816" w:rsidRPr="002A14F9">
        <w:rPr>
          <w:rFonts w:ascii="Times New Roman" w:hAnsi="Times New Roman" w:cs="Times New Roman"/>
          <w:color w:val="000000" w:themeColor="text1"/>
          <w:sz w:val="24"/>
        </w:rPr>
        <w:t>(Morgan &amp; Kunkel, 2007)</w:t>
      </w:r>
      <w:r w:rsidR="00184816"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Por lo que la forma en que las personas transitan por el rito de paso depende en gran medida de este contexto en que habitan. Con esto en mente se considera importante describir de manera breve los sectores poblacionales que formarán parte de la investigación y los contextos en que se desenvuelven.  </w:t>
      </w:r>
    </w:p>
    <w:p w14:paraId="52C42839" w14:textId="77777777" w:rsidR="00644051" w:rsidRPr="002A14F9" w:rsidRDefault="00644051" w:rsidP="00644051">
      <w:pPr>
        <w:spacing w:line="360" w:lineRule="auto"/>
        <w:jc w:val="both"/>
        <w:rPr>
          <w:rFonts w:ascii="Times New Roman" w:eastAsia="Calibri" w:hAnsi="Times New Roman" w:cs="Times New Roman"/>
          <w:b/>
          <w:color w:val="000000" w:themeColor="text1"/>
          <w:sz w:val="24"/>
          <w:szCs w:val="24"/>
          <w:lang w:val="es-ES_tradnl"/>
        </w:rPr>
      </w:pPr>
      <w:r w:rsidRPr="002A14F9">
        <w:rPr>
          <w:rFonts w:ascii="Times New Roman" w:eastAsia="Calibri" w:hAnsi="Times New Roman" w:cs="Times New Roman"/>
          <w:b/>
          <w:color w:val="000000" w:themeColor="text1"/>
          <w:sz w:val="24"/>
          <w:szCs w:val="24"/>
          <w:lang w:val="es-ES_tradnl"/>
        </w:rPr>
        <w:t>Diseño metodológico</w:t>
      </w:r>
    </w:p>
    <w:p w14:paraId="2EFB4CB0" w14:textId="2A24EF73" w:rsidR="003242FD" w:rsidRPr="002A14F9" w:rsidRDefault="003242FD"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Elección y caracterización del sujeto de estudio</w:t>
      </w:r>
    </w:p>
    <w:p w14:paraId="17E7DCCC" w14:textId="5DED2D84" w:rsidR="003C2C9B" w:rsidRPr="002A14F9" w:rsidRDefault="0027433E"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Para poder localizar y definir al sujeto de estudio de esta investigación, las mujeres jubiladas, se debió usar una serie de criterios que se alinearan con los objetivos del trabajo, que se sintetizan en</w:t>
      </w:r>
      <w:r w:rsidR="00E02570"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t xml:space="preserve">comprender el paso de la vida laboral a la jubilación. En función de ello se delimitó un primer elemento, el tipo de jubilación que iba a mirarse. </w:t>
      </w:r>
    </w:p>
    <w:p w14:paraId="624F4B7B" w14:textId="6C9A26A7" w:rsidR="00D57FBE" w:rsidRPr="002A14F9" w:rsidRDefault="0027433E"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Se explicó en el marco teórico que la jubilación, al ser un beneficio para los trabajadores, contempla varios escenarios en que pudiera ser necesario un retiro pensionado, tales como la aparición de enfermedades o accidentes que priven al sujeto de la totalidad de sus capacidades como individuo productivo. Bajo este tipo de circunstancias las personas pueden optar por lo que se conoce como prejubilación</w:t>
      </w:r>
      <w:r w:rsidR="00D57FBE" w:rsidRPr="002A14F9">
        <w:rPr>
          <w:rFonts w:ascii="Times New Roman" w:eastAsia="Calibri" w:hAnsi="Times New Roman" w:cs="Times New Roman"/>
          <w:color w:val="000000" w:themeColor="text1"/>
          <w:sz w:val="24"/>
          <w:szCs w:val="24"/>
          <w:lang w:val="es-ES_tradnl"/>
        </w:rPr>
        <w:t xml:space="preserve">, la institución a cargo de regular la jubilación y seguridad social en Ecuador, el </w:t>
      </w:r>
      <w:r w:rsidR="00BD0CD2" w:rsidRPr="002A14F9">
        <w:rPr>
          <w:rFonts w:ascii="Times New Roman" w:eastAsia="Calibri" w:hAnsi="Times New Roman" w:cs="Times New Roman"/>
          <w:color w:val="000000" w:themeColor="text1"/>
          <w:sz w:val="24"/>
          <w:szCs w:val="24"/>
          <w:lang w:val="es-ES_tradnl"/>
        </w:rPr>
        <w:t xml:space="preserve">Instituto Ecuatoriano de Seguridad Social (en adelante </w:t>
      </w:r>
      <w:r w:rsidR="00D57FBE" w:rsidRPr="002A14F9">
        <w:rPr>
          <w:rFonts w:ascii="Times New Roman" w:eastAsia="Calibri" w:hAnsi="Times New Roman" w:cs="Times New Roman"/>
          <w:color w:val="000000" w:themeColor="text1"/>
          <w:sz w:val="24"/>
          <w:szCs w:val="24"/>
          <w:lang w:val="es-ES_tradnl"/>
        </w:rPr>
        <w:t>IESS</w:t>
      </w:r>
      <w:r w:rsidR="00BD0CD2" w:rsidRPr="002A14F9">
        <w:rPr>
          <w:rFonts w:ascii="Times New Roman" w:eastAsia="Calibri" w:hAnsi="Times New Roman" w:cs="Times New Roman"/>
          <w:color w:val="000000" w:themeColor="text1"/>
          <w:sz w:val="24"/>
          <w:szCs w:val="24"/>
          <w:lang w:val="es-ES_tradnl"/>
        </w:rPr>
        <w:t>)</w:t>
      </w:r>
      <w:r w:rsidR="00D57FBE" w:rsidRPr="002A14F9">
        <w:rPr>
          <w:rFonts w:ascii="Times New Roman" w:eastAsia="Calibri" w:hAnsi="Times New Roman" w:cs="Times New Roman"/>
          <w:color w:val="000000" w:themeColor="text1"/>
          <w:sz w:val="24"/>
          <w:szCs w:val="24"/>
          <w:lang w:val="es-ES_tradnl"/>
        </w:rPr>
        <w:t>, reconoce dos tipos de prejubilación, por discapacidad y por invalidez. En el primer caso se trata de personas con deficiencias físicas o intelectuales, mientras que el segundo caso se trata de personas que han sufrido de algún tipo de accidente o enfermedad que dificulte llevar a cabo las tareas del empleo.</w:t>
      </w:r>
    </w:p>
    <w:p w14:paraId="60AFEE20" w14:textId="08D58201" w:rsidR="00184816" w:rsidRPr="002A14F9" w:rsidRDefault="00D57FBE"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Existe, sin embargo, una última y más común forma de jubilación, y es la que se otorga por razón de edad</w:t>
      </w:r>
      <w:r w:rsidR="00184816" w:rsidRPr="002A14F9">
        <w:rPr>
          <w:rFonts w:ascii="Times New Roman" w:eastAsia="Calibri" w:hAnsi="Times New Roman" w:cs="Times New Roman"/>
          <w:color w:val="000000" w:themeColor="text1"/>
          <w:sz w:val="24"/>
          <w:szCs w:val="24"/>
          <w:lang w:val="es-ES_tradnl"/>
        </w:rPr>
        <w:t>, la jubilación ordinaria</w:t>
      </w:r>
      <w:r w:rsidRPr="002A14F9">
        <w:rPr>
          <w:rFonts w:ascii="Times New Roman" w:eastAsia="Calibri" w:hAnsi="Times New Roman" w:cs="Times New Roman"/>
          <w:color w:val="000000" w:themeColor="text1"/>
          <w:sz w:val="24"/>
          <w:szCs w:val="24"/>
          <w:lang w:val="es-ES_tradnl"/>
        </w:rPr>
        <w:t xml:space="preserve">. </w:t>
      </w:r>
      <w:r w:rsidR="00184816" w:rsidRPr="002A14F9">
        <w:rPr>
          <w:rFonts w:ascii="Times New Roman" w:eastAsia="Calibri" w:hAnsi="Times New Roman" w:cs="Times New Roman"/>
          <w:color w:val="000000" w:themeColor="text1"/>
          <w:sz w:val="24"/>
          <w:szCs w:val="24"/>
          <w:lang w:val="es-ES_tradnl"/>
        </w:rPr>
        <w:t xml:space="preserve">El </w:t>
      </w:r>
      <w:r w:rsidRPr="002A14F9">
        <w:rPr>
          <w:rFonts w:ascii="Times New Roman" w:eastAsia="Calibri" w:hAnsi="Times New Roman" w:cs="Times New Roman"/>
          <w:color w:val="000000" w:themeColor="text1"/>
          <w:sz w:val="24"/>
          <w:szCs w:val="24"/>
          <w:lang w:val="es-ES_tradnl"/>
        </w:rPr>
        <w:t>IESS considera que la edad es una eventualidad en la vida de un trabajador, que reduce su capacidad de vinculación al mercado laboral y le permite retirarse del mundo del trabajo formal y recibir una pensión mensual</w:t>
      </w:r>
      <w:r w:rsidR="00184816" w:rsidRPr="002A14F9">
        <w:rPr>
          <w:rFonts w:ascii="Times New Roman" w:eastAsia="Calibri" w:hAnsi="Times New Roman" w:cs="Times New Roman"/>
          <w:color w:val="000000" w:themeColor="text1"/>
          <w:sz w:val="24"/>
          <w:szCs w:val="24"/>
          <w:lang w:val="es-ES_tradnl"/>
        </w:rPr>
        <w:t xml:space="preserve"> </w:t>
      </w:r>
      <w:r w:rsidR="00184816" w:rsidRPr="002A14F9">
        <w:rPr>
          <w:rFonts w:ascii="Times New Roman" w:eastAsia="Calibri" w:hAnsi="Times New Roman" w:cs="Times New Roman"/>
          <w:color w:val="000000" w:themeColor="text1"/>
          <w:sz w:val="24"/>
          <w:szCs w:val="24"/>
          <w:lang w:val="es-ES_tradnl"/>
        </w:rPr>
        <w:fldChar w:fldCharType="begin"/>
      </w:r>
      <w:r w:rsidR="00184816" w:rsidRPr="002A14F9">
        <w:rPr>
          <w:rFonts w:ascii="Times New Roman" w:eastAsia="Calibri" w:hAnsi="Times New Roman" w:cs="Times New Roman"/>
          <w:color w:val="000000" w:themeColor="text1"/>
          <w:sz w:val="24"/>
          <w:szCs w:val="24"/>
          <w:lang w:val="es-ES_tradnl"/>
        </w:rPr>
        <w:instrText xml:space="preserve"> ADDIN ZOTERO_ITEM CSL_CITATION {"citationID":"fhv72z8U","properties":{"formattedCitation":"(Wolter, Colin, &amp; Vaca, 1984)","plainCitation":"(Wolter, Colin, &amp; Vaca, 1984)","noteIndex":0},"citationItems":[{"id":67,"uris":["http://zotero.org/users/local/c9yIm6vi/items/9DINVX3K"],"uri":["http://zotero.org/users/local/c9yIm6vi/items/9DINVX3K"],"itemData":{"id":67,"type":"chapter","title":"El Instituto Ecuatoriano de Seguridad Social","container-title":"Historia del Seguro Social Ecuatoriano.","publisher":"Instituto Ecuatoriano de Seguridad Social","publisher-place":"Quito","page":"355-426","event-place":"Quito","language":"Español","author":[{"family":"Wolter","given":"Matilde"},{"family":"Colin","given":"Juan"},{"family":"Vaca","given":"Hugo"}],"issued":{"date-parts":[["1984"]]}}}],"schema":"https://github.com/citation-style-language/schema/raw/master/csl-citation.json"} </w:instrText>
      </w:r>
      <w:r w:rsidR="00184816" w:rsidRPr="002A14F9">
        <w:rPr>
          <w:rFonts w:ascii="Times New Roman" w:eastAsia="Calibri" w:hAnsi="Times New Roman" w:cs="Times New Roman"/>
          <w:color w:val="000000" w:themeColor="text1"/>
          <w:sz w:val="24"/>
          <w:szCs w:val="24"/>
          <w:lang w:val="es-ES_tradnl"/>
        </w:rPr>
        <w:fldChar w:fldCharType="separate"/>
      </w:r>
      <w:r w:rsidR="00184816" w:rsidRPr="002A14F9">
        <w:rPr>
          <w:rFonts w:ascii="Times New Roman" w:hAnsi="Times New Roman" w:cs="Times New Roman"/>
          <w:color w:val="000000" w:themeColor="text1"/>
          <w:sz w:val="24"/>
        </w:rPr>
        <w:t>(Wolter, Colin, &amp; Vaca, 1984)</w:t>
      </w:r>
      <w:r w:rsidR="00184816"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Esta forma de transición, la más conocida entre los tres tipos, es la que se </w:t>
      </w:r>
      <w:r w:rsidRPr="002A14F9">
        <w:rPr>
          <w:rFonts w:ascii="Times New Roman" w:eastAsia="Calibri" w:hAnsi="Times New Roman" w:cs="Times New Roman"/>
          <w:color w:val="000000" w:themeColor="text1"/>
          <w:sz w:val="24"/>
          <w:szCs w:val="24"/>
          <w:lang w:val="es-ES_tradnl"/>
        </w:rPr>
        <w:lastRenderedPageBreak/>
        <w:t xml:space="preserve">decidió observar. Es decir, se optó por trabajar en torno </w:t>
      </w:r>
      <w:r w:rsidR="00BD0CD2" w:rsidRPr="002A14F9">
        <w:rPr>
          <w:rFonts w:ascii="Times New Roman" w:eastAsia="Calibri" w:hAnsi="Times New Roman" w:cs="Times New Roman"/>
          <w:color w:val="000000" w:themeColor="text1"/>
          <w:sz w:val="24"/>
          <w:szCs w:val="24"/>
          <w:lang w:val="es-ES_tradnl"/>
        </w:rPr>
        <w:t>a</w:t>
      </w:r>
      <w:r w:rsidRPr="002A14F9">
        <w:rPr>
          <w:rFonts w:ascii="Times New Roman" w:eastAsia="Calibri" w:hAnsi="Times New Roman" w:cs="Times New Roman"/>
          <w:color w:val="000000" w:themeColor="text1"/>
          <w:sz w:val="24"/>
          <w:szCs w:val="24"/>
          <w:lang w:val="es-ES_tradnl"/>
        </w:rPr>
        <w:t xml:space="preserve"> mujeres jubiladas por razón de edad y no por otros acontecimientos que se les pudieran presentar a las trabajadoras formales.</w:t>
      </w:r>
    </w:p>
    <w:p w14:paraId="388BBACE" w14:textId="2401C872" w:rsidR="004731DF" w:rsidRPr="002A14F9" w:rsidRDefault="00BD0CD2"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Según datos oficiales, para el año</w:t>
      </w:r>
      <w:r w:rsidR="008E12BC" w:rsidRPr="002A14F9">
        <w:rPr>
          <w:rFonts w:ascii="Times New Roman" w:eastAsia="Calibri" w:hAnsi="Times New Roman" w:cs="Times New Roman"/>
          <w:color w:val="000000" w:themeColor="text1"/>
          <w:sz w:val="24"/>
          <w:szCs w:val="24"/>
          <w:lang w:val="es-ES_tradnl"/>
        </w:rPr>
        <w:t xml:space="preserve"> 2017 </w:t>
      </w:r>
      <w:r w:rsidRPr="002A14F9">
        <w:rPr>
          <w:rFonts w:ascii="Times New Roman" w:eastAsia="Calibri" w:hAnsi="Times New Roman" w:cs="Times New Roman"/>
          <w:color w:val="000000" w:themeColor="text1"/>
          <w:sz w:val="24"/>
          <w:szCs w:val="24"/>
          <w:lang w:val="es-ES_tradnl"/>
        </w:rPr>
        <w:t>en Ecuador 61.2% de un total de 232 758 mujeres que reciben una pensión corresponde a las jubiladas por edad</w:t>
      </w:r>
      <w:r w:rsidR="00C323D1" w:rsidRPr="002A14F9">
        <w:rPr>
          <w:rFonts w:ascii="Times New Roman" w:eastAsia="Calibri" w:hAnsi="Times New Roman" w:cs="Times New Roman"/>
          <w:color w:val="000000" w:themeColor="text1"/>
          <w:sz w:val="24"/>
          <w:szCs w:val="24"/>
          <w:lang w:val="es-ES_tradnl"/>
        </w:rPr>
        <w:t>, en el restante 38.8% de pensionistas se encuentran quienes optaron por la jubilación por invalidez o poseen el beneficio de monte piedad</w:t>
      </w:r>
      <w:r w:rsidR="004731DF" w:rsidRPr="002A14F9">
        <w:rPr>
          <w:rStyle w:val="Refdenotaalpie"/>
          <w:rFonts w:ascii="Times New Roman" w:eastAsia="Calibri" w:hAnsi="Times New Roman" w:cs="Times New Roman"/>
          <w:color w:val="000000" w:themeColor="text1"/>
          <w:sz w:val="24"/>
          <w:szCs w:val="24"/>
          <w:lang w:val="es-ES_tradnl"/>
        </w:rPr>
        <w:footnoteReference w:id="1"/>
      </w:r>
      <w:r w:rsidR="008E12BC" w:rsidRPr="002A14F9">
        <w:rPr>
          <w:rFonts w:ascii="Times New Roman" w:eastAsia="Calibri" w:hAnsi="Times New Roman" w:cs="Times New Roman"/>
          <w:color w:val="000000" w:themeColor="text1"/>
          <w:sz w:val="24"/>
          <w:szCs w:val="24"/>
          <w:lang w:val="es-ES_tradnl"/>
        </w:rPr>
        <w:fldChar w:fldCharType="begin"/>
      </w:r>
      <w:r w:rsidR="008E12BC" w:rsidRPr="002A14F9">
        <w:rPr>
          <w:rFonts w:ascii="Times New Roman" w:eastAsia="Calibri" w:hAnsi="Times New Roman" w:cs="Times New Roman"/>
          <w:color w:val="000000" w:themeColor="text1"/>
          <w:sz w:val="24"/>
          <w:szCs w:val="24"/>
          <w:lang w:val="es-ES_tradnl"/>
        </w:rPr>
        <w:instrText xml:space="preserve"> ADDIN ZOTERO_ITEM CSL_CITATION {"citationID":"uTcOJCJp","properties":{"formattedCitation":"(INEC, 2019)","plainCitation":"(INEC, 2019)","noteIndex":0},"citationItems":[{"id":109,"uris":["http://zotero.org/users/local/c9yIm6vi/items/DM3FJ6Q8"],"uri":["http://zotero.org/users/local/c9yIm6vi/items/DM3FJ6Q8"],"itemData":{"id":109,"type":"report","title":"Boletín estadístico","publisher-place":"Quito, Ecuador","page":"1-95","event-place":"Quito, Ecuador","URL":"https://www.iess.gob.ec/documents/10162/8421754/BOLETIN+ESTADISTICO+23+2017.pdf?version=1.0","number":"23","author":[{"family":"INEC","given":""}],"issued":{"date-parts":[["2019",5]]}}}],"schema":"https://github.com/citation-style-language/schema/raw/master/csl-citation.json"} </w:instrText>
      </w:r>
      <w:r w:rsidR="008E12BC" w:rsidRPr="002A14F9">
        <w:rPr>
          <w:rFonts w:ascii="Times New Roman" w:eastAsia="Calibri" w:hAnsi="Times New Roman" w:cs="Times New Roman"/>
          <w:color w:val="000000" w:themeColor="text1"/>
          <w:sz w:val="24"/>
          <w:szCs w:val="24"/>
          <w:lang w:val="es-ES_tradnl"/>
        </w:rPr>
        <w:fldChar w:fldCharType="separate"/>
      </w:r>
      <w:r w:rsidR="008E12BC" w:rsidRPr="002A14F9">
        <w:rPr>
          <w:rFonts w:ascii="Times New Roman" w:hAnsi="Times New Roman" w:cs="Times New Roman"/>
          <w:color w:val="000000" w:themeColor="text1"/>
          <w:sz w:val="24"/>
        </w:rPr>
        <w:t>(INEC, 2019)</w:t>
      </w:r>
      <w:r w:rsidR="008E12BC" w:rsidRPr="002A14F9">
        <w:rPr>
          <w:rFonts w:ascii="Times New Roman" w:eastAsia="Calibri" w:hAnsi="Times New Roman" w:cs="Times New Roman"/>
          <w:color w:val="000000" w:themeColor="text1"/>
          <w:sz w:val="24"/>
          <w:szCs w:val="24"/>
          <w:lang w:val="es-ES_tradnl"/>
        </w:rPr>
        <w:fldChar w:fldCharType="end"/>
      </w:r>
      <w:r w:rsidR="008E12BC" w:rsidRPr="002A14F9">
        <w:rPr>
          <w:rFonts w:ascii="Times New Roman" w:eastAsia="Calibri" w:hAnsi="Times New Roman" w:cs="Times New Roman"/>
          <w:color w:val="000000" w:themeColor="text1"/>
          <w:sz w:val="24"/>
          <w:szCs w:val="24"/>
          <w:lang w:val="es-ES_tradnl"/>
        </w:rPr>
        <w:t xml:space="preserve"> </w:t>
      </w:r>
      <w:r w:rsidR="00C323D1" w:rsidRPr="002A14F9">
        <w:rPr>
          <w:rFonts w:ascii="Times New Roman" w:eastAsia="Calibri" w:hAnsi="Times New Roman" w:cs="Times New Roman"/>
          <w:color w:val="000000" w:themeColor="text1"/>
          <w:sz w:val="24"/>
          <w:szCs w:val="24"/>
          <w:lang w:val="es-ES_tradnl"/>
        </w:rPr>
        <w:t xml:space="preserve">. </w:t>
      </w:r>
      <w:r w:rsidR="004731DF" w:rsidRPr="002A14F9">
        <w:rPr>
          <w:rFonts w:ascii="Times New Roman" w:eastAsia="Calibri" w:hAnsi="Times New Roman" w:cs="Times New Roman"/>
          <w:color w:val="000000" w:themeColor="text1"/>
          <w:sz w:val="24"/>
          <w:szCs w:val="24"/>
          <w:lang w:val="es-ES_tradnl"/>
        </w:rPr>
        <w:t>Este criterio reduce la cantidad de experiencias diversas que puedan encontrarse en casos de jubilación y las determina a aquellas que se dieron de forma “ordinaria”</w:t>
      </w:r>
      <w:r w:rsidR="00B576D9" w:rsidRPr="002A14F9">
        <w:rPr>
          <w:rFonts w:ascii="Times New Roman" w:eastAsia="Calibri" w:hAnsi="Times New Roman" w:cs="Times New Roman"/>
          <w:color w:val="000000" w:themeColor="text1"/>
          <w:sz w:val="24"/>
          <w:szCs w:val="24"/>
          <w:lang w:val="es-ES_tradnl"/>
        </w:rPr>
        <w:t xml:space="preserve"> </w:t>
      </w:r>
      <w:r w:rsidR="00DD3849" w:rsidRPr="002A14F9">
        <w:rPr>
          <w:rFonts w:ascii="Times New Roman" w:eastAsia="Calibri" w:hAnsi="Times New Roman" w:cs="Times New Roman"/>
          <w:color w:val="000000" w:themeColor="text1"/>
          <w:sz w:val="24"/>
          <w:szCs w:val="24"/>
          <w:lang w:val="es-ES_tradnl"/>
        </w:rPr>
        <w:fldChar w:fldCharType="begin"/>
      </w:r>
      <w:r w:rsidR="00DD3849" w:rsidRPr="002A14F9">
        <w:rPr>
          <w:rFonts w:ascii="Times New Roman" w:eastAsia="Calibri" w:hAnsi="Times New Roman" w:cs="Times New Roman"/>
          <w:color w:val="000000" w:themeColor="text1"/>
          <w:sz w:val="24"/>
          <w:szCs w:val="24"/>
          <w:lang w:val="es-ES_tradnl"/>
        </w:rPr>
        <w:instrText xml:space="preserve"> ADDIN ZOTERO_ITEM CSL_CITATION {"citationID":"3tb5sL5f","properties":{"formattedCitation":"(IESS, 2017)","plainCitation":"(IESS, 2017)","noteIndex":0},"citationItems":[{"id":120,"uris":["http://zotero.org/users/local/c9yIm6vi/items/ACHRU4CG"],"uri":["http://zotero.org/users/local/c9yIm6vi/items/ACHRU4CG"],"itemData":{"id":120,"type":"report","title":"Jubilación por Vejez","publisher":"IESS","publisher-place":"Ecuador","event-place":"Ecuador","URL":"https://www.iess.gob.ec/es/web/guest/jubilacion-ordinaria-vejez","author":[{"family":"IESS","given":""}],"issued":{"date-parts":[["2017"]]}}}],"schema":"https://github.com/citation-style-language/schema/raw/master/csl-citation.json"} </w:instrText>
      </w:r>
      <w:r w:rsidR="00DD3849" w:rsidRPr="002A14F9">
        <w:rPr>
          <w:rFonts w:ascii="Times New Roman" w:eastAsia="Calibri" w:hAnsi="Times New Roman" w:cs="Times New Roman"/>
          <w:color w:val="000000" w:themeColor="text1"/>
          <w:sz w:val="24"/>
          <w:szCs w:val="24"/>
          <w:lang w:val="es-ES_tradnl"/>
        </w:rPr>
        <w:fldChar w:fldCharType="separate"/>
      </w:r>
      <w:r w:rsidR="00DD3849" w:rsidRPr="002A14F9">
        <w:rPr>
          <w:rFonts w:ascii="Times New Roman" w:hAnsi="Times New Roman" w:cs="Times New Roman"/>
          <w:color w:val="000000" w:themeColor="text1"/>
          <w:sz w:val="24"/>
        </w:rPr>
        <w:t>(IESS, 2017)</w:t>
      </w:r>
      <w:r w:rsidR="00DD3849" w:rsidRPr="002A14F9">
        <w:rPr>
          <w:rFonts w:ascii="Times New Roman" w:eastAsia="Calibri" w:hAnsi="Times New Roman" w:cs="Times New Roman"/>
          <w:color w:val="000000" w:themeColor="text1"/>
          <w:sz w:val="24"/>
          <w:szCs w:val="24"/>
          <w:lang w:val="es-ES_tradnl"/>
        </w:rPr>
        <w:fldChar w:fldCharType="end"/>
      </w:r>
      <w:r w:rsidR="00DD3849" w:rsidRPr="002A14F9">
        <w:rPr>
          <w:rFonts w:ascii="Times New Roman" w:eastAsia="Calibri" w:hAnsi="Times New Roman" w:cs="Times New Roman"/>
          <w:color w:val="000000" w:themeColor="text1"/>
          <w:sz w:val="24"/>
          <w:szCs w:val="24"/>
          <w:lang w:val="es-ES_tradnl"/>
        </w:rPr>
        <w:t xml:space="preserve">. </w:t>
      </w:r>
      <w:r w:rsidR="004731DF" w:rsidRPr="002A14F9">
        <w:rPr>
          <w:rFonts w:ascii="Times New Roman" w:eastAsia="Calibri" w:hAnsi="Times New Roman" w:cs="Times New Roman"/>
          <w:color w:val="000000" w:themeColor="text1"/>
          <w:sz w:val="24"/>
          <w:szCs w:val="24"/>
          <w:lang w:val="es-ES_tradnl"/>
        </w:rPr>
        <w:t xml:space="preserve">Así, al llegar a los 60 años que es la edad </w:t>
      </w:r>
      <w:r w:rsidR="00B576D9" w:rsidRPr="002A14F9">
        <w:rPr>
          <w:rFonts w:ascii="Times New Roman" w:eastAsia="Calibri" w:hAnsi="Times New Roman" w:cs="Times New Roman"/>
          <w:color w:val="000000" w:themeColor="text1"/>
          <w:sz w:val="24"/>
          <w:szCs w:val="24"/>
          <w:lang w:val="es-ES_tradnl"/>
        </w:rPr>
        <w:t>mínima requerida para acceder a esta posibilidad, las mujeres pueden dar inicio su proceso de jubilación</w:t>
      </w:r>
      <w:r w:rsidR="00C35969" w:rsidRPr="002A14F9">
        <w:rPr>
          <w:rFonts w:ascii="Times New Roman" w:eastAsia="Calibri" w:hAnsi="Times New Roman" w:cs="Times New Roman"/>
          <w:color w:val="000000" w:themeColor="text1"/>
          <w:sz w:val="24"/>
          <w:szCs w:val="24"/>
          <w:lang w:val="es-ES_tradnl"/>
        </w:rPr>
        <w:t xml:space="preserve"> siempre y cuando hayan realizado 30 años de aportes, o 360 pagos, al IESS</w:t>
      </w:r>
      <w:r w:rsidR="004731DF" w:rsidRPr="002A14F9">
        <w:rPr>
          <w:rFonts w:ascii="Times New Roman" w:eastAsia="Calibri" w:hAnsi="Times New Roman" w:cs="Times New Roman"/>
          <w:color w:val="000000" w:themeColor="text1"/>
          <w:sz w:val="24"/>
          <w:szCs w:val="24"/>
          <w:lang w:val="es-ES_tradnl"/>
        </w:rPr>
        <w:t>. En caso de tener mayor edad la cantidad de aportes se reduce, así a los 65 años se precisa contar con un equivalente a 15 años de aportaciones o más y a los 70 años se requiere de 120 aportaciones cómo mínimo, que representa 10 años de vinculación con el IESS. Asimismo, si se ha aportado más de 40 años a esta institución no hay un límite mínimo de edad.</w:t>
      </w:r>
    </w:p>
    <w:p w14:paraId="41CC8EE2" w14:textId="4C15A56E" w:rsidR="00C35969" w:rsidRPr="002A14F9" w:rsidRDefault="009D1A5E"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Una vez </w:t>
      </w:r>
      <w:r w:rsidR="00C35969" w:rsidRPr="002A14F9">
        <w:rPr>
          <w:rFonts w:ascii="Times New Roman" w:eastAsia="Calibri" w:hAnsi="Times New Roman" w:cs="Times New Roman"/>
          <w:color w:val="000000" w:themeColor="text1"/>
          <w:sz w:val="24"/>
          <w:szCs w:val="24"/>
          <w:lang w:val="es-ES_tradnl"/>
        </w:rPr>
        <w:t xml:space="preserve">que se determinó el tipo de jubilación a investigar, surgió otro elemento, y es que se eligió trabajar con mujeres que cumplieran con un criterio del uso del tiempo.  </w:t>
      </w:r>
      <w:proofErr w:type="spellStart"/>
      <w:r w:rsidR="00C35969" w:rsidRPr="002A14F9">
        <w:rPr>
          <w:rFonts w:ascii="Times New Roman" w:eastAsia="Calibri" w:hAnsi="Times New Roman" w:cs="Times New Roman"/>
          <w:color w:val="000000" w:themeColor="text1"/>
          <w:sz w:val="24"/>
          <w:szCs w:val="24"/>
          <w:lang w:val="es-ES_tradnl"/>
        </w:rPr>
        <w:t>Wolter</w:t>
      </w:r>
      <w:proofErr w:type="spellEnd"/>
      <w:r w:rsidR="00C35969" w:rsidRPr="002A14F9">
        <w:rPr>
          <w:rFonts w:ascii="Times New Roman" w:eastAsia="Calibri" w:hAnsi="Times New Roman" w:cs="Times New Roman"/>
          <w:color w:val="000000" w:themeColor="text1"/>
          <w:sz w:val="24"/>
          <w:szCs w:val="24"/>
          <w:lang w:val="es-ES_tradnl"/>
        </w:rPr>
        <w:t xml:space="preserve"> et al. </w:t>
      </w:r>
      <w:r w:rsidR="00C35969" w:rsidRPr="002A14F9">
        <w:rPr>
          <w:rFonts w:ascii="Times New Roman" w:eastAsia="Calibri" w:hAnsi="Times New Roman" w:cs="Times New Roman"/>
          <w:color w:val="000000" w:themeColor="text1"/>
          <w:sz w:val="24"/>
          <w:szCs w:val="24"/>
          <w:lang w:val="es-ES_tradnl"/>
        </w:rPr>
        <w:fldChar w:fldCharType="begin"/>
      </w:r>
      <w:r w:rsidR="006375CF" w:rsidRPr="002A14F9">
        <w:rPr>
          <w:rFonts w:ascii="Times New Roman" w:eastAsia="Calibri" w:hAnsi="Times New Roman" w:cs="Times New Roman"/>
          <w:color w:val="000000" w:themeColor="text1"/>
          <w:sz w:val="24"/>
          <w:szCs w:val="24"/>
          <w:lang w:val="es-ES_tradnl"/>
        </w:rPr>
        <w:instrText xml:space="preserve"> ADDIN ZOTERO_ITEM CSL_CITATION {"citationID":"2DKwTfhK","properties":{"formattedCitation":"(Wolter et\\uc0\\u160{}al., 1984)","plainCitation":"(Wolter et al., 1984)","dontUpdate":true,"noteIndex":0},"citationItems":[{"id":67,"uris":["http://zotero.org/users/local/c9yIm6vi/items/9DINVX3K"],"uri":["http://zotero.org/users/local/c9yIm6vi/items/9DINVX3K"],"itemData":{"id":67,"type":"chapter","title":"El Instituto Ecuatoriano de Seguridad Social","container-title":"Historia del Seguro Social Ecuatoriano.","publisher":"Instituto Ecuatoriano de Seguridad Social","publisher-place":"Quito","page":"355-426","event-place":"Quito","language":"Español","author":[{"family":"Wolter","given":"Matilde"},{"family":"Colin","given":"Juan"},{"family":"Vaca","given":"Hugo"}],"issued":{"date-parts":[["1984"]]}}}],"schema":"https://github.com/citation-style-language/schema/raw/master/csl-citation.json"} </w:instrText>
      </w:r>
      <w:r w:rsidR="00C35969" w:rsidRPr="002A14F9">
        <w:rPr>
          <w:rFonts w:ascii="Times New Roman" w:eastAsia="Calibri" w:hAnsi="Times New Roman" w:cs="Times New Roman"/>
          <w:color w:val="000000" w:themeColor="text1"/>
          <w:sz w:val="24"/>
          <w:szCs w:val="24"/>
          <w:lang w:val="es-ES_tradnl"/>
        </w:rPr>
        <w:fldChar w:fldCharType="separate"/>
      </w:r>
      <w:r w:rsidR="00C35969" w:rsidRPr="002A14F9">
        <w:rPr>
          <w:rFonts w:ascii="Times New Roman" w:hAnsi="Times New Roman" w:cs="Times New Roman"/>
          <w:color w:val="000000" w:themeColor="text1"/>
          <w:sz w:val="24"/>
          <w:szCs w:val="24"/>
        </w:rPr>
        <w:t>(1984)</w:t>
      </w:r>
      <w:r w:rsidR="00C35969" w:rsidRPr="002A14F9">
        <w:rPr>
          <w:rFonts w:ascii="Times New Roman" w:eastAsia="Calibri" w:hAnsi="Times New Roman" w:cs="Times New Roman"/>
          <w:color w:val="000000" w:themeColor="text1"/>
          <w:sz w:val="24"/>
          <w:szCs w:val="24"/>
          <w:lang w:val="es-ES_tradnl"/>
        </w:rPr>
        <w:fldChar w:fldCharType="end"/>
      </w:r>
      <w:r w:rsidR="00C35969" w:rsidRPr="002A14F9">
        <w:rPr>
          <w:rFonts w:ascii="Times New Roman" w:eastAsia="Calibri" w:hAnsi="Times New Roman" w:cs="Times New Roman"/>
          <w:color w:val="000000" w:themeColor="text1"/>
          <w:sz w:val="24"/>
          <w:szCs w:val="24"/>
          <w:lang w:val="es-ES_tradnl"/>
        </w:rPr>
        <w:t xml:space="preserve"> describen a la jubilación como una forma de asegurar a la población mayor del país y garantizarles el descanso que merecen </w:t>
      </w:r>
      <w:r w:rsidR="00E73B40" w:rsidRPr="002A14F9">
        <w:rPr>
          <w:rFonts w:ascii="Times New Roman" w:eastAsia="Calibri" w:hAnsi="Times New Roman" w:cs="Times New Roman"/>
          <w:color w:val="000000" w:themeColor="text1"/>
          <w:sz w:val="24"/>
          <w:szCs w:val="24"/>
          <w:lang w:val="es-ES_tradnl"/>
        </w:rPr>
        <w:t xml:space="preserve">para hacer uso de su tiempo libre. Pero ¿qué significa </w:t>
      </w:r>
      <w:r w:rsidR="00707AF4" w:rsidRPr="002A14F9">
        <w:rPr>
          <w:rFonts w:ascii="Times New Roman" w:eastAsia="Calibri" w:hAnsi="Times New Roman" w:cs="Times New Roman"/>
          <w:color w:val="000000" w:themeColor="text1"/>
          <w:sz w:val="24"/>
          <w:szCs w:val="24"/>
          <w:lang w:val="es-ES_tradnl"/>
        </w:rPr>
        <w:t>eso</w:t>
      </w:r>
      <w:r w:rsidR="00E73B40" w:rsidRPr="002A14F9">
        <w:rPr>
          <w:rFonts w:ascii="Times New Roman" w:eastAsia="Calibri" w:hAnsi="Times New Roman" w:cs="Times New Roman"/>
          <w:color w:val="000000" w:themeColor="text1"/>
          <w:sz w:val="24"/>
          <w:szCs w:val="24"/>
          <w:lang w:val="es-ES_tradnl"/>
        </w:rPr>
        <w:t xml:space="preserve">? </w:t>
      </w:r>
    </w:p>
    <w:p w14:paraId="62D9BDD2" w14:textId="2552BA0D" w:rsidR="005F7555" w:rsidRPr="002A14F9" w:rsidRDefault="00E73B40" w:rsidP="00644051">
      <w:pPr>
        <w:spacing w:line="360" w:lineRule="auto"/>
        <w:jc w:val="both"/>
        <w:rPr>
          <w:rFonts w:ascii="Times New Roman" w:eastAsia="Calibri" w:hAnsi="Times New Roman" w:cs="Times New Roman"/>
          <w:strike/>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Este estudio determinó que </w:t>
      </w:r>
      <w:r w:rsidR="00707AF4" w:rsidRPr="002A14F9">
        <w:rPr>
          <w:rFonts w:ascii="Times New Roman" w:eastAsia="Calibri" w:hAnsi="Times New Roman" w:cs="Times New Roman"/>
          <w:color w:val="000000" w:themeColor="text1"/>
          <w:sz w:val="24"/>
          <w:szCs w:val="24"/>
          <w:lang w:val="es-ES_tradnl"/>
        </w:rPr>
        <w:t xml:space="preserve">la libertad de uso del tiempo no es una constante para toda la población jubilada, sino que una parte de la misma debe volver al trabajo por un tema de subsistencia, cuando la pensión no es suficiente para cubrir con necesidades básicas. Y otra sección de esa población puede verse fuertemente marginada por su contexto social, quizá de pobreza o de presencia de enfermedades que limitan las interacciones con el resto de la sociedad </w:t>
      </w:r>
      <w:r w:rsidR="00707AF4" w:rsidRPr="002A14F9">
        <w:rPr>
          <w:rFonts w:ascii="Times New Roman" w:eastAsia="Calibri" w:hAnsi="Times New Roman" w:cs="Times New Roman"/>
          <w:color w:val="000000" w:themeColor="text1"/>
          <w:sz w:val="24"/>
          <w:szCs w:val="24"/>
          <w:lang w:val="es-ES_tradnl"/>
        </w:rPr>
        <w:fldChar w:fldCharType="begin"/>
      </w:r>
      <w:r w:rsidR="00707AF4" w:rsidRPr="002A14F9">
        <w:rPr>
          <w:rFonts w:ascii="Times New Roman" w:eastAsia="Calibri" w:hAnsi="Times New Roman" w:cs="Times New Roman"/>
          <w:color w:val="000000" w:themeColor="text1"/>
          <w:sz w:val="24"/>
          <w:szCs w:val="24"/>
          <w:lang w:val="es-ES_tradnl"/>
        </w:rPr>
        <w:instrText xml:space="preserve"> ADDIN ZOTERO_ITEM CSL_CITATION {"citationID":"yFQlKRuI","properties":{"formattedCitation":"(De Juan Pardo, 2013)","plainCitation":"(De Juan Pardo, 2013)","noteIndex":0},"citationItems":[{"id":88,"uris":["http://zotero.org/users/local/c9yIm6vi/items/5C2BPCN2"],"uri":["http://zotero.org/users/local/c9yIm6vi/items/5C2BPCN2"],"itemData":{"id":88,"type":"thesis","title":"Vivencia de la ancianidad. Estudio fenomenológico y reflexión antropológica","publisher":"Universidad Internacional de Cataluya.","publisher-place":"España","genre":"Doctoral","event-place":"España","author":[{"family":"De Juan Pardo","given":"M"}],"issued":{"date-parts":[["2013"]]}}}],"schema":"https://github.com/citation-style-language/schema/raw/master/csl-citation.json"} </w:instrText>
      </w:r>
      <w:r w:rsidR="00707AF4" w:rsidRPr="002A14F9">
        <w:rPr>
          <w:rFonts w:ascii="Times New Roman" w:eastAsia="Calibri" w:hAnsi="Times New Roman" w:cs="Times New Roman"/>
          <w:color w:val="000000" w:themeColor="text1"/>
          <w:sz w:val="24"/>
          <w:szCs w:val="24"/>
          <w:lang w:val="es-ES_tradnl"/>
        </w:rPr>
        <w:fldChar w:fldCharType="separate"/>
      </w:r>
      <w:r w:rsidR="00707AF4" w:rsidRPr="002A14F9">
        <w:rPr>
          <w:rFonts w:ascii="Times New Roman" w:hAnsi="Times New Roman" w:cs="Times New Roman"/>
          <w:color w:val="000000" w:themeColor="text1"/>
          <w:sz w:val="24"/>
        </w:rPr>
        <w:t>(De Juan Pardo, 2013)</w:t>
      </w:r>
      <w:r w:rsidR="00707AF4" w:rsidRPr="002A14F9">
        <w:rPr>
          <w:rFonts w:ascii="Times New Roman" w:eastAsia="Calibri" w:hAnsi="Times New Roman" w:cs="Times New Roman"/>
          <w:color w:val="000000" w:themeColor="text1"/>
          <w:sz w:val="24"/>
          <w:szCs w:val="24"/>
          <w:lang w:val="es-ES_tradnl"/>
        </w:rPr>
        <w:fldChar w:fldCharType="end"/>
      </w:r>
      <w:r w:rsidR="00707AF4" w:rsidRPr="002A14F9">
        <w:rPr>
          <w:rFonts w:ascii="Times New Roman" w:eastAsia="Calibri" w:hAnsi="Times New Roman" w:cs="Times New Roman"/>
          <w:color w:val="000000" w:themeColor="text1"/>
          <w:sz w:val="24"/>
          <w:szCs w:val="24"/>
          <w:lang w:val="es-ES_tradnl"/>
        </w:rPr>
        <w:t>. Frente a ello, se decidió estudiar a las mujeres cuyas condiciones de vida permitieran el uso de ese tiempo</w:t>
      </w:r>
      <w:r w:rsidR="00BD0CD2" w:rsidRPr="002A14F9">
        <w:rPr>
          <w:rFonts w:ascii="Times New Roman" w:eastAsia="Calibri" w:hAnsi="Times New Roman" w:cs="Times New Roman"/>
          <w:color w:val="000000" w:themeColor="text1"/>
          <w:sz w:val="24"/>
          <w:szCs w:val="24"/>
          <w:lang w:val="es-ES_tradnl"/>
        </w:rPr>
        <w:t>, entendido como “tiempo libre”</w:t>
      </w:r>
      <w:r w:rsidR="005F7555" w:rsidRPr="002A14F9">
        <w:rPr>
          <w:rFonts w:ascii="Times New Roman" w:eastAsia="Calibri" w:hAnsi="Times New Roman" w:cs="Times New Roman"/>
          <w:color w:val="000000" w:themeColor="text1"/>
          <w:sz w:val="24"/>
          <w:szCs w:val="24"/>
          <w:lang w:val="es-ES_tradnl"/>
        </w:rPr>
        <w:t>.</w:t>
      </w:r>
    </w:p>
    <w:p w14:paraId="7F85CB1B" w14:textId="116391F3" w:rsidR="001B0725" w:rsidRPr="002A14F9" w:rsidRDefault="00707AF4"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lastRenderedPageBreak/>
        <w:t>Esto quiere decir que</w:t>
      </w:r>
      <w:r w:rsidR="001B0725" w:rsidRPr="002A14F9">
        <w:rPr>
          <w:rFonts w:ascii="Times New Roman" w:eastAsia="Calibri" w:hAnsi="Times New Roman" w:cs="Times New Roman"/>
          <w:color w:val="000000" w:themeColor="text1"/>
          <w:sz w:val="24"/>
          <w:szCs w:val="24"/>
          <w:lang w:val="es-ES_tradnl"/>
        </w:rPr>
        <w:t xml:space="preserve"> se ubiquen en una posición socioeconómica lo suficientemente buena como para que el tema de la subsistencia no sea una preocupación ni el motivo por el que organicen sus actividades diarias, así como también que se tratara de mujeres cuya salud física y mental les permitiera interactuar con otras personas fuera del hogar. Así, todas las mujeres participantes debían encontrarse realizando algún tipo de actividad fuera de casa que obedeciera a criterios propios del uso del tiempo. </w:t>
      </w:r>
    </w:p>
    <w:p w14:paraId="33E2CA88" w14:textId="50809E89" w:rsidR="001B0725" w:rsidRPr="002A14F9" w:rsidRDefault="001B0725"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Sin embargo, al hablar de un ritual de paso no bastó con pensar en la mujer ya jubilada que relate su experiencia en retrospectiva, sino que se consideró prudente buscar mujeres que se encontrasen en el proceso de jubilación al momento de las entrevistas. Con ellas se usó el mismo criterio de selección, pero dado que se encuentran en un instante previo a su retiro, se trabajó en base a</w:t>
      </w:r>
      <w:r w:rsidR="00467FA4" w:rsidRPr="002A14F9">
        <w:rPr>
          <w:rFonts w:ascii="Times New Roman" w:eastAsia="Calibri" w:hAnsi="Times New Roman" w:cs="Times New Roman"/>
          <w:color w:val="000000" w:themeColor="text1"/>
          <w:sz w:val="24"/>
          <w:szCs w:val="24"/>
          <w:lang w:val="es-ES_tradnl"/>
        </w:rPr>
        <w:t xml:space="preserve"> los planes que ya habían empezado a organizar. De este modo se </w:t>
      </w:r>
      <w:r w:rsidR="00BD0CD2" w:rsidRPr="002A14F9">
        <w:rPr>
          <w:rFonts w:ascii="Times New Roman" w:eastAsia="Calibri" w:hAnsi="Times New Roman" w:cs="Times New Roman"/>
          <w:color w:val="000000" w:themeColor="text1"/>
          <w:sz w:val="24"/>
          <w:szCs w:val="24"/>
          <w:lang w:val="es-ES_tradnl"/>
        </w:rPr>
        <w:t>usó</w:t>
      </w:r>
      <w:r w:rsidR="00467FA4" w:rsidRPr="002A14F9">
        <w:rPr>
          <w:rFonts w:ascii="Times New Roman" w:eastAsia="Calibri" w:hAnsi="Times New Roman" w:cs="Times New Roman"/>
          <w:color w:val="000000" w:themeColor="text1"/>
          <w:sz w:val="24"/>
          <w:szCs w:val="24"/>
          <w:lang w:val="es-ES_tradnl"/>
        </w:rPr>
        <w:t xml:space="preserve"> el criterio de organizar la vida inmediata después de la jubilación como unas vacaciones pues esto da pistas sobre la forma en que piensan su retiro que se hace también considerando las posibilidades económicas. </w:t>
      </w:r>
    </w:p>
    <w:p w14:paraId="1ADCF9DD" w14:textId="30DAEEAD" w:rsidR="004B038A" w:rsidRPr="002A14F9" w:rsidRDefault="00BD0CD2"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Una vez explicados los criterios de selección de colaboradoras para este estudio, </w:t>
      </w:r>
      <w:r w:rsidR="005C7FB1" w:rsidRPr="002A14F9">
        <w:rPr>
          <w:rFonts w:ascii="Times New Roman" w:eastAsia="Calibri" w:hAnsi="Times New Roman" w:cs="Times New Roman"/>
          <w:color w:val="000000" w:themeColor="text1"/>
          <w:sz w:val="24"/>
          <w:szCs w:val="24"/>
          <w:lang w:val="es-ES_tradnl"/>
        </w:rPr>
        <w:t>también es conveniente explicar</w:t>
      </w:r>
      <w:r w:rsidR="008850DC" w:rsidRPr="002A14F9">
        <w:rPr>
          <w:rFonts w:ascii="Times New Roman" w:eastAsia="Calibri" w:hAnsi="Times New Roman" w:cs="Times New Roman"/>
          <w:color w:val="000000" w:themeColor="text1"/>
          <w:sz w:val="24"/>
          <w:szCs w:val="24"/>
          <w:lang w:val="es-ES_tradnl"/>
        </w:rPr>
        <w:t xml:space="preserve"> las características del grupo social al que pertenecen, sectores medios de Ecuador</w:t>
      </w:r>
      <w:r w:rsidR="005C7FB1" w:rsidRPr="002A14F9">
        <w:rPr>
          <w:rFonts w:ascii="Times New Roman" w:eastAsia="Calibri" w:hAnsi="Times New Roman" w:cs="Times New Roman"/>
          <w:color w:val="000000" w:themeColor="text1"/>
          <w:sz w:val="24"/>
          <w:szCs w:val="24"/>
          <w:lang w:val="es-ES_tradnl"/>
        </w:rPr>
        <w:t>. Las personas que entran en la categoría de “uso de tiempo libre a su gusto” son una sección poblacional específica, correspondiente a estratos medios de la sociedad ecuatoriana. Esto se puede ver en el hecho de que sus posiciones sociales gozan de algunos privilegios, el primero de los cuales es el haber tenido la oportunidad de acceder a la jubilación, una oportunidad que existe solo para l</w:t>
      </w:r>
      <w:r w:rsidR="00703368" w:rsidRPr="002A14F9">
        <w:rPr>
          <w:rFonts w:ascii="Times New Roman" w:eastAsia="Calibri" w:hAnsi="Times New Roman" w:cs="Times New Roman"/>
          <w:color w:val="000000" w:themeColor="text1"/>
          <w:sz w:val="24"/>
          <w:szCs w:val="24"/>
          <w:lang w:val="es-ES_tradnl"/>
        </w:rPr>
        <w:t>as trabajadoras formales. Pero además de ello está el hecho de que se trata de mujeres cuyos empleos se colocan en la categoría de trabajo de cuello blanco, es decir, administrativos, científicos y de servicios públicos. Así, las entrevistadas en este estudio son mujeres cuya trayectoria laboral se estructura en función de profesiones como medicina, enfermería, administración de algún negocio propio</w:t>
      </w:r>
      <w:r w:rsidR="00467FA4" w:rsidRPr="002A14F9">
        <w:rPr>
          <w:rFonts w:ascii="Times New Roman" w:eastAsia="Calibri" w:hAnsi="Times New Roman" w:cs="Times New Roman"/>
          <w:color w:val="000000" w:themeColor="text1"/>
          <w:sz w:val="24"/>
          <w:szCs w:val="24"/>
          <w:lang w:val="es-ES_tradnl"/>
        </w:rPr>
        <w:t xml:space="preserve">, trabajo en </w:t>
      </w:r>
      <w:r w:rsidR="00703368" w:rsidRPr="002A14F9">
        <w:rPr>
          <w:rFonts w:ascii="Times New Roman" w:eastAsia="Calibri" w:hAnsi="Times New Roman" w:cs="Times New Roman"/>
          <w:color w:val="000000" w:themeColor="text1"/>
          <w:sz w:val="24"/>
          <w:szCs w:val="24"/>
          <w:lang w:val="es-ES_tradnl"/>
        </w:rPr>
        <w:t>empresa</w:t>
      </w:r>
      <w:r w:rsidR="00467FA4" w:rsidRPr="002A14F9">
        <w:rPr>
          <w:rFonts w:ascii="Times New Roman" w:eastAsia="Calibri" w:hAnsi="Times New Roman" w:cs="Times New Roman"/>
          <w:color w:val="000000" w:themeColor="text1"/>
          <w:sz w:val="24"/>
          <w:szCs w:val="24"/>
          <w:lang w:val="es-ES_tradnl"/>
        </w:rPr>
        <w:t>s</w:t>
      </w:r>
      <w:r w:rsidR="00703368" w:rsidRPr="002A14F9">
        <w:rPr>
          <w:rFonts w:ascii="Times New Roman" w:eastAsia="Calibri" w:hAnsi="Times New Roman" w:cs="Times New Roman"/>
          <w:color w:val="000000" w:themeColor="text1"/>
          <w:sz w:val="24"/>
          <w:szCs w:val="24"/>
          <w:lang w:val="es-ES_tradnl"/>
        </w:rPr>
        <w:t xml:space="preserve">, ingeniería, abogacía y la enseñanza. </w:t>
      </w:r>
    </w:p>
    <w:p w14:paraId="53D5A12B" w14:textId="2F64CF6F" w:rsidR="007860C8" w:rsidRPr="002A14F9" w:rsidRDefault="00703368"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Casi todas estas profesiones requieren de un título de algún tipo, por ejemplo, la medicina no puede ejercerse sin haberse graduado de la universidad, es decir, tener estudios de tercer nivel. Otras, como la administración o la posesión de negocios propios no requieren obligatoriamente, de un título universitario, pero </w:t>
      </w:r>
      <w:proofErr w:type="spellStart"/>
      <w:r w:rsidRPr="002A14F9">
        <w:rPr>
          <w:rFonts w:ascii="Times New Roman" w:eastAsia="Calibri" w:hAnsi="Times New Roman" w:cs="Times New Roman"/>
          <w:color w:val="000000" w:themeColor="text1"/>
          <w:sz w:val="24"/>
          <w:szCs w:val="24"/>
          <w:lang w:val="es-ES_tradnl"/>
        </w:rPr>
        <w:t>aún</w:t>
      </w:r>
      <w:proofErr w:type="spellEnd"/>
      <w:r w:rsidRPr="002A14F9">
        <w:rPr>
          <w:rFonts w:ascii="Times New Roman" w:eastAsia="Calibri" w:hAnsi="Times New Roman" w:cs="Times New Roman"/>
          <w:color w:val="000000" w:themeColor="text1"/>
          <w:sz w:val="24"/>
          <w:szCs w:val="24"/>
          <w:lang w:val="es-ES_tradnl"/>
        </w:rPr>
        <w:t xml:space="preserve"> así las entrevistadas poseen al menos la </w:t>
      </w:r>
      <w:r w:rsidRPr="002A14F9">
        <w:rPr>
          <w:rFonts w:ascii="Times New Roman" w:eastAsia="Calibri" w:hAnsi="Times New Roman" w:cs="Times New Roman"/>
          <w:color w:val="000000" w:themeColor="text1"/>
          <w:sz w:val="24"/>
          <w:szCs w:val="24"/>
          <w:lang w:val="es-ES_tradnl"/>
        </w:rPr>
        <w:lastRenderedPageBreak/>
        <w:t>finalización de sus estudios secundarios</w:t>
      </w:r>
      <w:r w:rsidR="003566A5"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t>De las colaboradoras, 30 en total</w:t>
      </w:r>
      <w:r w:rsidRPr="002A14F9">
        <w:rPr>
          <w:rStyle w:val="Refdenotaalpie"/>
          <w:rFonts w:ascii="Times New Roman" w:eastAsia="Calibri" w:hAnsi="Times New Roman" w:cs="Times New Roman"/>
          <w:color w:val="000000" w:themeColor="text1"/>
          <w:sz w:val="24"/>
          <w:szCs w:val="24"/>
          <w:lang w:val="es-ES_tradnl"/>
        </w:rPr>
        <w:footnoteReference w:id="2"/>
      </w:r>
      <w:r w:rsidRPr="002A14F9">
        <w:rPr>
          <w:rFonts w:ascii="Times New Roman" w:eastAsia="Calibri" w:hAnsi="Times New Roman" w:cs="Times New Roman"/>
          <w:color w:val="000000" w:themeColor="text1"/>
          <w:sz w:val="24"/>
          <w:szCs w:val="24"/>
          <w:lang w:val="es-ES_tradnl"/>
        </w:rPr>
        <w:t>, la edad promedio es de 70,4 años de edad</w:t>
      </w:r>
      <w:r w:rsidR="00D44770" w:rsidRPr="002A14F9">
        <w:rPr>
          <w:rStyle w:val="Refdenotaalpie"/>
          <w:rFonts w:ascii="Times New Roman" w:eastAsia="Calibri" w:hAnsi="Times New Roman" w:cs="Times New Roman"/>
          <w:color w:val="000000" w:themeColor="text1"/>
          <w:sz w:val="24"/>
          <w:szCs w:val="24"/>
          <w:lang w:val="es-ES_tradnl"/>
        </w:rPr>
        <w:footnoteReference w:id="3"/>
      </w:r>
      <w:r w:rsidRPr="002A14F9">
        <w:rPr>
          <w:rFonts w:ascii="Times New Roman" w:eastAsia="Calibri" w:hAnsi="Times New Roman" w:cs="Times New Roman"/>
          <w:color w:val="000000" w:themeColor="text1"/>
          <w:sz w:val="24"/>
          <w:szCs w:val="24"/>
          <w:lang w:val="es-ES_tradnl"/>
        </w:rPr>
        <w:t xml:space="preserve">. Lo que ubica el fin de sus estudios secundarios </w:t>
      </w:r>
      <w:r w:rsidR="009F4F14" w:rsidRPr="002A14F9">
        <w:rPr>
          <w:rFonts w:ascii="Times New Roman" w:eastAsia="Calibri" w:hAnsi="Times New Roman" w:cs="Times New Roman"/>
          <w:color w:val="000000" w:themeColor="text1"/>
          <w:sz w:val="24"/>
          <w:szCs w:val="24"/>
          <w:lang w:val="es-ES_tradnl"/>
        </w:rPr>
        <w:t>a inicios de la década del</w:t>
      </w:r>
      <w:r w:rsidRPr="002A14F9">
        <w:rPr>
          <w:rFonts w:ascii="Times New Roman" w:eastAsia="Calibri" w:hAnsi="Times New Roman" w:cs="Times New Roman"/>
          <w:color w:val="000000" w:themeColor="text1"/>
          <w:sz w:val="24"/>
          <w:szCs w:val="24"/>
          <w:lang w:val="es-ES_tradnl"/>
        </w:rPr>
        <w:t xml:space="preserve"> setenta. En esta década ya estaba establecida la educación femenina</w:t>
      </w:r>
      <w:r w:rsidR="009F4F14" w:rsidRPr="002A14F9">
        <w:rPr>
          <w:rFonts w:ascii="Times New Roman" w:eastAsia="Calibri" w:hAnsi="Times New Roman" w:cs="Times New Roman"/>
          <w:color w:val="000000" w:themeColor="text1"/>
          <w:sz w:val="24"/>
          <w:szCs w:val="24"/>
          <w:lang w:val="es-ES_tradnl"/>
        </w:rPr>
        <w:t xml:space="preserve"> y era vista como una “fuente de riqueza y estabilidad social” </w:t>
      </w:r>
      <w:r w:rsidR="003566A5" w:rsidRPr="002A14F9">
        <w:rPr>
          <w:rFonts w:ascii="Times New Roman" w:eastAsia="Calibri" w:hAnsi="Times New Roman" w:cs="Times New Roman"/>
          <w:color w:val="000000" w:themeColor="text1"/>
          <w:sz w:val="24"/>
          <w:szCs w:val="24"/>
          <w:lang w:val="es-ES_tradnl"/>
        </w:rPr>
        <w:fldChar w:fldCharType="begin"/>
      </w:r>
      <w:r w:rsidR="003566A5" w:rsidRPr="002A14F9">
        <w:rPr>
          <w:rFonts w:ascii="Times New Roman" w:eastAsia="Calibri" w:hAnsi="Times New Roman" w:cs="Times New Roman"/>
          <w:color w:val="000000" w:themeColor="text1"/>
          <w:sz w:val="24"/>
          <w:szCs w:val="24"/>
          <w:lang w:val="es-ES_tradnl"/>
        </w:rPr>
        <w:instrText xml:space="preserve"> ADDIN ZOTERO_ITEM CSL_CITATION {"citationID":"CH7K7jXR","properties":{"formattedCitation":"(Ossenbach, 2017)","plainCitation":"(Ossenbach, 2017)","noteIndex":0},"citationItems":[{"id":112,"uris":["http://zotero.org/users/local/c9yIm6vi/items/J3J4UITA"],"uri":["http://zotero.org/users/local/c9yIm6vi/items/J3J4UITA"],"itemData":{"id":112,"type":"article-journal","title":"La educación en el Ecuador en el período 1944-1983","container-title":"Estudios interdisciplinarios de américa latina y el caribe","volume":"10","issue":"1","author":[{"family":"Ossenbach","given":"Gabriela"}],"issued":{"date-parts":[["2017"]]}}}],"schema":"https://github.com/citation-style-language/schema/raw/master/csl-citation.json"} </w:instrText>
      </w:r>
      <w:r w:rsidR="003566A5" w:rsidRPr="002A14F9">
        <w:rPr>
          <w:rFonts w:ascii="Times New Roman" w:eastAsia="Calibri" w:hAnsi="Times New Roman" w:cs="Times New Roman"/>
          <w:color w:val="000000" w:themeColor="text1"/>
          <w:sz w:val="24"/>
          <w:szCs w:val="24"/>
          <w:lang w:val="es-ES_tradnl"/>
        </w:rPr>
        <w:fldChar w:fldCharType="separate"/>
      </w:r>
      <w:r w:rsidR="003566A5" w:rsidRPr="002A14F9">
        <w:rPr>
          <w:rFonts w:ascii="Times New Roman" w:hAnsi="Times New Roman" w:cs="Times New Roman"/>
          <w:color w:val="000000" w:themeColor="text1"/>
          <w:sz w:val="24"/>
        </w:rPr>
        <w:t>(Ossenbach, 2017)</w:t>
      </w:r>
      <w:r w:rsidR="003566A5" w:rsidRPr="002A14F9">
        <w:rPr>
          <w:rFonts w:ascii="Times New Roman" w:eastAsia="Calibri" w:hAnsi="Times New Roman" w:cs="Times New Roman"/>
          <w:color w:val="000000" w:themeColor="text1"/>
          <w:sz w:val="24"/>
          <w:szCs w:val="24"/>
          <w:lang w:val="es-ES_tradnl"/>
        </w:rPr>
        <w:fldChar w:fldCharType="end"/>
      </w:r>
      <w:r w:rsidR="009F4F14" w:rsidRPr="002A14F9">
        <w:rPr>
          <w:rFonts w:ascii="Times New Roman" w:eastAsia="Calibri" w:hAnsi="Times New Roman" w:cs="Times New Roman"/>
          <w:color w:val="000000" w:themeColor="text1"/>
          <w:sz w:val="24"/>
          <w:szCs w:val="24"/>
          <w:lang w:val="es-ES_tradnl"/>
        </w:rPr>
        <w:t xml:space="preserve">, es decir, la educación de las mujeres y hombres era una inversión para la obtención de una vida más acomodada, a nivel familiar, y de capital, desde la perspectiva del Estado. </w:t>
      </w:r>
      <w:r w:rsidR="003566A5" w:rsidRPr="002A14F9">
        <w:rPr>
          <w:rFonts w:ascii="Times New Roman" w:eastAsia="Calibri" w:hAnsi="Times New Roman" w:cs="Times New Roman"/>
          <w:color w:val="000000" w:themeColor="text1"/>
          <w:sz w:val="24"/>
          <w:szCs w:val="24"/>
          <w:lang w:val="es-ES_tradnl"/>
        </w:rPr>
        <w:t>Pero en la década del sesenta, en que estas mujeres se encontraban vinculadas a la educación formal, se presentaban amplias desigualdades entre la educación en zonas urbanas y zonas rurales</w:t>
      </w:r>
      <w:r w:rsidR="00FD66B5" w:rsidRPr="002A14F9">
        <w:rPr>
          <w:rFonts w:ascii="Times New Roman" w:eastAsia="Calibri" w:hAnsi="Times New Roman" w:cs="Times New Roman"/>
          <w:color w:val="000000" w:themeColor="text1"/>
          <w:sz w:val="24"/>
          <w:szCs w:val="24"/>
          <w:lang w:val="es-ES_tradnl"/>
        </w:rPr>
        <w:t xml:space="preserve">. Por lo que estas mujeres, todas educadas en sectores urbanos, gozaban del privilegio de una educación más organizada a la que se le brindaba más atención que a la del sector rural. </w:t>
      </w:r>
    </w:p>
    <w:p w14:paraId="724E2C71" w14:textId="7D8EB108" w:rsidR="00703368" w:rsidRPr="002A14F9" w:rsidRDefault="009F4F14"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En este sentido, las colaboradoras de este estudio asistieron ya a la escuela, la educación formal les permitió acceder a conocimientos como leer y escribir, otro elemento que las separa de las clases marginadas, quienes aún se ubicaban en condiciones de analfabetismo. Uno de los beneficios que vinieron con el dominio de la escritura y lectura es la obligatoriedad del voto, que antes de 1979 se establecía como un deber para las personas letradas, pero una opción para los analfabetos</w:t>
      </w:r>
      <w:r w:rsidR="00FD66B5" w:rsidRPr="002A14F9">
        <w:rPr>
          <w:rFonts w:ascii="Times New Roman" w:eastAsia="Calibri" w:hAnsi="Times New Roman" w:cs="Times New Roman"/>
          <w:color w:val="000000" w:themeColor="text1"/>
          <w:sz w:val="24"/>
          <w:szCs w:val="24"/>
          <w:lang w:val="es-ES_tradnl"/>
        </w:rPr>
        <w:t xml:space="preserve"> </w:t>
      </w:r>
      <w:r w:rsidR="00FD66B5" w:rsidRPr="002A14F9">
        <w:rPr>
          <w:rFonts w:ascii="Times New Roman" w:eastAsia="Calibri" w:hAnsi="Times New Roman" w:cs="Times New Roman"/>
          <w:color w:val="000000" w:themeColor="text1"/>
          <w:sz w:val="24"/>
          <w:szCs w:val="24"/>
          <w:lang w:val="es-ES_tradnl"/>
        </w:rPr>
        <w:fldChar w:fldCharType="begin"/>
      </w:r>
      <w:r w:rsidR="00FD66B5" w:rsidRPr="002A14F9">
        <w:rPr>
          <w:rFonts w:ascii="Times New Roman" w:eastAsia="Calibri" w:hAnsi="Times New Roman" w:cs="Times New Roman"/>
          <w:color w:val="000000" w:themeColor="text1"/>
          <w:sz w:val="24"/>
          <w:szCs w:val="24"/>
          <w:lang w:val="es-ES_tradnl"/>
        </w:rPr>
        <w:instrText xml:space="preserve"> ADDIN ZOTERO_ITEM CSL_CITATION {"citationID":"Q1ksHmzQ","properties":{"formattedCitation":"(Ossenbach, 2017)","plainCitation":"(Ossenbach, 2017)","noteIndex":0},"citationItems":[{"id":112,"uris":["http://zotero.org/users/local/c9yIm6vi/items/J3J4UITA"],"uri":["http://zotero.org/users/local/c9yIm6vi/items/J3J4UITA"],"itemData":{"id":112,"type":"article-journal","title":"La educación en el Ecuador en el período 1944-1983","container-title":"Estudios interdisciplinarios de américa latina y el caribe","volume":"10","issue":"1","author":[{"family":"Ossenbach","given":"Gabriela"}],"issued":{"date-parts":[["2017"]]}}}],"schema":"https://github.com/citation-style-language/schema/raw/master/csl-citation.json"} </w:instrText>
      </w:r>
      <w:r w:rsidR="00FD66B5" w:rsidRPr="002A14F9">
        <w:rPr>
          <w:rFonts w:ascii="Times New Roman" w:eastAsia="Calibri" w:hAnsi="Times New Roman" w:cs="Times New Roman"/>
          <w:color w:val="000000" w:themeColor="text1"/>
          <w:sz w:val="24"/>
          <w:szCs w:val="24"/>
          <w:lang w:val="es-ES_tradnl"/>
        </w:rPr>
        <w:fldChar w:fldCharType="separate"/>
      </w:r>
      <w:r w:rsidR="00FD66B5" w:rsidRPr="002A14F9">
        <w:rPr>
          <w:rFonts w:ascii="Times New Roman" w:hAnsi="Times New Roman" w:cs="Times New Roman"/>
          <w:color w:val="000000" w:themeColor="text1"/>
          <w:sz w:val="24"/>
        </w:rPr>
        <w:t>(Ossenbach, 2017)</w:t>
      </w:r>
      <w:r w:rsidR="00FD66B5"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xml:space="preserve">. Esto se menciona puesto que nos permite tener una idea de las oportunidades que poseían estas mujeres frente a las clases sociales bajas para las que el acceso a la educación </w:t>
      </w:r>
      <w:proofErr w:type="gramStart"/>
      <w:r w:rsidR="00693B8C" w:rsidRPr="002A14F9">
        <w:rPr>
          <w:rFonts w:ascii="Times New Roman" w:eastAsia="Calibri" w:hAnsi="Times New Roman" w:cs="Times New Roman"/>
          <w:color w:val="000000" w:themeColor="text1"/>
          <w:sz w:val="24"/>
          <w:szCs w:val="24"/>
          <w:lang w:val="es-ES_tradnl"/>
        </w:rPr>
        <w:t>continua</w:t>
      </w:r>
      <w:proofErr w:type="gramEnd"/>
      <w:r w:rsidRPr="002A14F9">
        <w:rPr>
          <w:rFonts w:ascii="Times New Roman" w:eastAsia="Calibri" w:hAnsi="Times New Roman" w:cs="Times New Roman"/>
          <w:color w:val="000000" w:themeColor="text1"/>
          <w:sz w:val="24"/>
          <w:szCs w:val="24"/>
          <w:lang w:val="es-ES_tradnl"/>
        </w:rPr>
        <w:t xml:space="preserve"> siendo un tema complejo que se busca resolver desde el estado</w:t>
      </w:r>
      <w:r w:rsidRPr="002A14F9">
        <w:rPr>
          <w:rStyle w:val="Refdenotaalpie"/>
          <w:rFonts w:ascii="Times New Roman" w:eastAsia="Calibri" w:hAnsi="Times New Roman" w:cs="Times New Roman"/>
          <w:color w:val="000000" w:themeColor="text1"/>
          <w:sz w:val="24"/>
          <w:szCs w:val="24"/>
          <w:lang w:val="es-ES_tradnl"/>
        </w:rPr>
        <w:footnoteReference w:id="4"/>
      </w:r>
      <w:r w:rsidR="007860C8" w:rsidRPr="002A14F9">
        <w:rPr>
          <w:rFonts w:ascii="Times New Roman" w:eastAsia="Calibri" w:hAnsi="Times New Roman" w:cs="Times New Roman"/>
          <w:color w:val="000000" w:themeColor="text1"/>
          <w:sz w:val="24"/>
          <w:szCs w:val="24"/>
          <w:lang w:val="es-ES_tradnl"/>
        </w:rPr>
        <w:t xml:space="preserve">. </w:t>
      </w:r>
    </w:p>
    <w:p w14:paraId="74438E0D" w14:textId="779DF3FD" w:rsidR="00196AD1" w:rsidRPr="002A14F9" w:rsidRDefault="007860C8"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Esta serie de condiciones favorables para la culminación de los estudios secundarios, permitió el acceso a empleos que gozan de beneficios de ley y cierta estabilidad pues la mujer puede llegar a encontrarse con la necesidad de abandonar el empleo con mayor frecuencia que los hombres, para cuidar de los hijos</w:t>
      </w:r>
      <w:r w:rsidR="00196AD1" w:rsidRPr="002A14F9">
        <w:rPr>
          <w:rFonts w:ascii="Times New Roman" w:eastAsia="Calibri" w:hAnsi="Times New Roman" w:cs="Times New Roman"/>
          <w:color w:val="000000" w:themeColor="text1"/>
          <w:sz w:val="24"/>
          <w:szCs w:val="24"/>
          <w:lang w:val="es-ES_tradnl"/>
        </w:rPr>
        <w:t>,</w:t>
      </w:r>
      <w:r w:rsidRPr="002A14F9">
        <w:rPr>
          <w:rFonts w:ascii="Times New Roman" w:eastAsia="Calibri" w:hAnsi="Times New Roman" w:cs="Times New Roman"/>
          <w:color w:val="000000" w:themeColor="text1"/>
          <w:sz w:val="24"/>
          <w:szCs w:val="24"/>
          <w:lang w:val="es-ES_tradnl"/>
        </w:rPr>
        <w:t xml:space="preserve"> por ejemplo </w:t>
      </w:r>
      <w:r w:rsidR="00FD66B5" w:rsidRPr="002A14F9">
        <w:rPr>
          <w:rFonts w:ascii="Times New Roman" w:eastAsia="Calibri" w:hAnsi="Times New Roman" w:cs="Times New Roman"/>
          <w:color w:val="000000" w:themeColor="text1"/>
          <w:sz w:val="24"/>
          <w:szCs w:val="24"/>
          <w:lang w:val="es-ES_tradnl"/>
        </w:rPr>
        <w:fldChar w:fldCharType="begin"/>
      </w:r>
      <w:r w:rsidR="00FD66B5" w:rsidRPr="002A14F9">
        <w:rPr>
          <w:rFonts w:ascii="Times New Roman" w:eastAsia="Calibri" w:hAnsi="Times New Roman" w:cs="Times New Roman"/>
          <w:color w:val="000000" w:themeColor="text1"/>
          <w:sz w:val="24"/>
          <w:szCs w:val="24"/>
          <w:lang w:val="es-ES_tradnl"/>
        </w:rPr>
        <w:instrText xml:space="preserve"> ADDIN ZOTERO_ITEM CSL_CITATION {"citationID":"MzyChnY0","properties":{"formattedCitation":"(Bonder, 1994)","plainCitation":"(Bonder, 1994)","noteIndex":0},"citationItems":[{"id":111,"uris":["http://zotero.org/users/local/c9yIm6vi/items/CDKIG3H7"],"uri":["http://zotero.org/users/local/c9yIm6vi/items/CDKIG3H7"],"itemData":{"id":111,"type":"article-journal","title":"Mujer y educación en América Latina: hacia la igualdad de oportunidades","container-title":"Revista iberoamericana de educación","page":"9-48","volume":"8","DOI":"https://doi.org/10.35362/rie601206","author":[{"family":"Bonder","given":"Gloria"}],"issued":{"date-parts":[["1994"]]}}}],"schema":"https://github.com/citation-style-language/schema/raw/master/csl-citation.json"} </w:instrText>
      </w:r>
      <w:r w:rsidR="00FD66B5" w:rsidRPr="002A14F9">
        <w:rPr>
          <w:rFonts w:ascii="Times New Roman" w:eastAsia="Calibri" w:hAnsi="Times New Roman" w:cs="Times New Roman"/>
          <w:color w:val="000000" w:themeColor="text1"/>
          <w:sz w:val="24"/>
          <w:szCs w:val="24"/>
          <w:lang w:val="es-ES_tradnl"/>
        </w:rPr>
        <w:fldChar w:fldCharType="separate"/>
      </w:r>
      <w:r w:rsidR="00FD66B5" w:rsidRPr="002A14F9">
        <w:rPr>
          <w:rFonts w:ascii="Times New Roman" w:hAnsi="Times New Roman" w:cs="Times New Roman"/>
          <w:color w:val="000000" w:themeColor="text1"/>
          <w:sz w:val="24"/>
        </w:rPr>
        <w:t>(Bonder, 1994)</w:t>
      </w:r>
      <w:r w:rsidR="00FD66B5" w:rsidRPr="002A14F9">
        <w:rPr>
          <w:rFonts w:ascii="Times New Roman" w:eastAsia="Calibri" w:hAnsi="Times New Roman" w:cs="Times New Roman"/>
          <w:color w:val="000000" w:themeColor="text1"/>
          <w:sz w:val="24"/>
          <w:szCs w:val="24"/>
          <w:lang w:val="es-ES_tradnl"/>
        </w:rPr>
        <w:fldChar w:fldCharType="end"/>
      </w:r>
      <w:r w:rsidR="00FD66B5" w:rsidRPr="002A14F9">
        <w:rPr>
          <w:rFonts w:ascii="Times New Roman" w:eastAsia="Calibri" w:hAnsi="Times New Roman" w:cs="Times New Roman"/>
          <w:color w:val="000000" w:themeColor="text1"/>
          <w:sz w:val="24"/>
          <w:szCs w:val="24"/>
          <w:lang w:val="es-ES_tradnl"/>
        </w:rPr>
        <w:t>.</w:t>
      </w:r>
      <w:r w:rsidR="00196AD1" w:rsidRPr="002A14F9">
        <w:rPr>
          <w:rFonts w:ascii="Times New Roman" w:eastAsia="Calibri" w:hAnsi="Times New Roman" w:cs="Times New Roman"/>
          <w:color w:val="000000" w:themeColor="text1"/>
          <w:sz w:val="24"/>
          <w:szCs w:val="24"/>
          <w:lang w:val="es-ES_tradnl"/>
        </w:rPr>
        <w:t xml:space="preserve"> El tipo de empleo al que acceden las mujeres graduadas de secundaria, según el estudio de campo realizado, son frecuentemente secretarías, gerentes de ventas y administrativas en empresas (un empleo </w:t>
      </w:r>
      <w:r w:rsidR="00196AD1" w:rsidRPr="002A14F9">
        <w:rPr>
          <w:rFonts w:ascii="Times New Roman" w:eastAsia="Calibri" w:hAnsi="Times New Roman" w:cs="Times New Roman"/>
          <w:color w:val="000000" w:themeColor="text1"/>
          <w:sz w:val="24"/>
          <w:szCs w:val="24"/>
          <w:lang w:val="es-ES_tradnl"/>
        </w:rPr>
        <w:lastRenderedPageBreak/>
        <w:t xml:space="preserve">posibilitado gracias a que escalaron de posiciones dentro de una misma empresa tras años de trabajo). </w:t>
      </w:r>
    </w:p>
    <w:p w14:paraId="1AE4AE9F" w14:textId="0E1482D1" w:rsidR="00196AD1" w:rsidRPr="002A14F9" w:rsidRDefault="00196AD1"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El acceso a estos empleos, para los que hoy en día se requiere de títulos de tercer nivel, según relatan ellas mismas, se debió al momento social en que dieron inicio su vida laboral y fin a su etapa educativa. En aquel momento la exigencia para las mujeres respecto de su nivel de estudios era inferior a la actual y se podía obtener empleos en los que el bachillerato bastaba como formación profesional. </w:t>
      </w:r>
    </w:p>
    <w:p w14:paraId="43EB4C97" w14:textId="5153A280" w:rsidR="00196AD1" w:rsidRPr="002A14F9" w:rsidRDefault="00196AD1"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Otra porción de las entrevistadas continuó con sus estudios universitarios, especialmente en dos universidades del país, </w:t>
      </w:r>
      <w:r w:rsidR="00693B8C" w:rsidRPr="002A14F9">
        <w:rPr>
          <w:rFonts w:ascii="Times New Roman" w:eastAsia="Calibri" w:hAnsi="Times New Roman" w:cs="Times New Roman"/>
          <w:color w:val="000000" w:themeColor="text1"/>
          <w:sz w:val="24"/>
          <w:szCs w:val="24"/>
          <w:lang w:val="es-ES_tradnl"/>
        </w:rPr>
        <w:t xml:space="preserve">Pontificia </w:t>
      </w:r>
      <w:r w:rsidRPr="002A14F9">
        <w:rPr>
          <w:rFonts w:ascii="Times New Roman" w:eastAsia="Calibri" w:hAnsi="Times New Roman" w:cs="Times New Roman"/>
          <w:color w:val="000000" w:themeColor="text1"/>
          <w:sz w:val="24"/>
          <w:szCs w:val="24"/>
          <w:lang w:val="es-ES_tradnl"/>
        </w:rPr>
        <w:t>Universidad Católica</w:t>
      </w:r>
      <w:r w:rsidR="00693B8C" w:rsidRPr="002A14F9">
        <w:rPr>
          <w:rFonts w:ascii="Times New Roman" w:eastAsia="Calibri" w:hAnsi="Times New Roman" w:cs="Times New Roman"/>
          <w:color w:val="000000" w:themeColor="text1"/>
          <w:sz w:val="24"/>
          <w:szCs w:val="24"/>
          <w:lang w:val="es-ES_tradnl"/>
        </w:rPr>
        <w:t xml:space="preserve"> del Ecuador</w:t>
      </w:r>
      <w:r w:rsidRPr="002A14F9">
        <w:rPr>
          <w:rFonts w:ascii="Times New Roman" w:eastAsia="Calibri" w:hAnsi="Times New Roman" w:cs="Times New Roman"/>
          <w:color w:val="000000" w:themeColor="text1"/>
          <w:sz w:val="24"/>
          <w:szCs w:val="24"/>
          <w:lang w:val="es-ES_tradnl"/>
        </w:rPr>
        <w:t xml:space="preserve"> y </w:t>
      </w:r>
      <w:r w:rsidR="00693B8C" w:rsidRPr="002A14F9">
        <w:rPr>
          <w:rFonts w:ascii="Times New Roman" w:eastAsia="Calibri" w:hAnsi="Times New Roman" w:cs="Times New Roman"/>
          <w:color w:val="000000" w:themeColor="text1"/>
          <w:sz w:val="24"/>
          <w:szCs w:val="24"/>
          <w:lang w:val="es-ES_tradnl"/>
        </w:rPr>
        <w:t xml:space="preserve">Universidad </w:t>
      </w:r>
      <w:r w:rsidRPr="002A14F9">
        <w:rPr>
          <w:rFonts w:ascii="Times New Roman" w:eastAsia="Calibri" w:hAnsi="Times New Roman" w:cs="Times New Roman"/>
          <w:color w:val="000000" w:themeColor="text1"/>
          <w:sz w:val="24"/>
          <w:szCs w:val="24"/>
          <w:lang w:val="es-ES_tradnl"/>
        </w:rPr>
        <w:t xml:space="preserve">Central. Allí se especializaron en temas como la medicina, enseñanza para primaria, secundaria y como </w:t>
      </w:r>
      <w:proofErr w:type="spellStart"/>
      <w:r w:rsidR="00D44770" w:rsidRPr="002A14F9">
        <w:rPr>
          <w:rFonts w:ascii="Times New Roman" w:eastAsia="Calibri" w:hAnsi="Times New Roman" w:cs="Times New Roman"/>
          <w:color w:val="000000" w:themeColor="text1"/>
          <w:sz w:val="24"/>
          <w:szCs w:val="24"/>
          <w:lang w:val="es-ES_tradnl"/>
        </w:rPr>
        <w:t>parvularias</w:t>
      </w:r>
      <w:proofErr w:type="spellEnd"/>
      <w:r w:rsidRPr="002A14F9">
        <w:rPr>
          <w:rFonts w:ascii="Times New Roman" w:eastAsia="Calibri" w:hAnsi="Times New Roman" w:cs="Times New Roman"/>
          <w:color w:val="000000" w:themeColor="text1"/>
          <w:sz w:val="24"/>
          <w:szCs w:val="24"/>
          <w:lang w:val="es-ES_tradnl"/>
        </w:rPr>
        <w:t xml:space="preserve">, la ingeniería y las leyes. </w:t>
      </w:r>
      <w:r w:rsidR="00D44770" w:rsidRPr="002A14F9">
        <w:rPr>
          <w:rFonts w:ascii="Times New Roman" w:eastAsia="Calibri" w:hAnsi="Times New Roman" w:cs="Times New Roman"/>
          <w:color w:val="000000" w:themeColor="text1"/>
          <w:sz w:val="24"/>
          <w:szCs w:val="24"/>
          <w:lang w:val="es-ES_tradnl"/>
        </w:rPr>
        <w:t xml:space="preserve">Del total de las entrevistadas el 56.7% siguieron esta ruta de obtener un título universitario y el 43.3% restante se dedicaron a trabajar tras haber finalizado la secundaria. </w:t>
      </w:r>
    </w:p>
    <w:p w14:paraId="6997458E" w14:textId="1D07185D" w:rsidR="003242FD" w:rsidRPr="002A14F9" w:rsidRDefault="00D44770"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A pesar de poder reducir a porcentajes sus elecciones de nivel educativo, estas mujeres son muy diversas, tanto en la carrera que eligieron como en las actividades en las que ocupan su jubilación. </w:t>
      </w:r>
      <w:r w:rsidR="00EF33CC" w:rsidRPr="002A14F9">
        <w:rPr>
          <w:rFonts w:ascii="Times New Roman" w:eastAsia="Calibri" w:hAnsi="Times New Roman" w:cs="Times New Roman"/>
          <w:color w:val="000000" w:themeColor="text1"/>
          <w:sz w:val="24"/>
          <w:szCs w:val="24"/>
          <w:lang w:val="es-ES_tradnl"/>
        </w:rPr>
        <w:t xml:space="preserve">Sin embargo, se puede afirmar que el tiempo libre del que disponen se ocupa en dos tipos de actividades, la primera, el trabajo en el hogar y cuidado de los demás en su familia, sean estos padres, hijos, esposos o nietos. Y la porción de tiempo que no ocupan en ello se destina a actividades de elección propia, talleres de idiomas, arte, terapias ocupacionales, trabajo académico y actividades de tipo político (exigencias a las autoridades cantonales). </w:t>
      </w:r>
    </w:p>
    <w:p w14:paraId="343E630E" w14:textId="697C25D6" w:rsidR="00EF33CC" w:rsidRPr="002A14F9" w:rsidRDefault="00EF33CC"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Es en la realización de este tipo de actividades que se pudo localizar a las porteras, dos mujeres que facilitaron información sobre lugares de encuentro de jubilados, dos escenarios mixtos como uno completamente femenino. A continuación, una descripción breve de ca</w:t>
      </w:r>
      <w:r w:rsidR="00693B8C" w:rsidRPr="002A14F9">
        <w:rPr>
          <w:rFonts w:ascii="Times New Roman" w:eastAsia="Calibri" w:hAnsi="Times New Roman" w:cs="Times New Roman"/>
          <w:color w:val="000000" w:themeColor="text1"/>
          <w:sz w:val="24"/>
          <w:szCs w:val="24"/>
          <w:lang w:val="es-ES_tradnl"/>
        </w:rPr>
        <w:t>d</w:t>
      </w:r>
      <w:r w:rsidRPr="002A14F9">
        <w:rPr>
          <w:rFonts w:ascii="Times New Roman" w:eastAsia="Calibri" w:hAnsi="Times New Roman" w:cs="Times New Roman"/>
          <w:color w:val="000000" w:themeColor="text1"/>
          <w:sz w:val="24"/>
          <w:szCs w:val="24"/>
          <w:lang w:val="es-ES_tradnl"/>
        </w:rPr>
        <w:t xml:space="preserve">a lugar de trabajo. </w:t>
      </w:r>
    </w:p>
    <w:p w14:paraId="3DCD95BD" w14:textId="44FD43E2" w:rsidR="00EF33CC" w:rsidRPr="002A14F9" w:rsidRDefault="00EF33CC"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Los escenarios de jubilados</w:t>
      </w:r>
    </w:p>
    <w:p w14:paraId="13328852" w14:textId="63289C1C" w:rsidR="0055284D" w:rsidRPr="002A14F9" w:rsidRDefault="0055284D"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Antes de empezar a relatar los sitios visitados y las dinámicas que tomaban lugar en ellos, vale la pena mencionar que se ha optado por mantener el anonimato de estos lugares, así, </w:t>
      </w:r>
      <w:r w:rsidRPr="002A14F9">
        <w:rPr>
          <w:rFonts w:ascii="Times New Roman" w:eastAsia="Calibri" w:hAnsi="Times New Roman" w:cs="Times New Roman"/>
          <w:color w:val="000000" w:themeColor="text1"/>
          <w:sz w:val="24"/>
          <w:szCs w:val="24"/>
          <w:lang w:val="es-ES_tradnl"/>
        </w:rPr>
        <w:lastRenderedPageBreak/>
        <w:t xml:space="preserve">haremos referencia a cada uno con un nombre genérico, pero diferente de los otros. Asimismo, debido a que algunas mujeres eligieron que no se usaran sus nombres reales, se decidió hacer uso de las iniciales de sus nombres y apellidos de forma general para todas las colaboradoras. </w:t>
      </w:r>
    </w:p>
    <w:p w14:paraId="55F28C9D" w14:textId="500871D1" w:rsidR="0055284D" w:rsidRPr="002A14F9" w:rsidRDefault="0055284D"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Ahora, respecto de los escenarios visitados. </w:t>
      </w:r>
      <w:r w:rsidR="00EF33CC" w:rsidRPr="002A14F9">
        <w:rPr>
          <w:rFonts w:ascii="Times New Roman" w:eastAsia="Calibri" w:hAnsi="Times New Roman" w:cs="Times New Roman"/>
          <w:color w:val="000000" w:themeColor="text1"/>
          <w:sz w:val="24"/>
          <w:szCs w:val="24"/>
          <w:lang w:val="es-ES_tradnl"/>
        </w:rPr>
        <w:t>Gracias al contacto con dos mujeres R.A. y D.R. se pudo contactar con dos escenarios diferentes, el primero una clase de manualidades, parte del programa de terapias ocupacionales del IESS</w:t>
      </w:r>
      <w:r w:rsidRPr="002A14F9">
        <w:rPr>
          <w:rFonts w:ascii="Times New Roman" w:eastAsia="Calibri" w:hAnsi="Times New Roman" w:cs="Times New Roman"/>
          <w:color w:val="000000" w:themeColor="text1"/>
          <w:sz w:val="24"/>
          <w:szCs w:val="24"/>
          <w:lang w:val="es-ES_tradnl"/>
        </w:rPr>
        <w:t>, en dónde participaban, al momento de las visitas, solamente mujeres, aunque mencionaron la presencia anterior de dos hombres en esta clase.</w:t>
      </w:r>
      <w:r w:rsidR="00FD66B5" w:rsidRPr="002A14F9">
        <w:rPr>
          <w:rFonts w:ascii="Times New Roman" w:eastAsia="Calibri" w:hAnsi="Times New Roman" w:cs="Times New Roman"/>
          <w:color w:val="000000" w:themeColor="text1"/>
          <w:sz w:val="24"/>
          <w:szCs w:val="24"/>
          <w:lang w:val="es-ES_tradnl"/>
        </w:rPr>
        <w:t xml:space="preserve"> Al momento de las visitas a esta clase 10 de las 12 asistentes eran jubiladas ordinarias y las dos restantes recibían pensión monte pío. </w:t>
      </w:r>
      <w:r w:rsidRPr="002A14F9">
        <w:rPr>
          <w:rFonts w:ascii="Times New Roman" w:eastAsia="Calibri" w:hAnsi="Times New Roman" w:cs="Times New Roman"/>
          <w:color w:val="000000" w:themeColor="text1"/>
          <w:sz w:val="24"/>
          <w:szCs w:val="24"/>
          <w:lang w:val="es-ES_tradnl"/>
        </w:rPr>
        <w:t xml:space="preserve"> A este lugar se pudo asistir los dos días a la semana que tomaban lugar las clases en una sala de uno de los edificios del IESS en Sangolquí. </w:t>
      </w:r>
    </w:p>
    <w:p w14:paraId="43220D24" w14:textId="7C987F51" w:rsidR="00EF33CC" w:rsidRPr="002A14F9" w:rsidRDefault="0055284D"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Los días lunes y martes, de 9 a 12:30 de la mañana se organizaban las mesas y sillas en un círculo para dar inicio a las actividades. Esta clase se dirigía por una instructora permanente y otra cuya participación era esporádica pues su trabajo era el de supervisión de todas las clases que se dictan en este lugar. Ambas también fueron informantes pues su presencia allí daba cuenta de la existencia de un discurso específico (médico) en torno de la mujer jubilada, este tema será </w:t>
      </w:r>
      <w:r w:rsidR="009C70D2" w:rsidRPr="002A14F9">
        <w:rPr>
          <w:rFonts w:ascii="Times New Roman" w:eastAsia="Calibri" w:hAnsi="Times New Roman" w:cs="Times New Roman"/>
          <w:color w:val="000000" w:themeColor="text1"/>
          <w:sz w:val="24"/>
          <w:szCs w:val="24"/>
          <w:lang w:val="es-ES_tradnl"/>
        </w:rPr>
        <w:t>profundizado</w:t>
      </w:r>
      <w:r w:rsidRPr="002A14F9">
        <w:rPr>
          <w:rFonts w:ascii="Times New Roman" w:eastAsia="Calibri" w:hAnsi="Times New Roman" w:cs="Times New Roman"/>
          <w:color w:val="000000" w:themeColor="text1"/>
          <w:sz w:val="24"/>
          <w:szCs w:val="24"/>
          <w:lang w:val="es-ES_tradnl"/>
        </w:rPr>
        <w:t xml:space="preserve"> en el capítulo tres. Allí, las mujeres podían llegar a la hora que desearan y marcharse también, usualmente en función de sus otras ocupaciones como madres y abuelas. </w:t>
      </w:r>
    </w:p>
    <w:p w14:paraId="6B62E2F4" w14:textId="70DCA1DA" w:rsidR="006728A0" w:rsidRPr="002A14F9" w:rsidRDefault="0055284D"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El segundo escenario al que se tuvo ingreso, una asociación de jubilados mixta, a la que nos referiremos como ADJ-Cantonal, se pudo ingresar gracias a que D.R.  facilitó información sobre este lugar y sobre la forma en que se debía ingresar para la investigadora, explicando en una de las </w:t>
      </w:r>
      <w:r w:rsidR="009C70D2" w:rsidRPr="002A14F9">
        <w:rPr>
          <w:rFonts w:ascii="Times New Roman" w:eastAsia="Calibri" w:hAnsi="Times New Roman" w:cs="Times New Roman"/>
          <w:color w:val="000000" w:themeColor="text1"/>
          <w:sz w:val="24"/>
          <w:szCs w:val="24"/>
          <w:lang w:val="es-ES_tradnl"/>
        </w:rPr>
        <w:t>s</w:t>
      </w:r>
      <w:r w:rsidRPr="002A14F9">
        <w:rPr>
          <w:rFonts w:ascii="Times New Roman" w:eastAsia="Calibri" w:hAnsi="Times New Roman" w:cs="Times New Roman"/>
          <w:color w:val="000000" w:themeColor="text1"/>
          <w:sz w:val="24"/>
          <w:szCs w:val="24"/>
          <w:lang w:val="es-ES_tradnl"/>
        </w:rPr>
        <w:t>esiones semanales</w:t>
      </w:r>
      <w:r w:rsidR="006728A0"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t>que tienen lugar los miércoles</w:t>
      </w:r>
      <w:r w:rsidR="006728A0" w:rsidRPr="002A14F9">
        <w:rPr>
          <w:rFonts w:ascii="Times New Roman" w:eastAsia="Calibri" w:hAnsi="Times New Roman" w:cs="Times New Roman"/>
          <w:color w:val="000000" w:themeColor="text1"/>
          <w:sz w:val="24"/>
          <w:szCs w:val="24"/>
          <w:lang w:val="es-ES_tradnl"/>
        </w:rPr>
        <w:t>)</w:t>
      </w:r>
      <w:r w:rsidRPr="002A14F9">
        <w:rPr>
          <w:rFonts w:ascii="Times New Roman" w:eastAsia="Calibri" w:hAnsi="Times New Roman" w:cs="Times New Roman"/>
          <w:color w:val="000000" w:themeColor="text1"/>
          <w:sz w:val="24"/>
          <w:szCs w:val="24"/>
          <w:lang w:val="es-ES_tradnl"/>
        </w:rPr>
        <w:t xml:space="preserve"> </w:t>
      </w:r>
      <w:r w:rsidR="0016235B" w:rsidRPr="002A14F9">
        <w:rPr>
          <w:rFonts w:ascii="Times New Roman" w:eastAsia="Calibri" w:hAnsi="Times New Roman" w:cs="Times New Roman"/>
          <w:color w:val="000000" w:themeColor="text1"/>
          <w:sz w:val="24"/>
          <w:szCs w:val="24"/>
          <w:lang w:val="es-ES_tradnl"/>
        </w:rPr>
        <w:t>las razones de mi interés en estas personas</w:t>
      </w:r>
      <w:r w:rsidR="006728A0" w:rsidRPr="002A14F9">
        <w:rPr>
          <w:rFonts w:ascii="Times New Roman" w:eastAsia="Calibri" w:hAnsi="Times New Roman" w:cs="Times New Roman"/>
          <w:color w:val="000000" w:themeColor="text1"/>
          <w:sz w:val="24"/>
          <w:szCs w:val="24"/>
          <w:lang w:val="es-ES_tradnl"/>
        </w:rPr>
        <w:t xml:space="preserve"> y un resumen de mis objetivos y pregunta de investigación de forma oral. </w:t>
      </w:r>
    </w:p>
    <w:p w14:paraId="68ACAE24" w14:textId="1F5F04EF" w:rsidR="0055284D" w:rsidRPr="002A14F9" w:rsidRDefault="006728A0"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Una vez que se me autorizó el ingreso se pudo asistir a tres reuniones del directorio, pero a varias de las actividades de días viernes en que asisten todos los miembros de la asociación para llevar a cabo actividades del tipo cultural (visitas a museos o lugares emblemáticos de Rumiñahui y Quito), social/ político (reuniones con autoridades tanto del cantón como del </w:t>
      </w:r>
      <w:r w:rsidRPr="002A14F9">
        <w:rPr>
          <w:rFonts w:ascii="Times New Roman" w:eastAsia="Calibri" w:hAnsi="Times New Roman" w:cs="Times New Roman"/>
          <w:color w:val="000000" w:themeColor="text1"/>
          <w:sz w:val="24"/>
          <w:szCs w:val="24"/>
          <w:lang w:val="es-ES_tradnl"/>
        </w:rPr>
        <w:lastRenderedPageBreak/>
        <w:t>IESS) y de cuidado personal (aeróbicos o danzas terapéuticas). Es en este espacio en el que se pudo acceder a los testimonios de las mujeres que forman parte de esta asociación, en dónde cada una relató su afinidad con la variedad de actividades que realizan y razones para vincularse con las mismas.</w:t>
      </w:r>
    </w:p>
    <w:p w14:paraId="724D1EC4" w14:textId="541E705A" w:rsidR="00687CAF" w:rsidRPr="002A14F9" w:rsidRDefault="00687CAF"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Este escenario contaba con la presencia de 25 jubilados, de los cuales 14 eran mujeres, y se logró establecer contacto frecuente con 10 de ellas. Las cuatro mujeres restantes no desearon participar en la investigación o simplemente no asistían con frecuencia al lugar. </w:t>
      </w:r>
    </w:p>
    <w:p w14:paraId="6CE62230" w14:textId="525B25A6" w:rsidR="006728A0" w:rsidRPr="002A14F9" w:rsidRDefault="006728A0" w:rsidP="006728A0">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En el último espacio explorado, una asociación de profesores universitarios (ADJ- PROFESORES) la llegada no tuvo posibilidad de un portero, pues nadie conocido podía presentarme a los miembros</w:t>
      </w:r>
      <w:r w:rsidR="00C46518" w:rsidRPr="002A14F9">
        <w:rPr>
          <w:rFonts w:ascii="Times New Roman" w:eastAsia="Calibri" w:hAnsi="Times New Roman" w:cs="Times New Roman"/>
          <w:color w:val="000000" w:themeColor="text1"/>
          <w:sz w:val="24"/>
          <w:szCs w:val="24"/>
          <w:lang w:val="es-ES_tradnl"/>
        </w:rPr>
        <w:t xml:space="preserve"> de esta </w:t>
      </w:r>
      <w:proofErr w:type="gramStart"/>
      <w:r w:rsidR="00C46518" w:rsidRPr="002A14F9">
        <w:rPr>
          <w:rFonts w:ascii="Times New Roman" w:eastAsia="Calibri" w:hAnsi="Times New Roman" w:cs="Times New Roman"/>
          <w:color w:val="000000" w:themeColor="text1"/>
          <w:sz w:val="24"/>
          <w:szCs w:val="24"/>
          <w:lang w:val="es-ES_tradnl"/>
        </w:rPr>
        <w:t xml:space="preserve">asociación </w:t>
      </w:r>
      <w:r w:rsidRPr="002A14F9">
        <w:rPr>
          <w:rFonts w:ascii="Times New Roman" w:eastAsia="Calibri" w:hAnsi="Times New Roman" w:cs="Times New Roman"/>
          <w:color w:val="000000" w:themeColor="text1"/>
          <w:sz w:val="24"/>
          <w:szCs w:val="24"/>
          <w:lang w:val="es-ES_tradnl"/>
        </w:rPr>
        <w:t>.</w:t>
      </w:r>
      <w:proofErr w:type="gramEnd"/>
      <w:r w:rsidRPr="002A14F9">
        <w:rPr>
          <w:rFonts w:ascii="Times New Roman" w:eastAsia="Calibri" w:hAnsi="Times New Roman" w:cs="Times New Roman"/>
          <w:color w:val="000000" w:themeColor="text1"/>
          <w:sz w:val="24"/>
          <w:szCs w:val="24"/>
          <w:lang w:val="es-ES_tradnl"/>
        </w:rPr>
        <w:t xml:space="preserve"> El método de ingreso fue la asistencia a una de las </w:t>
      </w:r>
      <w:r w:rsidR="00674ADF" w:rsidRPr="002A14F9">
        <w:rPr>
          <w:rFonts w:ascii="Times New Roman" w:eastAsia="Calibri" w:hAnsi="Times New Roman" w:cs="Times New Roman"/>
          <w:color w:val="000000" w:themeColor="text1"/>
          <w:sz w:val="24"/>
          <w:szCs w:val="24"/>
          <w:lang w:val="es-ES_tradnl"/>
        </w:rPr>
        <w:t>s</w:t>
      </w:r>
      <w:r w:rsidRPr="002A14F9">
        <w:rPr>
          <w:rFonts w:ascii="Times New Roman" w:eastAsia="Calibri" w:hAnsi="Times New Roman" w:cs="Times New Roman"/>
          <w:color w:val="000000" w:themeColor="text1"/>
          <w:sz w:val="24"/>
          <w:szCs w:val="24"/>
          <w:lang w:val="es-ES_tradnl"/>
        </w:rPr>
        <w:t xml:space="preserve">esiones del directorio, que también tienen lugar los días miércoles en la mañana, en la que se solicitó autorización para realizar entrevistas a estas personas, sobre todo mujeres. Una vez autorizado el trabajo de campo en este sitio se pudo asistir a dos de las </w:t>
      </w:r>
      <w:r w:rsidR="00674ADF" w:rsidRPr="002A14F9">
        <w:rPr>
          <w:rFonts w:ascii="Times New Roman" w:eastAsia="Calibri" w:hAnsi="Times New Roman" w:cs="Times New Roman"/>
          <w:color w:val="000000" w:themeColor="text1"/>
          <w:sz w:val="24"/>
          <w:szCs w:val="24"/>
          <w:lang w:val="es-ES_tradnl"/>
        </w:rPr>
        <w:t>s</w:t>
      </w:r>
      <w:r w:rsidRPr="002A14F9">
        <w:rPr>
          <w:rFonts w:ascii="Times New Roman" w:eastAsia="Calibri" w:hAnsi="Times New Roman" w:cs="Times New Roman"/>
          <w:color w:val="000000" w:themeColor="text1"/>
          <w:sz w:val="24"/>
          <w:szCs w:val="24"/>
          <w:lang w:val="es-ES_tradnl"/>
        </w:rPr>
        <w:t xml:space="preserve">esiones del directorio, de carácter más formal que las de la otra asociación se pudo observar que el directorio enfoca su atención en la organización de actividades como </w:t>
      </w:r>
      <w:r w:rsidR="00674ADF" w:rsidRPr="002A14F9">
        <w:rPr>
          <w:rFonts w:ascii="Times New Roman" w:eastAsia="Calibri" w:hAnsi="Times New Roman" w:cs="Times New Roman"/>
          <w:color w:val="000000" w:themeColor="text1"/>
          <w:sz w:val="24"/>
          <w:szCs w:val="24"/>
          <w:lang w:val="es-ES_tradnl"/>
        </w:rPr>
        <w:t>celebrar navidad, y</w:t>
      </w:r>
      <w:r w:rsidRPr="002A14F9">
        <w:rPr>
          <w:rFonts w:ascii="Times New Roman" w:eastAsia="Calibri" w:hAnsi="Times New Roman" w:cs="Times New Roman"/>
          <w:color w:val="000000" w:themeColor="text1"/>
          <w:sz w:val="24"/>
          <w:szCs w:val="24"/>
          <w:lang w:val="es-ES_tradnl"/>
        </w:rPr>
        <w:t xml:space="preserve"> la publicación de</w:t>
      </w:r>
      <w:r w:rsidR="004552A0" w:rsidRPr="002A14F9">
        <w:rPr>
          <w:rFonts w:ascii="Times New Roman" w:eastAsia="Calibri" w:hAnsi="Times New Roman" w:cs="Times New Roman"/>
          <w:color w:val="000000" w:themeColor="text1"/>
          <w:sz w:val="24"/>
          <w:szCs w:val="24"/>
          <w:lang w:val="es-ES_tradnl"/>
        </w:rPr>
        <w:t xml:space="preserve"> su</w:t>
      </w:r>
      <w:r w:rsidRPr="002A14F9">
        <w:rPr>
          <w:rFonts w:ascii="Times New Roman" w:eastAsia="Calibri" w:hAnsi="Times New Roman" w:cs="Times New Roman"/>
          <w:color w:val="000000" w:themeColor="text1"/>
          <w:sz w:val="24"/>
          <w:szCs w:val="24"/>
          <w:lang w:val="es-ES_tradnl"/>
        </w:rPr>
        <w:t xml:space="preserve"> revista, que ocurre una vez al año con la participación de los jubilados asociados.  Este lugar sirvió para poder tener un acercamiento a las mujeres que luego se entrevistaría</w:t>
      </w:r>
      <w:r w:rsidR="00C46518" w:rsidRPr="002A14F9">
        <w:rPr>
          <w:rFonts w:ascii="Times New Roman" w:eastAsia="Calibri" w:hAnsi="Times New Roman" w:cs="Times New Roman"/>
          <w:color w:val="000000" w:themeColor="text1"/>
          <w:sz w:val="24"/>
          <w:szCs w:val="24"/>
          <w:lang w:val="es-ES_tradnl"/>
        </w:rPr>
        <w:t xml:space="preserve"> que en total fueron cuatro. </w:t>
      </w:r>
    </w:p>
    <w:p w14:paraId="0B9EFD75" w14:textId="2D1208EB" w:rsidR="00C46518" w:rsidRPr="002A14F9" w:rsidRDefault="006728A0"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En estos escenarios se aplicaron cuatro técnicas, la observación, en ocasiones en que los directorios entraban en </w:t>
      </w:r>
      <w:r w:rsidR="00674ADF" w:rsidRPr="002A14F9">
        <w:rPr>
          <w:rFonts w:ascii="Times New Roman" w:eastAsia="Calibri" w:hAnsi="Times New Roman" w:cs="Times New Roman"/>
          <w:color w:val="000000" w:themeColor="text1"/>
          <w:sz w:val="24"/>
          <w:szCs w:val="24"/>
          <w:lang w:val="es-ES_tradnl"/>
        </w:rPr>
        <w:t>s</w:t>
      </w:r>
      <w:r w:rsidRPr="002A14F9">
        <w:rPr>
          <w:rFonts w:ascii="Times New Roman" w:eastAsia="Calibri" w:hAnsi="Times New Roman" w:cs="Times New Roman"/>
          <w:color w:val="000000" w:themeColor="text1"/>
          <w:sz w:val="24"/>
          <w:szCs w:val="24"/>
          <w:lang w:val="es-ES_tradnl"/>
        </w:rPr>
        <w:t xml:space="preserve">esión, la observación participante, en las clases de manualidades (en </w:t>
      </w:r>
      <w:r w:rsidR="00805E0E" w:rsidRPr="002A14F9">
        <w:rPr>
          <w:rFonts w:ascii="Times New Roman" w:eastAsia="Calibri" w:hAnsi="Times New Roman" w:cs="Times New Roman"/>
          <w:color w:val="000000" w:themeColor="text1"/>
          <w:sz w:val="24"/>
          <w:szCs w:val="24"/>
          <w:lang w:val="es-ES_tradnl"/>
        </w:rPr>
        <w:t>las que</w:t>
      </w:r>
      <w:r w:rsidRPr="002A14F9">
        <w:rPr>
          <w:rFonts w:ascii="Times New Roman" w:eastAsia="Calibri" w:hAnsi="Times New Roman" w:cs="Times New Roman"/>
          <w:color w:val="000000" w:themeColor="text1"/>
          <w:sz w:val="24"/>
          <w:szCs w:val="24"/>
          <w:lang w:val="es-ES_tradnl"/>
        </w:rPr>
        <w:t xml:space="preserve"> se me solicitó que realice algún trabajo manual mientras conversaba con las mujeres ya que esta era la dinámica usual, conversar y </w:t>
      </w:r>
      <w:r w:rsidR="00805E0E" w:rsidRPr="002A14F9">
        <w:rPr>
          <w:rFonts w:ascii="Times New Roman" w:eastAsia="Calibri" w:hAnsi="Times New Roman" w:cs="Times New Roman"/>
          <w:color w:val="000000" w:themeColor="text1"/>
          <w:sz w:val="24"/>
          <w:szCs w:val="24"/>
          <w:lang w:val="es-ES_tradnl"/>
        </w:rPr>
        <w:t>crear</w:t>
      </w:r>
      <w:r w:rsidRPr="002A14F9">
        <w:rPr>
          <w:rFonts w:ascii="Times New Roman" w:eastAsia="Calibri" w:hAnsi="Times New Roman" w:cs="Times New Roman"/>
          <w:color w:val="000000" w:themeColor="text1"/>
          <w:sz w:val="24"/>
          <w:szCs w:val="24"/>
          <w:lang w:val="es-ES_tradnl"/>
        </w:rPr>
        <w:t>) y días de actividades más informales en ambas asociaciones</w:t>
      </w:r>
      <w:r w:rsidR="00805E0E" w:rsidRPr="002A14F9">
        <w:rPr>
          <w:rFonts w:ascii="Times New Roman" w:eastAsia="Calibri" w:hAnsi="Times New Roman" w:cs="Times New Roman"/>
          <w:color w:val="000000" w:themeColor="text1"/>
          <w:sz w:val="24"/>
          <w:szCs w:val="24"/>
          <w:lang w:val="es-ES_tradnl"/>
        </w:rPr>
        <w:t xml:space="preserve">. Entrevistas semiestructuradas a mujeres de los tres escenarios en momentos determinados de las actividades mismas de la asociación o en horarios acordados con ellas por fuera del tiempo destinado las mismas. Pero también se entrevistó mujeres, amigas de las ya jubiladas, que se encontraban en proceso de tramitar su retiro, es decir, no pertenecientes a estos grupos. Y finalmente comunicaciones personales, es decir, información obtenida de conversaciones casuales en que no se siguió una guía de preguntas ni se grabó los testimonios. </w:t>
      </w:r>
    </w:p>
    <w:p w14:paraId="2834F9BB" w14:textId="5A033DF6" w:rsidR="00C46518" w:rsidRPr="002A14F9" w:rsidRDefault="00C46518"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lastRenderedPageBreak/>
        <w:t>También se logró localizar a siete m</w:t>
      </w:r>
      <w:r w:rsidR="00D44770" w:rsidRPr="002A14F9">
        <w:rPr>
          <w:rFonts w:ascii="Times New Roman" w:eastAsia="Calibri" w:hAnsi="Times New Roman" w:cs="Times New Roman"/>
          <w:color w:val="000000" w:themeColor="text1"/>
          <w:sz w:val="24"/>
          <w:szCs w:val="24"/>
          <w:lang w:val="es-ES_tradnl"/>
        </w:rPr>
        <w:t>ujeres</w:t>
      </w:r>
      <w:r w:rsidRPr="002A14F9">
        <w:rPr>
          <w:rFonts w:ascii="Times New Roman" w:eastAsia="Calibri" w:hAnsi="Times New Roman" w:cs="Times New Roman"/>
          <w:color w:val="000000" w:themeColor="text1"/>
          <w:sz w:val="24"/>
          <w:szCs w:val="24"/>
          <w:lang w:val="es-ES_tradnl"/>
        </w:rPr>
        <w:t xml:space="preserve"> que</w:t>
      </w:r>
      <w:r w:rsidR="00D44770" w:rsidRPr="002A14F9">
        <w:rPr>
          <w:rFonts w:ascii="Times New Roman" w:eastAsia="Calibri" w:hAnsi="Times New Roman" w:cs="Times New Roman"/>
          <w:color w:val="000000" w:themeColor="text1"/>
          <w:sz w:val="24"/>
          <w:szCs w:val="24"/>
          <w:lang w:val="es-ES_tradnl"/>
        </w:rPr>
        <w:t xml:space="preserve"> se encontraban en proceso de jubilación,</w:t>
      </w:r>
      <w:r w:rsidR="00805E0E" w:rsidRPr="002A14F9">
        <w:rPr>
          <w:rFonts w:ascii="Times New Roman" w:eastAsia="Calibri" w:hAnsi="Times New Roman" w:cs="Times New Roman"/>
          <w:color w:val="000000" w:themeColor="text1"/>
          <w:sz w:val="24"/>
          <w:szCs w:val="24"/>
          <w:lang w:val="es-ES_tradnl"/>
        </w:rPr>
        <w:t xml:space="preserve"> con ellas se acordó un momento libre, ya sea en su sitio de trabajo o fuera del mismo, para poder llevar a cabo la recolección de sus testimonios</w:t>
      </w:r>
      <w:r w:rsidRPr="002A14F9">
        <w:rPr>
          <w:rFonts w:ascii="Times New Roman" w:eastAsia="Calibri" w:hAnsi="Times New Roman" w:cs="Times New Roman"/>
          <w:color w:val="000000" w:themeColor="text1"/>
          <w:sz w:val="24"/>
          <w:szCs w:val="24"/>
          <w:lang w:val="es-ES_tradnl"/>
        </w:rPr>
        <w:t xml:space="preserve">. </w:t>
      </w:r>
      <w:r w:rsidR="00674ADF" w:rsidRPr="002A14F9">
        <w:rPr>
          <w:rFonts w:ascii="Times New Roman" w:eastAsia="Calibri" w:hAnsi="Times New Roman" w:cs="Times New Roman"/>
          <w:color w:val="000000" w:themeColor="text1"/>
          <w:sz w:val="24"/>
          <w:szCs w:val="24"/>
          <w:lang w:val="es-ES_tradnl"/>
        </w:rPr>
        <w:t xml:space="preserve">Se logró establecer contacto a través de la técnica </w:t>
      </w:r>
      <w:r w:rsidRPr="002A14F9">
        <w:rPr>
          <w:rFonts w:ascii="Times New Roman" w:eastAsia="Calibri" w:hAnsi="Times New Roman" w:cs="Times New Roman"/>
          <w:color w:val="000000" w:themeColor="text1"/>
          <w:sz w:val="24"/>
          <w:szCs w:val="24"/>
          <w:lang w:val="es-ES_tradnl"/>
        </w:rPr>
        <w:t>de bola de nieve, pues se trató de amigas de mujeres ya jubiladas pertenecientes a los otros grupos que facilitaron establecer el contacto con aquellas que estaban en proceso de jubilación</w:t>
      </w:r>
      <w:r w:rsidR="00805E0E" w:rsidRPr="002A14F9">
        <w:rPr>
          <w:rFonts w:ascii="Times New Roman" w:eastAsia="Calibri" w:hAnsi="Times New Roman" w:cs="Times New Roman"/>
          <w:color w:val="000000" w:themeColor="text1"/>
          <w:sz w:val="24"/>
          <w:szCs w:val="24"/>
          <w:lang w:val="es-ES_tradnl"/>
        </w:rPr>
        <w:t>.</w:t>
      </w:r>
    </w:p>
    <w:p w14:paraId="496F75F6" w14:textId="53448931" w:rsidR="00D44770" w:rsidRPr="002A14F9" w:rsidRDefault="00805E0E"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La razón por la que se recurrió a estas mujeres fue la importancia de contar con relatos de las percepciones del retiro en el momento en que este iba dándose y no solo tras haberlo finalizado.</w:t>
      </w:r>
      <w:r w:rsidR="005F7555" w:rsidRPr="002A14F9">
        <w:rPr>
          <w:rFonts w:ascii="Times New Roman" w:eastAsia="Calibri" w:hAnsi="Times New Roman" w:cs="Times New Roman"/>
          <w:color w:val="000000" w:themeColor="text1"/>
          <w:sz w:val="24"/>
          <w:szCs w:val="24"/>
          <w:lang w:val="es-ES_tradnl"/>
        </w:rPr>
        <w:t xml:space="preserve"> </w:t>
      </w:r>
      <w:r w:rsidR="00674ADF" w:rsidRPr="002A14F9">
        <w:rPr>
          <w:rFonts w:ascii="Times New Roman" w:eastAsia="Calibri" w:hAnsi="Times New Roman" w:cs="Times New Roman"/>
          <w:color w:val="000000" w:themeColor="text1"/>
          <w:sz w:val="24"/>
          <w:szCs w:val="24"/>
          <w:lang w:val="es-ES_tradnl"/>
        </w:rPr>
        <w:t>A lo largo de</w:t>
      </w:r>
      <w:r w:rsidRPr="002A14F9">
        <w:rPr>
          <w:rFonts w:ascii="Times New Roman" w:eastAsia="Calibri" w:hAnsi="Times New Roman" w:cs="Times New Roman"/>
          <w:color w:val="000000" w:themeColor="text1"/>
          <w:sz w:val="24"/>
          <w:szCs w:val="24"/>
          <w:lang w:val="es-ES_tradnl"/>
        </w:rPr>
        <w:t xml:space="preserve"> los capítulos analíticos se ha hecho uso de sus testimonios y los de las mujeres ya jubiladas </w:t>
      </w:r>
      <w:r w:rsidR="00674ADF" w:rsidRPr="002A14F9">
        <w:rPr>
          <w:rFonts w:ascii="Times New Roman" w:eastAsia="Calibri" w:hAnsi="Times New Roman" w:cs="Times New Roman"/>
          <w:color w:val="000000" w:themeColor="text1"/>
          <w:sz w:val="24"/>
          <w:szCs w:val="24"/>
          <w:lang w:val="es-ES_tradnl"/>
        </w:rPr>
        <w:t>para ejemplificar o describir la</w:t>
      </w:r>
      <w:r w:rsidRPr="002A14F9">
        <w:rPr>
          <w:rFonts w:ascii="Times New Roman" w:eastAsia="Calibri" w:hAnsi="Times New Roman" w:cs="Times New Roman"/>
          <w:color w:val="000000" w:themeColor="text1"/>
          <w:sz w:val="24"/>
          <w:szCs w:val="24"/>
          <w:lang w:val="es-ES_tradnl"/>
        </w:rPr>
        <w:t xml:space="preserve"> experiencia que atravesaron </w:t>
      </w:r>
      <w:r w:rsidR="00674ADF" w:rsidRPr="002A14F9">
        <w:rPr>
          <w:rFonts w:ascii="Times New Roman" w:eastAsia="Calibri" w:hAnsi="Times New Roman" w:cs="Times New Roman"/>
          <w:color w:val="000000" w:themeColor="text1"/>
          <w:sz w:val="24"/>
          <w:szCs w:val="24"/>
          <w:lang w:val="es-ES_tradnl"/>
        </w:rPr>
        <w:t xml:space="preserve">en los momentos previos a la jubilación </w:t>
      </w:r>
      <w:r w:rsidRPr="002A14F9">
        <w:rPr>
          <w:rFonts w:ascii="Times New Roman" w:eastAsia="Calibri" w:hAnsi="Times New Roman" w:cs="Times New Roman"/>
          <w:color w:val="000000" w:themeColor="text1"/>
          <w:sz w:val="24"/>
          <w:szCs w:val="24"/>
          <w:lang w:val="es-ES_tradnl"/>
        </w:rPr>
        <w:t xml:space="preserve">a pesar de que ya se encuentran ubicadas en una nueva etapa social. </w:t>
      </w:r>
    </w:p>
    <w:p w14:paraId="1E292FF2" w14:textId="3A14CB4D" w:rsidR="00805E0E" w:rsidRPr="002A14F9" w:rsidRDefault="00805E0E"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Las entrevistas fueron grabadas y se transcribió los aspectos más importantes de las mismas. Asimismo, se hizo uso de un diario de campo en el que se relató cada experiencia con las mujeres jubiladas. Ambos recursos han sido usados y referenciados a lo largo del análisis de este estudio. </w:t>
      </w:r>
    </w:p>
    <w:p w14:paraId="5DE4E925" w14:textId="0CBBE344" w:rsidR="00DC45AF" w:rsidRPr="002A14F9" w:rsidRDefault="00805E0E"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Por otro lado, los informantes estaban al tanto de mi participación en cada uno de estos lugares</w:t>
      </w:r>
      <w:r w:rsidR="00446496" w:rsidRPr="002A14F9">
        <w:rPr>
          <w:rFonts w:ascii="Times New Roman" w:eastAsia="Calibri" w:hAnsi="Times New Roman" w:cs="Times New Roman"/>
          <w:color w:val="000000" w:themeColor="text1"/>
          <w:sz w:val="24"/>
          <w:szCs w:val="24"/>
          <w:lang w:val="es-ES_tradnl"/>
        </w:rPr>
        <w:t xml:space="preserve"> y de la razón de ser de mi asistencia. Esto se debió en parte a que debí presentarme ante los grupos explicando mi interés en sus actividades. Del mismo modo para las entrevistas de mujeres por jubilar se explicó el tipo de estudio (tesis</w:t>
      </w:r>
      <w:r w:rsidR="00BA3F69" w:rsidRPr="002A14F9">
        <w:rPr>
          <w:rFonts w:ascii="Times New Roman" w:eastAsia="Calibri" w:hAnsi="Times New Roman" w:cs="Times New Roman"/>
          <w:color w:val="000000" w:themeColor="text1"/>
          <w:sz w:val="24"/>
          <w:szCs w:val="24"/>
          <w:lang w:val="es-ES_tradnl"/>
        </w:rPr>
        <w:t xml:space="preserve"> de pregrado</w:t>
      </w:r>
      <w:r w:rsidR="00446496" w:rsidRPr="002A14F9">
        <w:rPr>
          <w:rFonts w:ascii="Times New Roman" w:eastAsia="Calibri" w:hAnsi="Times New Roman" w:cs="Times New Roman"/>
          <w:color w:val="000000" w:themeColor="text1"/>
          <w:sz w:val="24"/>
          <w:szCs w:val="24"/>
          <w:lang w:val="es-ES_tradnl"/>
        </w:rPr>
        <w:t>) y un resumen de lo que se deseaba averiguar (experiencias respecto de la jubilación).</w:t>
      </w:r>
    </w:p>
    <w:p w14:paraId="7030941B" w14:textId="00D80F91" w:rsidR="00DC45AF" w:rsidRPr="002A14F9" w:rsidRDefault="00DC45AF"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L</w:t>
      </w:r>
      <w:r w:rsidR="00AE1D6E" w:rsidRPr="002A14F9">
        <w:rPr>
          <w:rFonts w:ascii="Times New Roman" w:eastAsia="Calibri" w:hAnsi="Times New Roman" w:cs="Times New Roman"/>
          <w:color w:val="000000" w:themeColor="text1"/>
          <w:sz w:val="24"/>
          <w:szCs w:val="24"/>
          <w:lang w:val="es-ES_tradnl"/>
        </w:rPr>
        <w:t>as visitas que se han explicado líneas más arriba tuvieron lugar desde septiembre de 2017 hasta febrero de 2018. Y luego de eso se mantuvo contacto con algunas mujeres y se realizó entrevistas hasta marzo de 2019</w:t>
      </w:r>
      <w:r w:rsidR="000A0678" w:rsidRPr="002A14F9">
        <w:rPr>
          <w:rFonts w:ascii="Times New Roman" w:eastAsia="Calibri" w:hAnsi="Times New Roman" w:cs="Times New Roman"/>
          <w:color w:val="000000" w:themeColor="text1"/>
          <w:sz w:val="24"/>
          <w:szCs w:val="24"/>
          <w:lang w:val="es-ES_tradnl"/>
        </w:rPr>
        <w:t>. Además de los testimonios recogidos en este periodo de tiempo se hizo uso de fuentes de segunda mano, artículos y libros respecto al ritual, la jubilación</w:t>
      </w:r>
      <w:r w:rsidR="00E9594D" w:rsidRPr="002A14F9">
        <w:rPr>
          <w:rFonts w:ascii="Times New Roman" w:eastAsia="Calibri" w:hAnsi="Times New Roman" w:cs="Times New Roman"/>
          <w:color w:val="000000" w:themeColor="text1"/>
          <w:sz w:val="24"/>
          <w:szCs w:val="24"/>
          <w:lang w:val="es-ES_tradnl"/>
        </w:rPr>
        <w:t xml:space="preserve"> </w:t>
      </w:r>
      <w:r w:rsidR="000A0678" w:rsidRPr="002A14F9">
        <w:rPr>
          <w:rFonts w:ascii="Times New Roman" w:eastAsia="Calibri" w:hAnsi="Times New Roman" w:cs="Times New Roman"/>
          <w:color w:val="000000" w:themeColor="text1"/>
          <w:sz w:val="24"/>
          <w:szCs w:val="24"/>
          <w:lang w:val="es-ES_tradnl"/>
        </w:rPr>
        <w:t xml:space="preserve">y del tipo contextual. </w:t>
      </w:r>
      <w:r w:rsidRPr="002A14F9">
        <w:rPr>
          <w:rFonts w:ascii="Times New Roman" w:eastAsia="Calibri" w:hAnsi="Times New Roman" w:cs="Times New Roman"/>
          <w:color w:val="000000" w:themeColor="text1"/>
          <w:sz w:val="24"/>
          <w:szCs w:val="24"/>
          <w:lang w:val="es-ES_tradnl"/>
        </w:rPr>
        <w:t>Esto permitió realizar un estudio del tipo cualitativo</w:t>
      </w:r>
      <w:r w:rsidR="00BA3F69" w:rsidRPr="002A14F9">
        <w:rPr>
          <w:rFonts w:ascii="Times New Roman" w:eastAsia="Calibri" w:hAnsi="Times New Roman" w:cs="Times New Roman"/>
          <w:color w:val="000000" w:themeColor="text1"/>
          <w:sz w:val="24"/>
          <w:szCs w:val="24"/>
          <w:lang w:val="es-ES_tradnl"/>
        </w:rPr>
        <w:t xml:space="preserve"> y exploratorio. </w:t>
      </w:r>
    </w:p>
    <w:p w14:paraId="20ADF637" w14:textId="77777777" w:rsidR="00644051" w:rsidRPr="002A14F9" w:rsidRDefault="00644051" w:rsidP="0064405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b/>
          <w:color w:val="000000" w:themeColor="text1"/>
          <w:sz w:val="24"/>
          <w:szCs w:val="24"/>
          <w:lang w:val="es-ES_tradnl"/>
        </w:rPr>
        <w:t xml:space="preserve">Límites de la investigación </w:t>
      </w:r>
    </w:p>
    <w:p w14:paraId="0727ABA7" w14:textId="77777777" w:rsidR="00446496" w:rsidRPr="002A14F9" w:rsidRDefault="00644051" w:rsidP="00644051">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S_tradnl" w:eastAsia="es-EC"/>
        </w:rPr>
      </w:pPr>
      <w:r w:rsidRPr="002A14F9">
        <w:rPr>
          <w:rFonts w:ascii="Times New Roman" w:eastAsia="Times New Roman" w:hAnsi="Times New Roman" w:cs="Times New Roman"/>
          <w:color w:val="000000" w:themeColor="text1"/>
          <w:sz w:val="24"/>
          <w:szCs w:val="24"/>
          <w:lang w:val="es-ES_tradnl" w:eastAsia="es-EC"/>
        </w:rPr>
        <w:lastRenderedPageBreak/>
        <w:t xml:space="preserve">En este trabajo se pretende abordar la jubilación como experiencia y no como un proceso legal, por lo que no se buscará profundizar sobre la forma en que la jubilación se encuentra estipulada en la ley, a menos que sean necesarias explicaciones específicas sobre el mismo para un entendimiento general. Además, no se tratará la jubilación desde el enfoque económico a nivel macro, es decir, no se pretende dar pistas sobre la forma en que las personas jubiladas afectan o no al sistema nacional, sino más bien un acercamiento a la experiencia personal en un nivel más micro. </w:t>
      </w:r>
    </w:p>
    <w:p w14:paraId="3F147F9A" w14:textId="2365ACCC" w:rsidR="00D94C07" w:rsidRPr="002A14F9" w:rsidRDefault="00446496" w:rsidP="00644051">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S_tradnl" w:eastAsia="es-EC"/>
        </w:rPr>
      </w:pPr>
      <w:r w:rsidRPr="002A14F9">
        <w:rPr>
          <w:rFonts w:ascii="Times New Roman" w:eastAsia="Times New Roman" w:hAnsi="Times New Roman" w:cs="Times New Roman"/>
          <w:color w:val="000000" w:themeColor="text1"/>
          <w:sz w:val="24"/>
          <w:szCs w:val="24"/>
          <w:lang w:val="es-ES_tradnl" w:eastAsia="es-EC"/>
        </w:rPr>
        <w:t>Tampoco se optó por realizar un est</w:t>
      </w:r>
      <w:r w:rsidR="00D94C07" w:rsidRPr="002A14F9">
        <w:rPr>
          <w:rFonts w:ascii="Times New Roman" w:eastAsia="Times New Roman" w:hAnsi="Times New Roman" w:cs="Times New Roman"/>
          <w:color w:val="000000" w:themeColor="text1"/>
          <w:sz w:val="24"/>
          <w:szCs w:val="24"/>
          <w:lang w:val="es-ES_tradnl" w:eastAsia="es-EC"/>
        </w:rPr>
        <w:t xml:space="preserve">udio ampliado a las redes de apoyo o personas próximas a las mujeres en cuestión debido a que la voz de la mujer jubilada y por jubilar es el centro de esta investigación y, según ellas mismas, hay poco interés en lo que ellas piensan y viven. Así que se optó por darle una prioridad a estos relatos sobre las percepciones de los demás respecto de su proceso de cambio de estatus. </w:t>
      </w:r>
    </w:p>
    <w:p w14:paraId="321B05FE" w14:textId="77777777" w:rsidR="00644051" w:rsidRPr="002A14F9" w:rsidRDefault="00644051" w:rsidP="00644051">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S_tradnl" w:eastAsia="es-EC"/>
        </w:rPr>
      </w:pPr>
      <w:r w:rsidRPr="002A14F9">
        <w:rPr>
          <w:rFonts w:ascii="Times New Roman" w:eastAsia="Times New Roman" w:hAnsi="Times New Roman" w:cs="Times New Roman"/>
          <w:color w:val="000000" w:themeColor="text1"/>
          <w:sz w:val="24"/>
          <w:szCs w:val="24"/>
          <w:lang w:val="es-ES_tradnl" w:eastAsia="es-EC"/>
        </w:rPr>
        <w:t xml:space="preserve">Las implicaciones que pueda tener la jubilación en la calidad de vida de las personas es algo importante, sin embargo, no se pretende realizar ningún tipo de crítica amplia al sistema de seguridad social que cobija a los trabajadores en el país. Las explicaciones en torno del Instituto Ecuatoriano de Seguridad Social se limitarán al carácter informativo y al uso de los comentarios de los entrevistados debido a que abordar temas más enfocados hacia el funcionamiento de esta entidad rebasan los bordes y objetivos de este trabajo. </w:t>
      </w:r>
    </w:p>
    <w:p w14:paraId="51C1A59B" w14:textId="07500D59" w:rsidR="00644051" w:rsidRPr="002A14F9" w:rsidRDefault="00644051" w:rsidP="00644051">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S_tradnl" w:eastAsia="es-EC"/>
        </w:rPr>
      </w:pPr>
      <w:r w:rsidRPr="002A14F9">
        <w:rPr>
          <w:rFonts w:ascii="Times New Roman" w:eastAsia="Times New Roman" w:hAnsi="Times New Roman" w:cs="Times New Roman"/>
          <w:color w:val="000000" w:themeColor="text1"/>
          <w:sz w:val="24"/>
          <w:szCs w:val="24"/>
          <w:lang w:val="es-ES_tradnl" w:eastAsia="es-EC"/>
        </w:rPr>
        <w:t>Al tratarse de sujetos que rodean los 60 años se deben tomar en cuenta ciertos factores al elegir a los informantes. Es importante corroborar que su participación en el trabajo sea informada y que las personas estén en capacidades de decidir si desean o no ser parte del estudio. Del mismo modo se respetará las decisiones de las mujeres en torno a la confidencialidad o reconocimiento dentro de este estudio.</w:t>
      </w:r>
    </w:p>
    <w:p w14:paraId="0CFB1E54" w14:textId="77777777" w:rsidR="00644051" w:rsidRPr="002A14F9" w:rsidRDefault="00644051" w:rsidP="00644051">
      <w:pPr>
        <w:spacing w:before="100" w:beforeAutospacing="1" w:after="100" w:afterAutospacing="1" w:line="360" w:lineRule="auto"/>
        <w:jc w:val="both"/>
        <w:rPr>
          <w:rFonts w:ascii="Times New Roman" w:eastAsia="Times New Roman" w:hAnsi="Times New Roman" w:cs="Times New Roman"/>
          <w:b/>
          <w:color w:val="000000" w:themeColor="text1"/>
          <w:sz w:val="24"/>
          <w:szCs w:val="24"/>
          <w:lang w:val="es-ES_tradnl" w:eastAsia="es-EC"/>
        </w:rPr>
      </w:pPr>
      <w:r w:rsidRPr="002A14F9">
        <w:rPr>
          <w:rFonts w:ascii="Times New Roman" w:eastAsia="Times New Roman" w:hAnsi="Times New Roman" w:cs="Times New Roman"/>
          <w:b/>
          <w:color w:val="000000" w:themeColor="text1"/>
          <w:sz w:val="24"/>
          <w:szCs w:val="24"/>
          <w:lang w:val="es-ES_tradnl" w:eastAsia="es-EC"/>
        </w:rPr>
        <w:t>Consideraciones Éticas</w:t>
      </w:r>
    </w:p>
    <w:p w14:paraId="18C72907" w14:textId="4E3489F7" w:rsidR="00644051" w:rsidRPr="002A14F9" w:rsidRDefault="00644051" w:rsidP="00644051">
      <w:pPr>
        <w:spacing w:before="100" w:beforeAutospacing="1" w:after="100" w:afterAutospacing="1" w:line="360" w:lineRule="auto"/>
        <w:jc w:val="both"/>
        <w:rPr>
          <w:rFonts w:ascii="Times New Roman" w:eastAsia="Times New Roman" w:hAnsi="Times New Roman" w:cs="Times New Roman"/>
          <w:color w:val="000000" w:themeColor="text1"/>
          <w:sz w:val="24"/>
          <w:szCs w:val="24"/>
          <w:lang w:val="es-ES_tradnl" w:eastAsia="es-EC"/>
        </w:rPr>
      </w:pPr>
      <w:r w:rsidRPr="002A14F9">
        <w:rPr>
          <w:rFonts w:ascii="Times New Roman" w:eastAsia="Times New Roman" w:hAnsi="Times New Roman" w:cs="Times New Roman"/>
          <w:color w:val="000000" w:themeColor="text1"/>
          <w:sz w:val="24"/>
          <w:szCs w:val="24"/>
          <w:lang w:val="es-ES_tradnl" w:eastAsia="es-EC"/>
        </w:rPr>
        <w:t xml:space="preserve">Es de vital importancia dejar claro a las participantes de esta investigación los objetivos y la funcionalidad de esta entrevista, es decir, el consentimiento informado de las participantes es una prioridad de esta investigación. De la misma manera, se mantendrá confidencialidad sobre los nombres completos de las participantes, </w:t>
      </w:r>
      <w:r w:rsidR="004918C7" w:rsidRPr="002A14F9">
        <w:rPr>
          <w:rFonts w:ascii="Times New Roman" w:eastAsia="Times New Roman" w:hAnsi="Times New Roman" w:cs="Times New Roman"/>
          <w:color w:val="000000" w:themeColor="text1"/>
          <w:sz w:val="24"/>
          <w:szCs w:val="24"/>
          <w:lang w:val="es-ES_tradnl" w:eastAsia="es-EC"/>
        </w:rPr>
        <w:t xml:space="preserve">y se hará uso de su nombre y la inicial de </w:t>
      </w:r>
      <w:r w:rsidR="004918C7" w:rsidRPr="002A14F9">
        <w:rPr>
          <w:rFonts w:ascii="Times New Roman" w:eastAsia="Times New Roman" w:hAnsi="Times New Roman" w:cs="Times New Roman"/>
          <w:color w:val="000000" w:themeColor="text1"/>
          <w:sz w:val="24"/>
          <w:szCs w:val="24"/>
          <w:lang w:val="es-ES_tradnl" w:eastAsia="es-EC"/>
        </w:rPr>
        <w:lastRenderedPageBreak/>
        <w:t xml:space="preserve">su apellido </w:t>
      </w:r>
      <w:r w:rsidRPr="002A14F9">
        <w:rPr>
          <w:rFonts w:ascii="Times New Roman" w:eastAsia="Times New Roman" w:hAnsi="Times New Roman" w:cs="Times New Roman"/>
          <w:color w:val="000000" w:themeColor="text1"/>
          <w:sz w:val="24"/>
          <w:szCs w:val="24"/>
          <w:lang w:val="es-ES_tradnl" w:eastAsia="es-EC"/>
        </w:rPr>
        <w:t xml:space="preserve">para referirse a los testimonios que proporcionen. Asimismo, no se pretende afectar la reputación de ninguna institución que interactúe con las participantes de esta investigación, por lo que no se entrará en mayor discusión sobre estas sino solo en su relación con los sujetos de estudio. </w:t>
      </w:r>
    </w:p>
    <w:p w14:paraId="75B40A9D" w14:textId="3A7DF791" w:rsidR="00144B58" w:rsidRPr="002A14F9" w:rsidRDefault="00144B58" w:rsidP="00144B58">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Organización por capítulos</w:t>
      </w:r>
    </w:p>
    <w:p w14:paraId="604967DB" w14:textId="5D206BE1" w:rsidR="00FA1FFB" w:rsidRPr="002A14F9" w:rsidRDefault="00144B58" w:rsidP="00144B58">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Para poder entender cómo se manifiesta el ritual de paso de la jubilación y de qué forma construye a la mujer jubilada en tanto sujeto social, se trabajó siguiendo el esquema de las etapas del ritual de Van </w:t>
      </w:r>
      <w:proofErr w:type="spellStart"/>
      <w:r w:rsidRPr="002A14F9">
        <w:rPr>
          <w:rFonts w:ascii="Times New Roman" w:eastAsia="Calibri" w:hAnsi="Times New Roman" w:cs="Times New Roman"/>
          <w:color w:val="000000" w:themeColor="text1"/>
          <w:sz w:val="24"/>
          <w:szCs w:val="24"/>
          <w:lang w:val="es-ES_tradnl"/>
        </w:rPr>
        <w:t>Gennep</w:t>
      </w:r>
      <w:proofErr w:type="spellEnd"/>
      <w:r w:rsidRPr="002A14F9">
        <w:rPr>
          <w:rFonts w:ascii="Times New Roman" w:eastAsia="Calibri" w:hAnsi="Times New Roman" w:cs="Times New Roman"/>
          <w:color w:val="000000" w:themeColor="text1"/>
          <w:sz w:val="24"/>
          <w:szCs w:val="24"/>
          <w:lang w:val="es-ES_tradnl"/>
        </w:rPr>
        <w:t xml:space="preserve"> </w:t>
      </w:r>
      <w:r w:rsidRPr="002A14F9">
        <w:rPr>
          <w:rFonts w:ascii="Times New Roman" w:eastAsia="Calibri" w:hAnsi="Times New Roman" w:cs="Times New Roman"/>
          <w:color w:val="000000" w:themeColor="text1"/>
          <w:sz w:val="24"/>
          <w:szCs w:val="24"/>
          <w:lang w:val="es-ES_tradnl"/>
        </w:rPr>
        <w:fldChar w:fldCharType="begin"/>
      </w:r>
      <w:r w:rsidRPr="002A14F9">
        <w:rPr>
          <w:rFonts w:ascii="Times New Roman" w:eastAsia="Calibri" w:hAnsi="Times New Roman" w:cs="Times New Roman"/>
          <w:color w:val="000000" w:themeColor="text1"/>
          <w:sz w:val="24"/>
          <w:szCs w:val="24"/>
          <w:lang w:val="es-ES_tradnl"/>
        </w:rPr>
        <w:instrText xml:space="preserve"> ADDIN ZOTERO_ITEM CSL_CITATION {"citationID":"bVhw1I4S","properties":{"formattedCitation":"(1960)","plainCitation":"(1960)","noteIndex":0},"citationItems":[{"id":31,"uris":["http://zotero.org/users/local/c9yIm6vi/items/8EG4YIJ2"],"uri":["http://zotero.org/users/local/c9yIm6vi/items/8EG4YIJ2"],"itemData":{"id":31,"type":"book","title":"The rites of passage.","publisher":"Roulette libary editions","publisher-place":"Londres","event-place":"Londres","language":"Inglés","author":[{"literal":"Van Gennep. A."}],"issued":{"date-parts":[["1960"]]}},"suppress-author":true}],"schema":"https://github.com/citation-style-language/schema/raw/master/csl-citation.json"} </w:instrText>
      </w:r>
      <w:r w:rsidRPr="002A14F9">
        <w:rPr>
          <w:rFonts w:ascii="Times New Roman" w:eastAsia="Calibri" w:hAnsi="Times New Roman" w:cs="Times New Roman"/>
          <w:color w:val="000000" w:themeColor="text1"/>
          <w:sz w:val="24"/>
          <w:szCs w:val="24"/>
          <w:lang w:val="es-ES_tradnl"/>
        </w:rPr>
        <w:fldChar w:fldCharType="separate"/>
      </w:r>
      <w:r w:rsidRPr="002A14F9">
        <w:rPr>
          <w:rFonts w:ascii="Times New Roman" w:hAnsi="Times New Roman" w:cs="Times New Roman"/>
          <w:color w:val="000000" w:themeColor="text1"/>
          <w:sz w:val="24"/>
        </w:rPr>
        <w:t>(1960)</w:t>
      </w:r>
      <w:r w:rsidRPr="002A14F9">
        <w:rPr>
          <w:rFonts w:ascii="Times New Roman" w:eastAsia="Calibri" w:hAnsi="Times New Roman" w:cs="Times New Roman"/>
          <w:color w:val="000000" w:themeColor="text1"/>
          <w:sz w:val="24"/>
          <w:szCs w:val="24"/>
          <w:lang w:val="es-ES_tradnl"/>
        </w:rPr>
        <w:fldChar w:fldCharType="end"/>
      </w:r>
      <w:r w:rsidRPr="002A14F9">
        <w:rPr>
          <w:rFonts w:ascii="Times New Roman" w:eastAsia="Calibri" w:hAnsi="Times New Roman" w:cs="Times New Roman"/>
          <w:color w:val="000000" w:themeColor="text1"/>
          <w:sz w:val="24"/>
          <w:szCs w:val="24"/>
          <w:lang w:val="es-ES_tradnl"/>
        </w:rPr>
        <w:t>. Así, en el primer capítulo miramos la separación del sistema laboral, en donde se explora el proceso para llegar a la decisión de jubilarse, puesto que el retiro posee un carácter voluntario</w:t>
      </w:r>
      <w:r w:rsidR="00FA1FFB" w:rsidRPr="002A14F9">
        <w:rPr>
          <w:rFonts w:ascii="Times New Roman" w:eastAsia="Calibri" w:hAnsi="Times New Roman" w:cs="Times New Roman"/>
          <w:color w:val="000000" w:themeColor="text1"/>
          <w:sz w:val="24"/>
          <w:szCs w:val="24"/>
          <w:lang w:val="es-ES_tradnl"/>
        </w:rPr>
        <w:t>, tal como lo explica la institución a cargo de su regulación, el IESS (2017)</w:t>
      </w:r>
      <w:r w:rsidR="00AC6DC8" w:rsidRPr="002A14F9">
        <w:rPr>
          <w:rFonts w:ascii="Times New Roman" w:eastAsia="Calibri" w:hAnsi="Times New Roman" w:cs="Times New Roman"/>
          <w:color w:val="000000" w:themeColor="text1"/>
          <w:sz w:val="24"/>
          <w:szCs w:val="24"/>
          <w:lang w:val="es-ES_tradnl"/>
        </w:rPr>
        <w:t>, pero se ve influenciado por concepciones sociales sobre la edad y el trabajo formal</w:t>
      </w:r>
      <w:r w:rsidRPr="002A14F9">
        <w:rPr>
          <w:rFonts w:ascii="Times New Roman" w:eastAsia="Calibri" w:hAnsi="Times New Roman" w:cs="Times New Roman"/>
          <w:color w:val="000000" w:themeColor="text1"/>
          <w:sz w:val="24"/>
          <w:szCs w:val="24"/>
          <w:lang w:val="es-ES_tradnl"/>
        </w:rPr>
        <w:t xml:space="preserve">. </w:t>
      </w:r>
      <w:r w:rsidR="00FA1FFB" w:rsidRPr="002A14F9">
        <w:rPr>
          <w:rFonts w:ascii="Times New Roman" w:eastAsia="Calibri" w:hAnsi="Times New Roman" w:cs="Times New Roman"/>
          <w:color w:val="000000" w:themeColor="text1"/>
          <w:sz w:val="24"/>
          <w:szCs w:val="24"/>
          <w:lang w:val="es-ES_tradnl"/>
        </w:rPr>
        <w:t xml:space="preserve">De esta manera la sección referente a la separación del sistema laboral formal nos lleva a través de las motivaciones que se hicieron presentes al momento de decidir si optar o no por la jubilación. Del mismo modo se analizarán las consecuencias de cumplir 60 años estando vinculada al trabajo formal, cuyo resultado es la discriminación laboral por edad, un fenómeno que pesa mucho al elegir si jubilarse o no. </w:t>
      </w:r>
    </w:p>
    <w:p w14:paraId="49A4714E" w14:textId="5C506D6C" w:rsidR="00FA1FFB" w:rsidRPr="002A14F9" w:rsidRDefault="00144B58" w:rsidP="00144B58">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 xml:space="preserve">Luego, en el segundo capítulo exploramos el limen como una etapa de ambigüedad en que el sujeto no es considerado trabajador, pero tampoco jubilado </w:t>
      </w:r>
      <w:r w:rsidR="00FA1FFB" w:rsidRPr="002A14F9">
        <w:rPr>
          <w:rFonts w:ascii="Times New Roman" w:eastAsia="Calibri" w:hAnsi="Times New Roman" w:cs="Times New Roman"/>
          <w:color w:val="000000" w:themeColor="text1"/>
          <w:sz w:val="24"/>
          <w:szCs w:val="24"/>
          <w:lang w:val="es-ES_tradnl"/>
        </w:rPr>
        <w:t xml:space="preserve">y cómo en este espacio ambivalente se experimenta </w:t>
      </w:r>
      <w:r w:rsidR="002C4D8D" w:rsidRPr="002A14F9">
        <w:rPr>
          <w:rFonts w:ascii="Times New Roman" w:eastAsia="Calibri" w:hAnsi="Times New Roman" w:cs="Times New Roman"/>
          <w:color w:val="000000" w:themeColor="text1"/>
          <w:sz w:val="24"/>
          <w:szCs w:val="24"/>
          <w:lang w:val="es-ES_tradnl"/>
        </w:rPr>
        <w:t xml:space="preserve">la pérdida paulatina del rol de trabajadora. Esto se manifiesta en las relaciones con los otros que se ven modificadas por el proceso de cambio que viven las mujeres en la etapa previa a la jubilación, lo que desata interacciones nuevas en que el lugar de la mujer en cuestión es confuso para los demás y se generan nuevas responsabilidades al mismo tiempo que se desvinculan de otras. </w:t>
      </w:r>
    </w:p>
    <w:p w14:paraId="2AC0FCBF" w14:textId="063645B6" w:rsidR="001857A0" w:rsidRPr="002A14F9" w:rsidRDefault="002C4D8D" w:rsidP="008153D1">
      <w:pPr>
        <w:spacing w:line="360" w:lineRule="auto"/>
        <w:jc w:val="both"/>
        <w:rPr>
          <w:rFonts w:ascii="Times New Roman" w:eastAsia="Calibri" w:hAnsi="Times New Roman" w:cs="Times New Roman"/>
          <w:color w:val="000000" w:themeColor="text1"/>
          <w:sz w:val="24"/>
          <w:szCs w:val="24"/>
          <w:lang w:val="es-ES_tradnl"/>
        </w:rPr>
      </w:pPr>
      <w:r w:rsidRPr="002A14F9">
        <w:rPr>
          <w:rFonts w:ascii="Times New Roman" w:eastAsia="Calibri" w:hAnsi="Times New Roman" w:cs="Times New Roman"/>
          <w:color w:val="000000" w:themeColor="text1"/>
          <w:sz w:val="24"/>
          <w:szCs w:val="24"/>
          <w:lang w:val="es-ES_tradnl"/>
        </w:rPr>
        <w:t>F</w:t>
      </w:r>
      <w:r w:rsidR="00144B58" w:rsidRPr="002A14F9">
        <w:rPr>
          <w:rFonts w:ascii="Times New Roman" w:eastAsia="Calibri" w:hAnsi="Times New Roman" w:cs="Times New Roman"/>
          <w:color w:val="000000" w:themeColor="text1"/>
          <w:sz w:val="24"/>
          <w:szCs w:val="24"/>
          <w:lang w:val="es-ES_tradnl"/>
        </w:rPr>
        <w:t>inalmente</w:t>
      </w:r>
      <w:r w:rsidRPr="002A14F9">
        <w:rPr>
          <w:rFonts w:ascii="Times New Roman" w:eastAsia="Calibri" w:hAnsi="Times New Roman" w:cs="Times New Roman"/>
          <w:color w:val="000000" w:themeColor="text1"/>
          <w:sz w:val="24"/>
          <w:szCs w:val="24"/>
          <w:lang w:val="es-ES_tradnl"/>
        </w:rPr>
        <w:t>,</w:t>
      </w:r>
      <w:r w:rsidR="00144B58" w:rsidRPr="002A14F9">
        <w:rPr>
          <w:rFonts w:ascii="Times New Roman" w:eastAsia="Calibri" w:hAnsi="Times New Roman" w:cs="Times New Roman"/>
          <w:color w:val="000000" w:themeColor="text1"/>
          <w:sz w:val="24"/>
          <w:szCs w:val="24"/>
          <w:lang w:val="es-ES_tradnl"/>
        </w:rPr>
        <w:t xml:space="preserve"> un capítulo en el que </w:t>
      </w:r>
      <w:r w:rsidR="00AC6DC8" w:rsidRPr="002A14F9">
        <w:rPr>
          <w:rFonts w:ascii="Times New Roman" w:eastAsia="Calibri" w:hAnsi="Times New Roman" w:cs="Times New Roman"/>
          <w:color w:val="000000" w:themeColor="text1"/>
          <w:sz w:val="24"/>
          <w:szCs w:val="24"/>
          <w:lang w:val="es-ES_tradnl"/>
        </w:rPr>
        <w:t xml:space="preserve">se mira la reincorporación como la etapa final de este ritual, pero que se manifiesta de formas específicas para la jubilación pues, como afirma Osorio </w:t>
      </w:r>
      <w:r w:rsidR="00E06EEB" w:rsidRPr="002A14F9">
        <w:rPr>
          <w:rFonts w:ascii="Times New Roman" w:eastAsia="Calibri" w:hAnsi="Times New Roman" w:cs="Times New Roman"/>
          <w:color w:val="000000" w:themeColor="text1"/>
          <w:sz w:val="24"/>
          <w:szCs w:val="24"/>
          <w:lang w:val="es-ES_tradnl"/>
        </w:rPr>
        <w:fldChar w:fldCharType="begin"/>
      </w:r>
      <w:r w:rsidR="006375CF" w:rsidRPr="002A14F9">
        <w:rPr>
          <w:rFonts w:ascii="Times New Roman" w:eastAsia="Calibri" w:hAnsi="Times New Roman" w:cs="Times New Roman"/>
          <w:color w:val="000000" w:themeColor="text1"/>
          <w:sz w:val="24"/>
          <w:szCs w:val="24"/>
          <w:lang w:val="es-ES_tradnl"/>
        </w:rPr>
        <w:instrText xml:space="preserve"> ADDIN ZOTERO_ITEM CSL_CITATION {"citationID":"edEBFf03","properties":{"formattedCitation":"(Osorio, 1998)","plainCitation":"(Osorio, 1998)","dontUpdate":true,"noteIndex":0},"citationItems":[{"id":69,"uris":["http://zotero.org/users/local/c9yIm6vi/items/E9HUWFVY"],"uri":["http://zotero.org/users/local/c9yIm6vi/items/E9HUWFVY"],"itemData":{"id":69,"type":"article-journal","title":"La jubilación y sus implicancias socioculturales.","container-title":"Colegio de Antropólogos de Chile","collection-title":"III Congreso Chileno de Antropología","page":"1063-1069","volume":"tomo II","URL":"https://www.aacademica.org/iii.congreso.chileno.de.antropologia/132","author":[{"family":"Osorio","given":"Paulina"}],"issued":{"date-parts":[["1998"]]}}}],"schema":"https://github.com/citation-style-language/schema/raw/master/csl-citation.json"} </w:instrText>
      </w:r>
      <w:r w:rsidR="00E06EEB" w:rsidRPr="002A14F9">
        <w:rPr>
          <w:rFonts w:ascii="Times New Roman" w:eastAsia="Calibri" w:hAnsi="Times New Roman" w:cs="Times New Roman"/>
          <w:color w:val="000000" w:themeColor="text1"/>
          <w:sz w:val="24"/>
          <w:szCs w:val="24"/>
          <w:lang w:val="es-ES_tradnl"/>
        </w:rPr>
        <w:fldChar w:fldCharType="separate"/>
      </w:r>
      <w:r w:rsidR="00E06EEB" w:rsidRPr="002A14F9">
        <w:rPr>
          <w:rFonts w:ascii="Times New Roman" w:hAnsi="Times New Roman" w:cs="Times New Roman"/>
          <w:color w:val="000000" w:themeColor="text1"/>
          <w:sz w:val="24"/>
        </w:rPr>
        <w:t>(1998)</w:t>
      </w:r>
      <w:r w:rsidR="00E06EEB" w:rsidRPr="002A14F9">
        <w:rPr>
          <w:rFonts w:ascii="Times New Roman" w:eastAsia="Calibri" w:hAnsi="Times New Roman" w:cs="Times New Roman"/>
          <w:color w:val="000000" w:themeColor="text1"/>
          <w:sz w:val="24"/>
          <w:szCs w:val="24"/>
          <w:lang w:val="es-ES_tradnl"/>
        </w:rPr>
        <w:fldChar w:fldCharType="end"/>
      </w:r>
      <w:r w:rsidR="00AC6DC8" w:rsidRPr="002A14F9">
        <w:rPr>
          <w:rFonts w:ascii="Times New Roman" w:eastAsia="Calibri" w:hAnsi="Times New Roman" w:cs="Times New Roman"/>
          <w:color w:val="000000" w:themeColor="text1"/>
          <w:sz w:val="24"/>
          <w:szCs w:val="24"/>
          <w:lang w:val="es-ES_tradnl"/>
        </w:rPr>
        <w:t xml:space="preserve"> </w:t>
      </w:r>
      <w:r w:rsidR="001857A0" w:rsidRPr="002A14F9">
        <w:rPr>
          <w:rFonts w:ascii="Times New Roman" w:eastAsia="Calibri" w:hAnsi="Times New Roman" w:cs="Times New Roman"/>
          <w:color w:val="000000" w:themeColor="text1"/>
          <w:sz w:val="24"/>
          <w:szCs w:val="24"/>
          <w:lang w:val="es-ES_tradnl"/>
        </w:rPr>
        <w:t xml:space="preserve">la tercera edad se ve aislada de las dinámicas sociales en el campo de lo público, así, aunque la mujer sostiene su rol de cuidado del hogar, su participación fuera del mismo no es valorada. En este segmento se muestran las estrategias que la población jubilada ha conseguido generar para combatir la falta de un espacio social en que puedan ser </w:t>
      </w:r>
      <w:r w:rsidR="001857A0" w:rsidRPr="002A14F9">
        <w:rPr>
          <w:rFonts w:ascii="Times New Roman" w:eastAsia="Calibri" w:hAnsi="Times New Roman" w:cs="Times New Roman"/>
          <w:color w:val="000000" w:themeColor="text1"/>
          <w:sz w:val="24"/>
          <w:szCs w:val="24"/>
          <w:lang w:val="es-ES_tradnl"/>
        </w:rPr>
        <w:lastRenderedPageBreak/>
        <w:t xml:space="preserve">considerados como agentes sociales valiosos. Es aquí en donde veremos cómo la identidad de las mujeres se modifica, pero no se separa de su trayectoria laboral pues es el trabajo que realizaron en años de adultez el elemento a partir del cual afirman su valor en sociedad. </w:t>
      </w:r>
    </w:p>
    <w:p w14:paraId="2DA076EC" w14:textId="18CB8055" w:rsidR="00674ADF" w:rsidRPr="002A14F9" w:rsidRDefault="00674ADF">
      <w:pPr>
        <w:spacing w:after="160" w:line="259" w:lineRule="auto"/>
        <w:rPr>
          <w:color w:val="000000" w:themeColor="text1"/>
          <w:lang w:val="es-MX" w:eastAsia="es-EC"/>
        </w:rPr>
      </w:pPr>
      <w:r w:rsidRPr="002A14F9">
        <w:rPr>
          <w:color w:val="000000" w:themeColor="text1"/>
          <w:lang w:val="es-MX" w:eastAsia="es-EC"/>
        </w:rPr>
        <w:br w:type="page"/>
      </w:r>
    </w:p>
    <w:p w14:paraId="52070961" w14:textId="77777777" w:rsidR="001857A0" w:rsidRPr="002A14F9" w:rsidRDefault="001857A0" w:rsidP="001857A0">
      <w:pPr>
        <w:rPr>
          <w:color w:val="000000" w:themeColor="text1"/>
          <w:lang w:val="es-MX" w:eastAsia="es-EC"/>
        </w:rPr>
      </w:pPr>
    </w:p>
    <w:p w14:paraId="735C6E94" w14:textId="77777777" w:rsidR="001857A0" w:rsidRPr="002A14F9" w:rsidRDefault="001857A0" w:rsidP="001857A0">
      <w:pPr>
        <w:rPr>
          <w:color w:val="000000" w:themeColor="text1"/>
          <w:lang w:val="es-MX" w:eastAsia="es-EC"/>
        </w:rPr>
      </w:pPr>
    </w:p>
    <w:p w14:paraId="2B7DA0F9" w14:textId="0BBB47DF" w:rsidR="00644051" w:rsidRPr="002A14F9" w:rsidRDefault="00644051" w:rsidP="00132A63">
      <w:pPr>
        <w:pStyle w:val="Ttulo1"/>
        <w:rPr>
          <w:color w:val="000000" w:themeColor="text1"/>
          <w:lang w:val="es-MX"/>
        </w:rPr>
      </w:pPr>
      <w:bookmarkStart w:id="3" w:name="_Toc17406886"/>
      <w:r w:rsidRPr="002A14F9">
        <w:rPr>
          <w:color w:val="000000" w:themeColor="text1"/>
          <w:lang w:val="es-MX"/>
        </w:rPr>
        <w:t>Marco teórico</w:t>
      </w:r>
      <w:bookmarkEnd w:id="3"/>
      <w:r w:rsidRPr="002A14F9">
        <w:rPr>
          <w:color w:val="000000" w:themeColor="text1"/>
          <w:lang w:val="es-MX"/>
        </w:rPr>
        <w:t xml:space="preserve"> </w:t>
      </w:r>
    </w:p>
    <w:p w14:paraId="0D95497A" w14:textId="77777777" w:rsidR="00644051" w:rsidRPr="002A14F9" w:rsidRDefault="00644051" w:rsidP="00132A63">
      <w:pPr>
        <w:pStyle w:val="Ttulo2"/>
        <w:rPr>
          <w:color w:val="000000" w:themeColor="text1"/>
          <w:lang w:val="es-MX"/>
        </w:rPr>
      </w:pPr>
      <w:bookmarkStart w:id="4" w:name="_Toc17406887"/>
      <w:r w:rsidRPr="002A14F9">
        <w:rPr>
          <w:color w:val="000000" w:themeColor="text1"/>
          <w:lang w:val="es-MX"/>
        </w:rPr>
        <w:t>Identidad y jubilación</w:t>
      </w:r>
      <w:bookmarkEnd w:id="4"/>
      <w:r w:rsidRPr="002A14F9">
        <w:rPr>
          <w:color w:val="000000" w:themeColor="text1"/>
          <w:lang w:val="es-MX"/>
        </w:rPr>
        <w:t xml:space="preserve"> </w:t>
      </w:r>
    </w:p>
    <w:p w14:paraId="333078B4" w14:textId="42DC08ED"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jubilación se define, en términos simples, como la separación de los sujetos trabajadores del mundo laboral como paso previo a </w:t>
      </w:r>
      <w:r w:rsidR="00CD1F2B" w:rsidRPr="002A14F9">
        <w:rPr>
          <w:rFonts w:ascii="Times New Roman" w:hAnsi="Times New Roman" w:cs="Times New Roman"/>
          <w:color w:val="000000" w:themeColor="text1"/>
          <w:sz w:val="24"/>
          <w:szCs w:val="24"/>
          <w:lang w:val="es-MX"/>
        </w:rPr>
        <w:t>la población adulta mayor</w:t>
      </w:r>
      <w:r w:rsidRPr="002A14F9">
        <w:rPr>
          <w:rFonts w:ascii="Times New Roman" w:hAnsi="Times New Roman" w:cs="Times New Roman"/>
          <w:color w:val="000000" w:themeColor="text1"/>
          <w:sz w:val="24"/>
          <w:szCs w:val="24"/>
          <w:lang w:val="es-MX"/>
        </w:rPr>
        <w:t xml:space="preserve">. Sin embargo, dicho paso no ocurre sin causar cambios, al contrario, el aspecto identitario se ve fuertemente afectado, ya sea de forma positiva o negativa, por este proceso. </w:t>
      </w:r>
    </w:p>
    <w:p w14:paraId="659371BF" w14:textId="4941F458"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Al ser el sujeto trabajador alguien que le ha dedicado gran parte de su vida, sobre todo la etapa adulta, a esta actividad su</w:t>
      </w:r>
      <w:r w:rsidR="008E619A" w:rsidRPr="002A14F9">
        <w:rPr>
          <w:rFonts w:ascii="Times New Roman" w:hAnsi="Times New Roman" w:cs="Times New Roman"/>
          <w:color w:val="000000" w:themeColor="text1"/>
          <w:sz w:val="24"/>
          <w:szCs w:val="24"/>
          <w:lang w:val="es-MX"/>
        </w:rPr>
        <w:t>s</w:t>
      </w:r>
      <w:r w:rsidRPr="002A14F9">
        <w:rPr>
          <w:rFonts w:ascii="Times New Roman" w:hAnsi="Times New Roman" w:cs="Times New Roman"/>
          <w:color w:val="000000" w:themeColor="text1"/>
          <w:sz w:val="24"/>
          <w:szCs w:val="24"/>
          <w:lang w:val="es-MX"/>
        </w:rPr>
        <w:t xml:space="preserve"> identidad</w:t>
      </w:r>
      <w:r w:rsidR="008E619A" w:rsidRPr="002A14F9">
        <w:rPr>
          <w:rFonts w:ascii="Times New Roman" w:hAnsi="Times New Roman" w:cs="Times New Roman"/>
          <w:color w:val="000000" w:themeColor="text1"/>
          <w:sz w:val="24"/>
          <w:szCs w:val="24"/>
          <w:lang w:val="es-MX"/>
        </w:rPr>
        <w:t>es,</w:t>
      </w:r>
      <w:r w:rsidRPr="002A14F9">
        <w:rPr>
          <w:rFonts w:ascii="Times New Roman" w:hAnsi="Times New Roman" w:cs="Times New Roman"/>
          <w:color w:val="000000" w:themeColor="text1"/>
          <w:sz w:val="24"/>
          <w:szCs w:val="24"/>
          <w:lang w:val="es-MX"/>
        </w:rPr>
        <w:t xml:space="preserve"> personal y social</w:t>
      </w:r>
      <w:r w:rsidR="008E619A"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se encuentran organizadas en torno a la misma. No completamente, claro está que el ser social es más que solo trabajo, pero gran parte de lo que permite explicar el “yo soy” se configura en el espacio laboral en donde las relaciones sociales, rutinas y valoración personal permiten la construcción continua de una identidad. Frente a ello, el retiro laboral, o jubilación, consiste en un cambio fuerte en la cotidianidad que otorga elementos identitarios, por lo que las relaciones con los otros y con uno mismo se ven modificadas. </w:t>
      </w:r>
    </w:p>
    <w:p w14:paraId="647F9CDA" w14:textId="0247B6F4" w:rsidR="00644051" w:rsidRPr="002A14F9" w:rsidRDefault="00644051" w:rsidP="00644051">
      <w:pPr>
        <w:pStyle w:val="Ttulo2"/>
        <w:spacing w:line="360" w:lineRule="auto"/>
        <w:jc w:val="both"/>
        <w:rPr>
          <w:rFonts w:ascii="Times New Roman" w:hAnsi="Times New Roman" w:cs="Times New Roman"/>
          <w:color w:val="000000" w:themeColor="text1"/>
          <w:sz w:val="24"/>
          <w:szCs w:val="24"/>
          <w:lang w:val="es-MX"/>
        </w:rPr>
      </w:pPr>
      <w:bookmarkStart w:id="5" w:name="_Toc17406888"/>
      <w:r w:rsidRPr="002A14F9">
        <w:rPr>
          <w:rStyle w:val="Ttulo2Car"/>
          <w:rFonts w:ascii="Times New Roman" w:hAnsi="Times New Roman" w:cs="Times New Roman"/>
          <w:color w:val="000000" w:themeColor="text1"/>
          <w:sz w:val="24"/>
          <w:szCs w:val="24"/>
        </w:rPr>
        <w:t>Jubilación, etapas vitales e identidad</w:t>
      </w:r>
      <w:bookmarkEnd w:id="5"/>
    </w:p>
    <w:p w14:paraId="0EB149B0" w14:textId="16345E0E"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jubilación constituye un evento en la vida laboral de los sujetos que rara vez es pensada como parte de la vida profesional </w:t>
      </w:r>
      <w:r w:rsidRPr="002A14F9">
        <w:rPr>
          <w:rFonts w:ascii="Times New Roman" w:hAnsi="Times New Roman" w:cs="Times New Roman"/>
          <w:color w:val="000000" w:themeColor="text1"/>
          <w:sz w:val="24"/>
          <w:szCs w:val="24"/>
          <w:lang w:val="es-MX"/>
        </w:rPr>
        <w:fldChar w:fldCharType="begin"/>
      </w:r>
      <w:r w:rsidR="006375CF" w:rsidRPr="002A14F9">
        <w:rPr>
          <w:rFonts w:ascii="Times New Roman" w:hAnsi="Times New Roman" w:cs="Times New Roman"/>
          <w:color w:val="000000" w:themeColor="text1"/>
          <w:sz w:val="24"/>
          <w:szCs w:val="24"/>
          <w:lang w:val="es-MX"/>
        </w:rPr>
        <w:instrText xml:space="preserve"> ADDIN ZOTERO_ITEM CSL_CITATION {"citationID":"xoPViYJU","properties":{"formattedCitation":"(enero-abril2011)","plainCitation":"(enero-abril2011)","dontUpdate":true,"noteIndex":0},"citationItems":[{"id":19,"uris":["http://zotero.org/users/local/c9yIm6vi/items/2EYD826Y"],"uri":["http://zotero.org/users/local/c9yIm6vi/items/2EYD826Y"],"itemData":{"id":19,"type":"article-journal","title":"RETIRO LABORAL Y AJUSTE A LA JUBILACIÓN DE HOMBRES Y MUJERES EN LA MEDIANA EDAD","container-title":"Revista electrónica \"actualidades investigativas en educación\"","page":"1-28","volume":"11","issue":"1","URL":"http://www.redalyc.org/pdf/447/44718060016.pdf","language":"español","author":[{"family":"Cruz","given":"Roxana","suffix":""}],"issued":{"literal":"enero-abril2011"}}}],"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rPr>
        <w:t>(Cruz, 2011)</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Sin embargo, sus lógicas están fuertemente atadas al mundo del trabajo al ser esta el final de la participación en el mismo. En </w:t>
      </w:r>
      <w:r w:rsidR="008E619A" w:rsidRPr="002A14F9">
        <w:rPr>
          <w:rFonts w:ascii="Times New Roman" w:hAnsi="Times New Roman" w:cs="Times New Roman"/>
          <w:color w:val="000000" w:themeColor="text1"/>
          <w:sz w:val="24"/>
          <w:szCs w:val="24"/>
          <w:lang w:val="es-MX"/>
        </w:rPr>
        <w:t>E</w:t>
      </w:r>
      <w:r w:rsidRPr="002A14F9">
        <w:rPr>
          <w:rFonts w:ascii="Times New Roman" w:hAnsi="Times New Roman" w:cs="Times New Roman"/>
          <w:color w:val="000000" w:themeColor="text1"/>
          <w:sz w:val="24"/>
          <w:szCs w:val="24"/>
          <w:lang w:val="es-MX"/>
        </w:rPr>
        <w:t xml:space="preserve">cuador, la edad mínima para jubilarse es 60 años </w:t>
      </w:r>
      <w:r w:rsidR="001857A0" w:rsidRPr="002A14F9">
        <w:rPr>
          <w:rFonts w:ascii="Times New Roman" w:hAnsi="Times New Roman" w:cs="Times New Roman"/>
          <w:color w:val="000000" w:themeColor="text1"/>
          <w:sz w:val="24"/>
          <w:szCs w:val="24"/>
          <w:lang w:val="es-MX"/>
        </w:rPr>
        <w:t xml:space="preserve">y está también el requisito de haber realizado al menos 30 años de aportes al IESS. </w:t>
      </w:r>
      <w:r w:rsidRPr="002A14F9">
        <w:rPr>
          <w:rFonts w:ascii="Times New Roman" w:hAnsi="Times New Roman" w:cs="Times New Roman"/>
          <w:color w:val="000000" w:themeColor="text1"/>
          <w:sz w:val="24"/>
          <w:szCs w:val="24"/>
          <w:lang w:val="es-MX"/>
        </w:rPr>
        <w:t xml:space="preserve">Esta delimitación ha sido organizada en función de consideraciones culturales en torno de la productividad y el cuerpo. </w:t>
      </w:r>
    </w:p>
    <w:p w14:paraId="4264AD65" w14:textId="788A591B"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El nivel de la corporalidad interviene en muchos de los aspectos sociales, sexualidad, etnicidad, diversidad, entre otros y la jubilación no es la excepción. Las normativas que se han generado en torno del retiro tienen una razón de ser socialmente establecida y es la naturalización del cuerpo como un ente puramente fisiológico. Lo que significa que las capacidades e incapacidades son pensadas desde las generalizaciones que hacen las ciencias biológicas sobre el envejecimiento como proceso continuo desde el nacimient</w:t>
      </w:r>
      <w:r w:rsidR="008E619A" w:rsidRPr="002A14F9">
        <w:rPr>
          <w:rFonts w:ascii="Times New Roman" w:hAnsi="Times New Roman" w:cs="Times New Roman"/>
          <w:color w:val="000000" w:themeColor="text1"/>
          <w:sz w:val="24"/>
          <w:szCs w:val="24"/>
          <w:lang w:val="es-MX"/>
        </w:rPr>
        <w:t xml:space="preserve">o </w:t>
      </w:r>
      <w:r w:rsidR="00E06EEB"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{"citationID":"1wPiriZQ","properties":{"formattedCitation":"(Fry. C., 1990)","plainCitation":"(Fry. C., 1990)","dontUpdate":true,"noteIndex":0},"citationItems":[{"id":23,"uris":["http://zotero.org/users/local/c9yIm6vi/items/SHQE79JN"],"uri":["http://zotero.org/users/local/c9yIm6vi/items/SHQE79JN"],"itemData":{"id":23,"type":"article-journal","title":"The life course in context: implications of comparative research.","container-title":"Antrophpology and aging","page":"153-171","author":[{"literal":"Fry. C."}],"issued":{"date-parts":[["1990"]]}}}],"schema":"https://github.com/citation-style-language/schema/raw/master/csl-citation.json"}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Fry</w:t>
      </w:r>
      <w:r w:rsidR="00E06EEB" w:rsidRPr="002A14F9">
        <w:rPr>
          <w:rFonts w:ascii="Times New Roman" w:hAnsi="Times New Roman" w:cs="Times New Roman"/>
          <w:color w:val="000000" w:themeColor="text1"/>
          <w:sz w:val="24"/>
        </w:rPr>
        <w:t xml:space="preserve">, </w:t>
      </w:r>
      <w:r w:rsidRPr="002A14F9">
        <w:rPr>
          <w:rFonts w:ascii="Times New Roman" w:hAnsi="Times New Roman" w:cs="Times New Roman"/>
          <w:color w:val="000000" w:themeColor="text1"/>
          <w:sz w:val="24"/>
        </w:rPr>
        <w:t>1990)</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2B5CC7F8" w14:textId="5AF76C8A"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Así, la vitalidad se asigna a las etapas relacionadas con la juventud y el decaimiento de facultades físicas y mentales a la vejez. Pero esta asociación de conceptos no es una verdad absoluta, es más bien una convención cultural que obedece al proceso capitalista que estructura las lógicas de nuestra sociedad </w:t>
      </w:r>
      <w:r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{"citationID":"YxwaqjjJ","properties":{"formattedCitation":"(Osorio, P., 2006)","plainCitation":"(Osorio, P., 2006)","dontUpdate":true,"noteIndex":0},"citationItems":[{"id":32,"uris":["http://zotero.org/users/local/c9yIm6vi/items/YLE8JUDL"],"uri":["http://zotero.org/users/local/c9yIm6vi/items/YLE8JUDL"],"itemData":{"id":32,"type":"article-journal","title":"Longevidad, más alla de la biología. Aspectos socio culturales.","container-title":"Papeles del CEIC","page":"1-28","issue":"22","URL":"http://www.ehu.eus/CEIC/papeles/22.pdf","ISSN":"978-84-691-4963-8","language":"ESPAÑOL","author":[{"literal":"Osorio, P."}],"issued":{"date-parts":[["2006"]]}}}],"schema":"https://github.com/citation-style-language/schema/raw/master/csl-citation.json"}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(Osorio, 2006</w:t>
      </w:r>
      <w:r w:rsidRPr="002A14F9">
        <w:rPr>
          <w:rFonts w:ascii="Times New Roman" w:hAnsi="Times New Roman" w:cs="Times New Roman"/>
          <w:color w:val="000000" w:themeColor="text1"/>
          <w:sz w:val="24"/>
          <w:szCs w:val="24"/>
          <w:lang w:val="es-MX"/>
        </w:rPr>
        <w:fldChar w:fldCharType="end"/>
      </w:r>
      <w:r w:rsidR="008E619A"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sobre las que volveremos en breve. </w:t>
      </w:r>
    </w:p>
    <w:p w14:paraId="21704B7D" w14:textId="77777777" w:rsidR="00644051" w:rsidRPr="002A14F9" w:rsidRDefault="00644051" w:rsidP="00644051">
      <w:pPr>
        <w:widowControl w:val="0"/>
        <w:autoSpaceDE w:val="0"/>
        <w:autoSpaceDN w:val="0"/>
        <w:adjustRightInd w:val="0"/>
        <w:spacing w:after="0"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De esta forma, gracias a la asignación de contenido social en cada etapa, a lo largo del curso de vida social las personas se encuentran en la necesidad de cambiar de roles.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{"citationID":"Cnz0aX6a","properties":{"formattedCitation":"(Parry,J., 2004)","plainCitation":"(Parry,J., 2004)","dontUpdate":true,"noteIndex":0},"citationItems":[{"id":16,"uris":["http://zotero.org/users/local/c9yIm6vi/items/29UGP8YC"],"uri":["http://zotero.org/users/local/c9yIm6vi/items/29UGP8YC"],"itemData":{"id":16,"type":"article-journal","title":"Renegotiating identity and relationships: men and women´s adjustments to retirement.","container-title":"Agind and retirement","page":"213-233","volume":"24","DOI":"BARNES, H., &amp; PARRY, J. (2004). Renegotiating identity and relationships: men and women’s adjustments to retirement. Ageing and Society, 24(02), 213–233. doi:10.1017/s0144686x0300148x","language":"Inglés","author":[{"family":"Parry,J.","given":"Barnez","suffix":"H."}],"issued":{"date-parts":[["2004"]]}}}],"schema":"https://github.com/citation-style-language/schema/raw/master/csl-citation.json"}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rPr>
        <w:t>Parry (2004)</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explica que los roles sociales son categorías llenas de contenido cultural que nos permite comprender las expectativas que tienen otros de nuestro comportamiento, este se modifica con el tiempo, según nos movemos a lo largo del curso de vida. </w:t>
      </w:r>
    </w:p>
    <w:p w14:paraId="6C0CBE71" w14:textId="6838D9DD"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Este esquema etario corresponde sobre todo a sociedades occidentales, en casos de sociedades denominadas “simples” la división y carga simbólica de cada etapa puede diferir. En Ecuador sin duda le hemos catalogado a la adultez como un tiempo de trabajo, formal o informal; remunerado o no remunerado. Y en oposición a esta se ha entregado un significado de descanso </w:t>
      </w:r>
      <w:r w:rsidR="008153D1" w:rsidRPr="002A14F9">
        <w:rPr>
          <w:rFonts w:ascii="Times New Roman" w:hAnsi="Times New Roman" w:cs="Times New Roman"/>
          <w:color w:val="000000" w:themeColor="text1"/>
          <w:sz w:val="24"/>
          <w:szCs w:val="24"/>
          <w:lang w:val="es-MX"/>
        </w:rPr>
        <w:t>que casi ha aislado</w:t>
      </w:r>
      <w:r w:rsidRPr="002A14F9">
        <w:rPr>
          <w:rFonts w:ascii="Times New Roman" w:hAnsi="Times New Roman" w:cs="Times New Roman"/>
          <w:color w:val="000000" w:themeColor="text1"/>
          <w:sz w:val="24"/>
          <w:szCs w:val="24"/>
          <w:lang w:val="es-MX"/>
        </w:rPr>
        <w:t xml:space="preserve"> a la vejez o tercera edad. A la cual también se le ha entregado una carga </w:t>
      </w:r>
      <w:proofErr w:type="spellStart"/>
      <w:r w:rsidRPr="002A14F9">
        <w:rPr>
          <w:rFonts w:ascii="Times New Roman" w:hAnsi="Times New Roman" w:cs="Times New Roman"/>
          <w:color w:val="000000" w:themeColor="text1"/>
          <w:sz w:val="24"/>
          <w:szCs w:val="24"/>
          <w:lang w:val="es-MX"/>
        </w:rPr>
        <w:t>biologisista</w:t>
      </w:r>
      <w:proofErr w:type="spellEnd"/>
      <w:r w:rsidRPr="002A14F9">
        <w:rPr>
          <w:rFonts w:ascii="Times New Roman" w:hAnsi="Times New Roman" w:cs="Times New Roman"/>
          <w:color w:val="000000" w:themeColor="text1"/>
          <w:sz w:val="24"/>
          <w:szCs w:val="24"/>
          <w:lang w:val="es-MX"/>
        </w:rPr>
        <w:t xml:space="preserve"> de decaimiento fisiológico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{"citationID":"6CzlbxeH","properties":{"formattedCitation":"(Rubenstein. R., 1990)","plainCitation":"(Rubenstein. R., 1990)","dontUpdate":true,"noteIndex":0},"citationItems":[{"id":25,"uris":["http://zotero.org/users/local/c9yIm6vi/items/QCUUHLES"],"uri":["http://zotero.org/users/local/c9yIm6vi/items/QCUUHLES"],"itemData":{"id":25,"type":"article-journal","title":"Antrphology and aging: Nature, culture, gender and age: A critical review.","container-title":"Antrophology and aging","page":"109-128","language":"Inglés","author":[{"literal":"Rubenstein. R."}],"issued":{"date-parts":[["1990"]]}}}],"schema":"https://github.com/citation-style-language/schema/raw/master/csl-citation.json"}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(Rubenstein,  1990)</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3FF2F28E" w14:textId="42D404E4"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Ante el inminente paso de la adultez hacia la </w:t>
      </w:r>
      <w:r w:rsidR="00CD1F2B" w:rsidRPr="002A14F9">
        <w:rPr>
          <w:rFonts w:ascii="Times New Roman" w:hAnsi="Times New Roman" w:cs="Times New Roman"/>
          <w:color w:val="000000" w:themeColor="text1"/>
          <w:sz w:val="24"/>
          <w:szCs w:val="24"/>
          <w:lang w:val="es-MX"/>
        </w:rPr>
        <w:t>adultez mayor</w:t>
      </w:r>
      <w:r w:rsidRPr="002A14F9">
        <w:rPr>
          <w:rFonts w:ascii="Times New Roman" w:hAnsi="Times New Roman" w:cs="Times New Roman"/>
          <w:color w:val="000000" w:themeColor="text1"/>
          <w:sz w:val="24"/>
          <w:szCs w:val="24"/>
          <w:lang w:val="es-MX"/>
        </w:rPr>
        <w:t xml:space="preserve"> y la pérdida del rol laboral que esto implica, se han establecido ciertos rituales para marcar la transición, conocidos como rituales de paso. Este tipo de actividad tiene lugar cuando un individuo o un grupo se encuentra al borde de una etapa vital y requiere realizar una transición hacia la siguiente en el curso de vida social. Se establecen una serie de ceremonias o actos que le permitan al sujeto asimilar el cambio de forma más sencilla. Turner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11drv9Xm","properties":{"formattedCitation":"(1972)","plainCitation":"(1972)","noteIndex":0},"citationItems":[{"id":28,"uris":["http://zotero.org/users/local/c9yIm6vi/items/7FXWU6DJ"],"uri":["http://zotero.org/users/local/c9yIm6vi/items/7FXWU6DJ"],"itemData":{"id":28,"type":"chapter","title":"Ritual Symbolism, Morality, and social atructure among the Nbembu","container-title":"the forest of symbols","publisher":"Vail-Balou","publisher-place":"New york, United states of america","page":"48-58","edition":"Segunda edición","event-place":"New york, United states of america","language":"Inglés.","author":[{"literal":"Turner.V."}],"issued":{"date-parts":[["1972"]]}},"suppress-author":true}],"schema":"https://github.com/citation-style-language/schema/raw/master/csl-citation.json"}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(1972)</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explica que los rituales de paso son importantes para el cambio en el estatus de una persona ante los otros y ante uno mismo. </w:t>
      </w:r>
    </w:p>
    <w:p w14:paraId="66501504" w14:textId="2402E861"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Sin embargo, en sociedades “sencillas” como las estudiadas por este autor, el ritual consiste en una ceremonia celebrada por todo lo alto, es decir, con la participación de toda la comunidad. En cambio, en sociedades</w:t>
      </w:r>
      <w:r w:rsidR="00D75194" w:rsidRPr="002A14F9">
        <w:rPr>
          <w:rFonts w:ascii="Times New Roman" w:hAnsi="Times New Roman" w:cs="Times New Roman"/>
          <w:color w:val="000000" w:themeColor="text1"/>
          <w:sz w:val="24"/>
          <w:szCs w:val="24"/>
          <w:lang w:val="es-MX"/>
        </w:rPr>
        <w:t xml:space="preserve"> </w:t>
      </w:r>
      <w:proofErr w:type="spellStart"/>
      <w:r w:rsidR="00D75194" w:rsidRPr="002A14F9">
        <w:rPr>
          <w:rFonts w:ascii="Times New Roman" w:hAnsi="Times New Roman" w:cs="Times New Roman"/>
          <w:color w:val="000000" w:themeColor="text1"/>
          <w:sz w:val="24"/>
          <w:szCs w:val="24"/>
          <w:lang w:val="es-MX"/>
        </w:rPr>
        <w:t>posindustruales</w:t>
      </w:r>
      <w:proofErr w:type="spellEnd"/>
      <w:r w:rsidRPr="002A14F9">
        <w:rPr>
          <w:rFonts w:ascii="Times New Roman" w:hAnsi="Times New Roman" w:cs="Times New Roman"/>
          <w:color w:val="000000" w:themeColor="text1"/>
          <w:sz w:val="24"/>
          <w:szCs w:val="24"/>
          <w:lang w:val="es-MX"/>
        </w:rPr>
        <w:t xml:space="preserve">, dichos rituales tienen un espacio más limitado, se festejan en el núcleo familiar o social del sujeto que se encuentra en transición. Así, los cumpleaños son eventos pequeños en lugar de ser celebraciones nacionales. Por tanto, los rituales que rodean el paso de la adultez a la </w:t>
      </w:r>
      <w:r w:rsidR="00CD1F2B" w:rsidRPr="002A14F9">
        <w:rPr>
          <w:rFonts w:ascii="Times New Roman" w:hAnsi="Times New Roman" w:cs="Times New Roman"/>
          <w:color w:val="000000" w:themeColor="text1"/>
          <w:sz w:val="24"/>
          <w:szCs w:val="24"/>
          <w:lang w:val="es-MX"/>
        </w:rPr>
        <w:t>jubilación</w:t>
      </w:r>
      <w:r w:rsidRPr="002A14F9">
        <w:rPr>
          <w:rFonts w:ascii="Times New Roman" w:hAnsi="Times New Roman" w:cs="Times New Roman"/>
          <w:color w:val="000000" w:themeColor="text1"/>
          <w:sz w:val="24"/>
          <w:szCs w:val="24"/>
          <w:lang w:val="es-MX"/>
        </w:rPr>
        <w:t xml:space="preserve"> muchas veces pueden llegar a pasar desapercibidos.</w:t>
      </w:r>
    </w:p>
    <w:p w14:paraId="294315B8" w14:textId="796B4E8F"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Los ritos son comprendidos como manifestaciones culturales al respecto de las cuales Malinowsk</w:t>
      </w:r>
      <w:r w:rsidR="008E619A" w:rsidRPr="002A14F9">
        <w:rPr>
          <w:rFonts w:ascii="Times New Roman" w:hAnsi="Times New Roman" w:cs="Times New Roman"/>
          <w:color w:val="000000" w:themeColor="text1"/>
          <w:sz w:val="24"/>
          <w:szCs w:val="24"/>
          <w:lang w:val="es-MX"/>
        </w:rPr>
        <w:t>i</w:t>
      </w:r>
      <w:r w:rsidRPr="002A14F9">
        <w:rPr>
          <w:rFonts w:ascii="Times New Roman" w:hAnsi="Times New Roman" w:cs="Times New Roman"/>
          <w:color w:val="000000" w:themeColor="text1"/>
          <w:sz w:val="24"/>
          <w:szCs w:val="24"/>
          <w:lang w:val="es-MX"/>
        </w:rPr>
        <w:t xml:space="preserve">, Lévi Strauss, Van </w:t>
      </w:r>
      <w:proofErr w:type="spellStart"/>
      <w:r w:rsidRPr="002A14F9">
        <w:rPr>
          <w:rFonts w:ascii="Times New Roman" w:hAnsi="Times New Roman" w:cs="Times New Roman"/>
          <w:color w:val="000000" w:themeColor="text1"/>
          <w:sz w:val="24"/>
          <w:szCs w:val="24"/>
          <w:lang w:val="es-MX"/>
        </w:rPr>
        <w:t>Gennep</w:t>
      </w:r>
      <w:proofErr w:type="spellEnd"/>
      <w:r w:rsidRPr="002A14F9">
        <w:rPr>
          <w:rFonts w:ascii="Times New Roman" w:hAnsi="Times New Roman" w:cs="Times New Roman"/>
          <w:color w:val="000000" w:themeColor="text1"/>
          <w:sz w:val="24"/>
          <w:szCs w:val="24"/>
          <w:lang w:val="es-MX"/>
        </w:rPr>
        <w:t>, Bourdieu y Turner han teorizado a partir de su trabajo de campo. Las contribuciones de Malinowsk</w:t>
      </w:r>
      <w:r w:rsidR="008E619A" w:rsidRPr="002A14F9">
        <w:rPr>
          <w:rFonts w:ascii="Times New Roman" w:hAnsi="Times New Roman" w:cs="Times New Roman"/>
          <w:color w:val="000000" w:themeColor="text1"/>
          <w:sz w:val="24"/>
          <w:szCs w:val="24"/>
          <w:lang w:val="es-MX"/>
        </w:rPr>
        <w:t>i</w:t>
      </w:r>
      <w:r w:rsidRPr="002A14F9">
        <w:rPr>
          <w:rFonts w:ascii="Times New Roman" w:hAnsi="Times New Roman" w:cs="Times New Roman"/>
          <w:color w:val="000000" w:themeColor="text1"/>
          <w:sz w:val="24"/>
          <w:szCs w:val="24"/>
          <w:lang w:val="es-MX"/>
        </w:rPr>
        <w:t xml:space="preserve"> y Bourdieu son especialmente útiles al momento de comprender la función de un ritual de paso en un instante social en el que la identidad se ve afectada por el cambio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{"citationID":"UwAd7obf","properties":{"formattedCitation":"(Lorente Fern\\uc0\\u225{}ndez, David, 2008)","plainCitation":"(Lorente Fernández, David, 2008)","dontUpdate":true,"noteIndex":0},"citationItems":[{"id":9,"uris":["http://zotero.org/users/local/c9yIm6vi/items/E5TBLPQ9"],"uri":["http://zotero.org/users/local/c9yIm6vi/items/E5TBLPQ9"],"itemData":{"id":9,"type":"article-journal","title":"UNA DISCUSIÓN SOBRE EL ESTUDIO DEL RITUAL COMO \"ESPEJO\" PRIVILEGIADO DE LA CULTURA","container-title":"Iberoforum. Revista de Ciencias Sociales de la Universidad Iberoamericana","collection-title":"III","page":"1-14","volume":"6","abstract":"Una revisión sobre los autores que trabajaron el tema del ritual","URL":"http://www.redalyc.org/articulo.oa?id=211015582003","journalAbbreviation":"Iberoforum","language":"Español","author":[{"literal":"Lorente Fernández, David"}],"issued":{"date-parts":[["2008"]]}}}],"schema":"https://github.com/citation-style-language/schema/raw/master/csl-citation.json"}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rPr>
        <w:t>(Lorente Fernández, 2008)</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Malinowsk</w:t>
      </w:r>
      <w:r w:rsidR="008E619A" w:rsidRPr="002A14F9">
        <w:rPr>
          <w:rFonts w:ascii="Times New Roman" w:hAnsi="Times New Roman" w:cs="Times New Roman"/>
          <w:color w:val="000000" w:themeColor="text1"/>
          <w:sz w:val="24"/>
          <w:szCs w:val="24"/>
          <w:lang w:val="es-MX"/>
        </w:rPr>
        <w:t>i</w:t>
      </w:r>
      <w:r w:rsidRPr="002A14F9">
        <w:rPr>
          <w:rFonts w:ascii="Times New Roman" w:hAnsi="Times New Roman" w:cs="Times New Roman"/>
          <w:color w:val="000000" w:themeColor="text1"/>
          <w:sz w:val="24"/>
          <w:szCs w:val="24"/>
          <w:lang w:val="es-MX"/>
        </w:rPr>
        <w:t xml:space="preserve"> nos acerca al ritual de paso como un evento que ofrece una serie de lineamientos que nos permiten enfrentar el cambio de manera menos incierta. Por otro lado, Bourdieu</w:t>
      </w:r>
      <w:r w:rsidR="00E06EEB" w:rsidRPr="002A14F9">
        <w:rPr>
          <w:rFonts w:ascii="Times New Roman" w:hAnsi="Times New Roman" w:cs="Times New Roman"/>
          <w:color w:val="000000" w:themeColor="text1"/>
          <w:sz w:val="24"/>
          <w:szCs w:val="24"/>
          <w:lang w:val="es-MX"/>
        </w:rPr>
        <w:t xml:space="preserve"> </w:t>
      </w:r>
      <w:r w:rsidR="00E06EEB" w:rsidRPr="002A14F9">
        <w:rPr>
          <w:rFonts w:ascii="Times New Roman" w:hAnsi="Times New Roman" w:cs="Times New Roman"/>
          <w:color w:val="000000" w:themeColor="text1"/>
          <w:sz w:val="24"/>
          <w:szCs w:val="24"/>
          <w:lang w:val="es-MX"/>
        </w:rPr>
        <w:fldChar w:fldCharType="begin"/>
      </w:r>
      <w:r w:rsidR="00E06EEB" w:rsidRPr="002A14F9">
        <w:rPr>
          <w:rFonts w:ascii="Times New Roman" w:hAnsi="Times New Roman" w:cs="Times New Roman"/>
          <w:color w:val="000000" w:themeColor="text1"/>
          <w:sz w:val="24"/>
          <w:szCs w:val="24"/>
          <w:lang w:val="es-MX"/>
        </w:rPr>
        <w:instrText xml:space="preserve"> ADDIN ZOTERO_ITEM CSL_CITATION {"citationID":"7YETDuQv","properties":{"formattedCitation":"(1985a)","plainCitation":"(1985a)","noteIndex":0},"citationItems":[{"id":84,"uris":["http://zotero.org/users/local/c9yIm6vi/items/IBGWJ26U"],"uri":["http://zotero.org/users/local/c9yIm6vi/items/IBGWJ26U"],"itemData":{"id":84,"type":"chapter","title":"Los ritos de institución","container-title":"¿qué significa hablar? Economía de los intercamibos linguísticos","publisher":"Akal","publisher-place":"Madrid","page":"78-87","event-place":"Madrid","author":[{"family":"Bourdieu","given":"Pierre"}],"issued":{"date-parts":[["1985"]]}},"suppress-author":true}],"schema":"https://github.com/citation-style-language/schema/raw/master/csl-citation.json"} </w:instrText>
      </w:r>
      <w:r w:rsidR="00E06EEB" w:rsidRPr="002A14F9">
        <w:rPr>
          <w:rFonts w:ascii="Times New Roman" w:hAnsi="Times New Roman" w:cs="Times New Roman"/>
          <w:color w:val="000000" w:themeColor="text1"/>
          <w:sz w:val="24"/>
          <w:szCs w:val="24"/>
          <w:lang w:val="es-MX"/>
        </w:rPr>
        <w:fldChar w:fldCharType="separate"/>
      </w:r>
      <w:r w:rsidR="00E06EEB" w:rsidRPr="002A14F9">
        <w:rPr>
          <w:rFonts w:ascii="Times New Roman" w:hAnsi="Times New Roman" w:cs="Times New Roman"/>
          <w:color w:val="000000" w:themeColor="text1"/>
          <w:sz w:val="24"/>
        </w:rPr>
        <w:t>(1985a)</w:t>
      </w:r>
      <w:r w:rsidR="00E06EEB"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nos explica que la importancia del rito de pasaje es el naturalizar situaciones que son puramente sociales y culturales. En cierto sentido se puede decir que ambas visiones se complementan pues le dan al ritual una función específica que se resume en una guía para la transición que evita un proceso completamente desconocido hacia algo nuevo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{"citationID":"gdJIvalh","properties":{"formattedCitation":"(Lorente Fern\\uc0\\u225{}ndez, David, 2008)","plainCitation":"(Lorente Fernández, David, 2008)","dontUpdate":true,"noteIndex":0},"citationItems":[{"id":9,"uris":["http://zotero.org/users/local/c9yIm6vi/items/E5TBLPQ9"],"uri":["http://zotero.org/users/local/c9yIm6vi/items/E5TBLPQ9"],"itemData":{"id":9,"type":"article-journal","title":"UNA DISCUSIÓN SOBRE EL ESTUDIO DEL RITUAL COMO \"ESPEJO\" PRIVILEGIADO DE LA CULTURA","container-title":"Iberoforum. Revista de Ciencias Sociales de la Universidad Iberoamericana","collection-title":"III","page":"1-14","volume":"6","abstract":"Una revisión sobre los autores que trabajaron el tema del ritual","URL":"http://www.redalyc.org/articulo.oa?id=211015582003","journalAbbreviation":"Iberoforum","language":"Español","author":[{"literal":"Lorente Fernández, David"}],"issued":{"date-parts":[["2008"]]}}}],"schema":"https://github.com/citation-style-language/schema/raw/master/csl-citation.json"}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rPr>
        <w:t>(Lorente Fernández, 2008)</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0DA4F077"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Sin embargo, el esquema de ritual y definición del mismo según Turner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HKyibgFJ","properties":{"formattedCitation":"(1972)","plainCitation":"(1972)","noteIndex":0},"citationItems":[{"id":28,"uris":["http://zotero.org/users/local/c9yIm6vi/items/7FXWU6DJ"],"uri":["http://zotero.org/users/local/c9yIm6vi/items/7FXWU6DJ"],"itemData":{"id":28,"type":"chapter","title":"Ritual Symbolism, Morality, and social atructure among the Nbembu","container-title":"the forest of symbols","publisher":"Vail-Balou","publisher-place":"New york, United states of america","page":"48-58","edition":"Segunda edición","event-place":"New york, United states of america","language":"Inglés.","author":[{"literal":"Turner.V."}],"issued":{"date-parts":[["1972"]]}},"suppress-author":true}],"schema":"https://github.com/citation-style-language/schema/raw/master/csl-citation.json"}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(1972)</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nos acerca un poco más y con mayor profundidad a comprender el ritual. Este autor afirma que “los ritos de pasaje se encuentran en todas las sociedades, pero tienen a alcanzar su máxima expresión en las sociedades de menor escala […] Estos ritos indican y constituyen transiciones entre los estados” (p. 53). Lo que significa que aún en sociedades complejas como la nuestra, gozan de manifestaciones rituales. </w:t>
      </w:r>
    </w:p>
    <w:p w14:paraId="0BA9B6B0" w14:textId="11D581A0"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Dichos rituales</w:t>
      </w:r>
      <w:r w:rsidR="004605E8" w:rsidRPr="002A14F9">
        <w:rPr>
          <w:rFonts w:ascii="Times New Roman" w:hAnsi="Times New Roman" w:cs="Times New Roman"/>
          <w:color w:val="000000" w:themeColor="text1"/>
          <w:sz w:val="24"/>
          <w:szCs w:val="24"/>
          <w:lang w:val="es-MX"/>
        </w:rPr>
        <w:t xml:space="preserve"> pueden ser de dos tipos según </w:t>
      </w:r>
      <w:r w:rsidRPr="002A14F9">
        <w:rPr>
          <w:rFonts w:ascii="Times New Roman" w:hAnsi="Times New Roman" w:cs="Times New Roman"/>
          <w:color w:val="000000" w:themeColor="text1"/>
          <w:sz w:val="24"/>
          <w:szCs w:val="24"/>
          <w:lang w:val="es-MX"/>
        </w:rPr>
        <w:t xml:space="preserve">Van </w:t>
      </w:r>
      <w:proofErr w:type="spellStart"/>
      <w:r w:rsidRPr="002A14F9">
        <w:rPr>
          <w:rFonts w:ascii="Times New Roman" w:hAnsi="Times New Roman" w:cs="Times New Roman"/>
          <w:color w:val="000000" w:themeColor="text1"/>
          <w:sz w:val="24"/>
          <w:szCs w:val="24"/>
          <w:lang w:val="es-MX"/>
        </w:rPr>
        <w:t>Gennep</w:t>
      </w:r>
      <w:proofErr w:type="spellEnd"/>
      <w:r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3J821i1I","properties":{"formattedCitation":"(1960)","plainCitation":"(1960)","noteIndex":0},"citationItems":[{"id":31,"uris":["http://zotero.org/users/local/c9yIm6vi/items/8EG4YIJ2"],"uri":["http://zotero.org/users/local/c9yIm6vi/items/8EG4YIJ2"],"itemData":{"id":31,"type":"book","title":"The rites of passage.","publisher":"Roulette libary editions","publisher-place":"Londres","event-place":"Londres","language":"Inglés","author":[{"literal":"Van Gennep. A."}],"issued":{"date-parts":[["1960"]]}},"suppress-author":true}],"schema":"https://github.com/citation-style-language/schema/raw/master/csl-citation.json"}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(1960)</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pues, existe una diferencia entre el mundo de lo profano y el del sagrado. En el primer caso, lo profano, los ritos y rituales se realizan en función de cambios relacionados con instituciones más que con la religión. Por ejemplo, el paso que los campesinos vivieron al cambiar de estatus y convertirse en obreros es considerado una experiencia ritual, pero no hubo una celebración a su alrededor sino solo un cambio de estado a nivel económico e instruccional. En el segundo, los rituales sagrados, se encuentran situaciones vinculadas con este mundo, es decir deidades. Como, por ejemplo, el convertirse de un sujeto laico a un sacerdote, lo cual requiere de una ceremonia. Este evento social es lo que lo convierte en sagrado además de su vinculación con el mundo espiritual.</w:t>
      </w:r>
    </w:p>
    <w:p w14:paraId="08D22CEC" w14:textId="3D84BC96"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sentido, el ritual de paso al que hacemos referencia, la jubilación, juega un papel lejano de lo religioso y se configura como un tipo de rito pagano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{"citationID":"SYeO57Bp","properties":{"formattedCitation":"(Van Gennep. A., 1960)","plainCitation":"(Van Gennep. A., 1960)","dontUpdate":true,"noteIndex":0},"citationItems":[{"id":31,"uris":["http://zotero.org/users/local/c9yIm6vi/items/8EG4YIJ2"],"uri":["http://zotero.org/users/local/c9yIm6vi/items/8EG4YIJ2"],"itemData":{"id":31,"type":"book","title":"The rites of passage.","publisher":"Roulette libary editions","publisher-place":"Londres","event-place":"Londres","language":"Inglés","author":[{"literal":"Van Gennep. A."}],"issued":{"date-parts":[["1960"]]}}}],"schema":"https://github.com/citation-style-language/schema/raw/master/csl-citation.json"}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(Van Gennep, 1960)</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cuyo objetivo en sociedades complejas es el de organizar la transición de la adultez y vida </w:t>
      </w:r>
      <w:r w:rsidRPr="002A14F9">
        <w:rPr>
          <w:rFonts w:ascii="Times New Roman" w:hAnsi="Times New Roman" w:cs="Times New Roman"/>
          <w:color w:val="000000" w:themeColor="text1"/>
          <w:sz w:val="24"/>
          <w:szCs w:val="24"/>
          <w:lang w:val="es-MX"/>
        </w:rPr>
        <w:lastRenderedPageBreak/>
        <w:t xml:space="preserve">productiva a la </w:t>
      </w:r>
      <w:r w:rsidR="00CD1F2B" w:rsidRPr="002A14F9">
        <w:rPr>
          <w:rFonts w:ascii="Times New Roman" w:hAnsi="Times New Roman" w:cs="Times New Roman"/>
          <w:color w:val="000000" w:themeColor="text1"/>
          <w:sz w:val="24"/>
          <w:szCs w:val="24"/>
          <w:lang w:val="es-MX"/>
        </w:rPr>
        <w:t>jubilación</w:t>
      </w:r>
      <w:r w:rsidRPr="002A14F9">
        <w:rPr>
          <w:rFonts w:ascii="Times New Roman" w:hAnsi="Times New Roman" w:cs="Times New Roman"/>
          <w:color w:val="000000" w:themeColor="text1"/>
          <w:sz w:val="24"/>
          <w:szCs w:val="24"/>
          <w:lang w:val="es-MX"/>
        </w:rPr>
        <w:t xml:space="preserve">. Lo que significa que habrá un cambio en el estatus social de una persona, es decir, el rol que cumple y la forma en que los otros la comprenden. Por tanto, la jubilación, además de ser un ritual pagano, es la estrategia que marca el cambio antes mencionado. </w:t>
      </w:r>
    </w:p>
    <w:p w14:paraId="021208F1" w14:textId="78141E8F"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Este cambio, como se dijo antes, tiene un impacto directo en el estatus social de las personas que lo atraviesan, por ello, autores como Osorio </w:t>
      </w:r>
      <w:r w:rsidR="00E06EEB" w:rsidRPr="002A14F9">
        <w:rPr>
          <w:rFonts w:ascii="Times New Roman" w:hAnsi="Times New Roman" w:cs="Times New Roman"/>
          <w:color w:val="000000" w:themeColor="text1"/>
          <w:sz w:val="24"/>
          <w:szCs w:val="24"/>
          <w:lang w:val="es-MX"/>
        </w:rPr>
        <w:fldChar w:fldCharType="begin"/>
      </w:r>
      <w:r w:rsidR="00E06EEB" w:rsidRPr="002A14F9">
        <w:rPr>
          <w:rFonts w:ascii="Times New Roman" w:hAnsi="Times New Roman" w:cs="Times New Roman"/>
          <w:color w:val="000000" w:themeColor="text1"/>
          <w:sz w:val="24"/>
          <w:szCs w:val="24"/>
          <w:lang w:val="es-MX"/>
        </w:rPr>
        <w:instrText xml:space="preserve"> ADDIN ZOTERO_ITEM CSL_CITATION {"citationID":"thoYS80f","properties":{"formattedCitation":"(2008)","plainCitation":"(2008)","noteIndex":0},"citationItems":[{"id":75,"uris":["http://zotero.org/users/local/c9yIm6vi/items/JYM27N6V"],"uri":["http://zotero.org/users/local/c9yIm6vi/items/JYM27N6V"],"itemData":{"id":75,"type":"chapter","title":"Nuevas identidades sociales: Más alla del mercado laboral y más acá de la jubilación","container-title":"Tiempo de espera en las fronteras del mercado laboral: nuevos agentes sociales en el espacio social","collection-title":"IX Congreso de Antropología de la FAAEE","publisher":"Ankulegi Antropologia Elkartea","publisher-place":"Donosita","page":"129-142","event-place":"Donosita","ISBN":"978-84-691-4963-8","author":[{"family":"Osorio","given":"Paulina"}],"issued":{"date-parts":[["2008"]]}},"suppress-author":true}],"schema":"https://github.com/citation-style-language/schema/raw/master/csl-citation.json"} </w:instrText>
      </w:r>
      <w:r w:rsidR="00E06EEB" w:rsidRPr="002A14F9">
        <w:rPr>
          <w:rFonts w:ascii="Times New Roman" w:hAnsi="Times New Roman" w:cs="Times New Roman"/>
          <w:color w:val="000000" w:themeColor="text1"/>
          <w:sz w:val="24"/>
          <w:szCs w:val="24"/>
          <w:lang w:val="es-MX"/>
        </w:rPr>
        <w:fldChar w:fldCharType="separate"/>
      </w:r>
      <w:r w:rsidR="00E06EEB" w:rsidRPr="002A14F9">
        <w:rPr>
          <w:rFonts w:ascii="Times New Roman" w:hAnsi="Times New Roman" w:cs="Times New Roman"/>
          <w:color w:val="000000" w:themeColor="text1"/>
          <w:sz w:val="24"/>
        </w:rPr>
        <w:t>(2008)</w:t>
      </w:r>
      <w:r w:rsidR="00E06EEB"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y Hermida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6dMZjyzH","properties":{"formattedCitation":"(2016)","plainCitation":"(2016)","noteIndex":0},"citationItems":[{"id":34,"uris":["http://zotero.org/users/local/c9yIm6vi/items/R3HGY5IX"],"uri":["http://zotero.org/users/local/c9yIm6vi/items/R3HGY5IX"],"itemData":{"id":34,"type":"article-journal","title":"ACTITUDES Y SIGNIFICADOS ACERCA DE LA JUBILACIÓN: UN ESTUDIO COMPARATIVO DE ACUERDO AL GÉNERO EN ADULTOS MAYORES.","container-title":"Liberabit. Revista de Psicología","language":"ESPAÑOL","author":[{"literal":"Hermida, P."}],"issued":{"date-parts":[["2016"]]}},"suppress-author":true}],"schema":"https://github.com/citation-style-language/schema/raw/master/csl-citation.json"}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(2016)</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han buscado la forma de comprender las implicaciones socio-culturales de dicho acontecimiento, así como también las personales. La consecuencia principal del pasar por el ritual es el cambio identitario que este requiere para la adaptación a este nuevo rol, el de jubilada. </w:t>
      </w:r>
    </w:p>
    <w:p w14:paraId="08EDC9AA" w14:textId="56D16CF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Respecto de la identidad, Stuart Hall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{"citationID":"dmbsFmld","properties":{"formattedCitation":"(Hall, S., 2003)","plainCitation":"(Hall, S., 2003)","dontUpdate":true,"noteIndex":0},"citationItems":[{"id":29,"uris":["http://zotero.org/users/local/c9yIm6vi/items/CLHMEAU3"],"uri":["http://zotero.org/users/local/c9yIm6vi/items/CLHMEAU3"],"itemData":{"id":29,"type":"chapter","title":"Introducción: ¿quién necesita «identidad»?","container-title":"In S. H. comp., Cuestiones de identidad cultura","publisher":"Amorrortu","publisher-place":"Buenos Aires- Rgentina","page":"13-39","event-place":"Buenos Aires- Rgentina","language":"ESPAÑOL","author":[{"literal":"Hall, S."}],"issued":{"date-parts":[["2003"]]}}}],"schema":"https://github.com/citation-style-language/schema/raw/master/csl-citation.json"}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(2003)</w:t>
      </w:r>
      <w:r w:rsidRPr="002A14F9">
        <w:rPr>
          <w:rFonts w:ascii="Times New Roman" w:hAnsi="Times New Roman" w:cs="Times New Roman"/>
          <w:color w:val="000000" w:themeColor="text1"/>
          <w:sz w:val="24"/>
          <w:szCs w:val="24"/>
          <w:lang w:val="es-MX"/>
        </w:rPr>
        <w:fldChar w:fldCharType="end"/>
      </w:r>
      <w:r w:rsidR="008E619A"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explica dos cosas importantes. La primera, el carácter dinámico de la misma, es decir, su capacidad de cambiar ante las circunstancias que un sujeto pueda enfrentar a lo largo del curso vital. La segunda, la cualidad de ser un marcador del “yo” y el “otro” en el mundo social. Esto significa que la identidad es una forma de comprenderse a uno mismo como parte de unos grupos y ajeno de otros pues, hay un límite marcado por la experiencia y cercanía de unos elementos sociales y el desconocimiento de otros. Es así que lo que nos permite identificarnos como lo que somos es la diferencia que existe de los demás. Algunos autores (</w:t>
      </w:r>
      <w:r w:rsidRPr="002A14F9">
        <w:rPr>
          <w:rFonts w:ascii="Times New Roman" w:hAnsi="Times New Roman" w:cs="Times New Roman"/>
          <w:color w:val="000000" w:themeColor="text1"/>
          <w:sz w:val="24"/>
          <w:szCs w:val="24"/>
          <w:lang w:val="es-MX"/>
        </w:rPr>
        <w:fldChar w:fldCharType="begin"/>
      </w:r>
      <w:r w:rsidR="006375CF" w:rsidRPr="002A14F9">
        <w:rPr>
          <w:rFonts w:ascii="Times New Roman" w:hAnsi="Times New Roman" w:cs="Times New Roman"/>
          <w:color w:val="000000" w:themeColor="text1"/>
          <w:sz w:val="24"/>
          <w:szCs w:val="24"/>
          <w:lang w:val="es-MX"/>
        </w:rPr>
        <w:instrText xml:space="preserve"> ADDIN ZOTERO_ITEM CSL_CITATION {"citationID":"NiTAnMOB","properties":{"formattedCitation":"(Mar\\uc0\\u237{}a T. Rodriguez, 2003)","plainCitation":"(María T. Rodriguez, 2003)","dontUpdate":true,"noteIndex":0},"citationItems":[{"id":13,"uris":["http://zotero.org/users/local/c9yIm6vi/items/JRINL9FP"],"uri":["http://zotero.org/users/local/c9yIm6vi/items/JRINL9FP"],"itemData":{"id":13,"type":"chapter","title":"Introducción","container-title":"Rítual, identidad y procesos étnicos en la sierra de Zongólica, Veracruz","publisher":"CIESAS","publisher-place":"México, DF","page":"13-19","edition":"Primera Edición","event-place":"México, DF","abstract":"Libro sobre autores y ritual","URL":"https://books.google.com.ec/books?hl=es&amp;lr=&amp;id=aV5FR0oD78wC&amp;oi=fnd&amp;pg=PA13&amp;dq=identidad+y+ritual+&amp;ots=lMnp0Mqp4e&amp;sig=cLvBtfi_2dr95zeNGA9HvszcXZ8#v=onepage&amp;q=identidad%20y%20ritual&amp;f=false","ISBN":"968-496-485-4","language":"ESPAÑOL","author":[{"family":"Rodriguez","given":"María T."}],"issued":{"date-parts":[["2003"]]},"accessed":{"date-parts":[["2019",6,15]]}}}],"schema":"https://github.com/citation-style-language/schema/raw/master/csl-citation.json"}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rPr>
        <w:t xml:space="preserve">Rodriguez, 2003 </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{"citationID":"rfdbJGVF","properties":{"formattedCitation":"(Parry,J., 2004)","plainCitation":"(Parry,J., 2004)","dontUpdate":true,"noteIndex":0},"citationItems":[{"id":16,"uris":["http://zotero.org/users/local/c9yIm6vi/items/29UGP8YC"],"uri":["http://zotero.org/users/local/c9yIm6vi/items/29UGP8YC"],"itemData":{"id":16,"type":"article-journal","title":"Renegotiating identity and relationships: men and women´s adjustments to retirement.","container-title":"Agind and retirement","page":"213-233","volume":"24","DOI":"BARNES, H., &amp; PARRY, J. (2004). Renegotiating identity and relationships: men and women’s adjustments to retirement. Ageing and Society, 24(02), 213–233. doi:10.1017/s0144686x0300148x","language":"Inglés","author":[{"family":"Parry,J.","given":"Barnez","suffix":"H."}],"issued":{"date-parts":[["2004"]]}}}],"schema":"https://github.com/citation-style-language/schema/raw/master/csl-citation.json"}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Parry</w:t>
      </w:r>
      <w:r w:rsidR="008E619A" w:rsidRPr="002A14F9">
        <w:rPr>
          <w:rFonts w:ascii="Times New Roman" w:hAnsi="Times New Roman" w:cs="Times New Roman"/>
          <w:color w:val="000000" w:themeColor="text1"/>
          <w:sz w:val="24"/>
        </w:rPr>
        <w:t>,</w:t>
      </w:r>
      <w:r w:rsidRPr="002A14F9">
        <w:rPr>
          <w:rFonts w:ascii="Times New Roman" w:hAnsi="Times New Roman" w:cs="Times New Roman"/>
          <w:color w:val="000000" w:themeColor="text1"/>
          <w:sz w:val="24"/>
        </w:rPr>
        <w:t xml:space="preserve"> 2004)</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afirman la existencia de identidades en el campo de lo laboral, social, personal, es decir, la identidad es algo que surge en un contexto con el objetivo de ayudarnos a reconocernos como parte de algo más, agrupaciones culturales, grupos de trabajo, étnicamente, etc. </w:t>
      </w:r>
    </w:p>
    <w:p w14:paraId="255E3682" w14:textId="379D81CD" w:rsidR="00644051" w:rsidRPr="002A14F9" w:rsidRDefault="00960C17"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La identidad, explica</w:t>
      </w:r>
      <w:r w:rsidR="008E619A" w:rsidRPr="002A14F9">
        <w:rPr>
          <w:rFonts w:ascii="Times New Roman" w:hAnsi="Times New Roman" w:cs="Times New Roman"/>
          <w:color w:val="000000" w:themeColor="text1"/>
          <w:sz w:val="24"/>
          <w:szCs w:val="24"/>
          <w:lang w:val="es-MX"/>
        </w:rPr>
        <w:t xml:space="preserve"> </w:t>
      </w:r>
      <w:r w:rsidR="001857A0" w:rsidRPr="002A14F9">
        <w:rPr>
          <w:rFonts w:ascii="Times New Roman" w:hAnsi="Times New Roman" w:cs="Times New Roman"/>
          <w:color w:val="000000" w:themeColor="text1"/>
          <w:sz w:val="24"/>
          <w:szCs w:val="24"/>
          <w:lang w:val="es-MX"/>
        </w:rPr>
        <w:fldChar w:fldCharType="begin"/>
      </w:r>
      <w:r w:rsidR="002354EF" w:rsidRPr="002A14F9">
        <w:rPr>
          <w:rFonts w:ascii="Times New Roman" w:hAnsi="Times New Roman" w:cs="Times New Roman"/>
          <w:color w:val="000000" w:themeColor="text1"/>
          <w:sz w:val="24"/>
          <w:szCs w:val="24"/>
          <w:lang w:val="es-MX"/>
        </w:rPr>
        <w:instrText xml:space="preserve"> ADDIN ZOTERO_ITEM CSL_CITATION {"citationID":"KSdSbx98","properties":{"formattedCitation":"(P\\uc0\\u233{}rez, A.., 1996)","plainCitation":"(Pérez, A.., 1996)","dontUpdate":true,"noteIndex":0},"citationItems":[{"id":33,"uris":["http://zotero.org/users/local/c9yIm6vi/items/5SS87AK9"],"uri":["http://zotero.org/users/local/c9yIm6vi/items/5SS87AK9"],"itemData":{"id":33,"type":"article-journal","title":"Los significados sociales en torno al trabajo.","container-title":"Revista latinoamericana de psicología","page":"13-30","language":"ESPAÑOL","author":[{"literal":"Pérez, A.."}],"issued":{"date-parts":[["1996"]]}}}],"schema":"https://github.com/citation-style-language/schema/raw/master/csl-citation.json"} </w:instrText>
      </w:r>
      <w:r w:rsidR="001857A0" w:rsidRPr="002A14F9">
        <w:rPr>
          <w:rFonts w:ascii="Times New Roman" w:hAnsi="Times New Roman" w:cs="Times New Roman"/>
          <w:color w:val="000000" w:themeColor="text1"/>
          <w:sz w:val="24"/>
          <w:szCs w:val="24"/>
          <w:lang w:val="es-MX"/>
        </w:rPr>
        <w:fldChar w:fldCharType="separate"/>
      </w:r>
      <w:r w:rsidR="001857A0" w:rsidRPr="002A14F9">
        <w:rPr>
          <w:rFonts w:ascii="Times New Roman" w:hAnsi="Times New Roman" w:cs="Times New Roman"/>
          <w:color w:val="000000" w:themeColor="text1"/>
          <w:sz w:val="24"/>
          <w:szCs w:val="24"/>
        </w:rPr>
        <w:t>(Pérez, 1996)</w:t>
      </w:r>
      <w:r w:rsidR="001857A0" w:rsidRPr="002A14F9">
        <w:rPr>
          <w:rFonts w:ascii="Times New Roman" w:hAnsi="Times New Roman" w:cs="Times New Roman"/>
          <w:color w:val="000000" w:themeColor="text1"/>
          <w:sz w:val="24"/>
          <w:szCs w:val="24"/>
          <w:lang w:val="es-MX"/>
        </w:rPr>
        <w:fldChar w:fldCharType="end"/>
      </w:r>
      <w:r w:rsidR="008E619A" w:rsidRPr="002A14F9">
        <w:rPr>
          <w:rFonts w:ascii="Times New Roman" w:hAnsi="Times New Roman" w:cs="Times New Roman"/>
          <w:color w:val="000000" w:themeColor="text1"/>
          <w:sz w:val="24"/>
          <w:szCs w:val="24"/>
          <w:lang w:val="es-MX"/>
        </w:rPr>
        <w:t xml:space="preserve"> </w:t>
      </w:r>
      <w:r w:rsidR="00644051" w:rsidRPr="002A14F9">
        <w:rPr>
          <w:rFonts w:ascii="Times New Roman" w:hAnsi="Times New Roman" w:cs="Times New Roman"/>
          <w:color w:val="000000" w:themeColor="text1"/>
          <w:sz w:val="24"/>
          <w:szCs w:val="24"/>
          <w:lang w:val="es-MX"/>
        </w:rPr>
        <w:t xml:space="preserve"> no es la forma abstracta de hablar de uno mismo, sino un proceso que da estructura y cohesión a la vida mediante la creación de rutinas y la comprensión del papel social que uno ejerce. La identidad es la suma de los valores simbólicos que se le da a cada actividad que realizamos y a la forma en que estructuran nuestro “yo” social. Pero, ¿cómo los espacios que ocupamos forman nuestra identidad? </w:t>
      </w:r>
      <w:r w:rsidR="008E619A" w:rsidRPr="002A14F9">
        <w:rPr>
          <w:rFonts w:ascii="Times New Roman" w:hAnsi="Times New Roman" w:cs="Times New Roman"/>
          <w:color w:val="000000" w:themeColor="text1"/>
          <w:sz w:val="24"/>
          <w:szCs w:val="24"/>
          <w:lang w:val="es-MX"/>
        </w:rPr>
        <w:t xml:space="preserve">Barret </w:t>
      </w:r>
      <w:r w:rsidR="00644051" w:rsidRPr="002A14F9">
        <w:rPr>
          <w:rFonts w:ascii="Times New Roman" w:hAnsi="Times New Roman" w:cs="Times New Roman"/>
          <w:color w:val="000000" w:themeColor="text1"/>
          <w:sz w:val="24"/>
          <w:szCs w:val="24"/>
          <w:lang w:val="es-MX"/>
        </w:rPr>
        <w:fldChar w:fldCharType="begin"/>
      </w:r>
      <w:r w:rsidR="002354EF" w:rsidRPr="002A14F9">
        <w:rPr>
          <w:rFonts w:ascii="Times New Roman" w:hAnsi="Times New Roman" w:cs="Times New Roman"/>
          <w:color w:val="000000" w:themeColor="text1"/>
          <w:sz w:val="24"/>
          <w:szCs w:val="24"/>
          <w:lang w:val="es-MX"/>
        </w:rPr>
        <w:instrText xml:space="preserve"> ADDIN ZOTERO_ITEM CSL_CITATION {"citationID":"4PL0R8aj","properties":{"formattedCitation":"(Barret, 2003)","plainCitation":"(Barret, 2003)","dontUpdate":true,"noteIndex":0},"citationItems":[{"id":20,"uris":["http://zotero.org/users/local/c9yIm6vi/items/WFKHHIGY"],"uri":["http://zotero.org/users/local/c9yIm6vi/items/WFKHHIGY"],"itemData":{"id":20,"type":"article-journal","title":"Socioeconomic status and age identity: the role of dimensions of health in the subjective construction of age.","container-title":"Journal of Gerontology: SOCIAL SCIENCES","page":"S101–S109","volume":"58.b","issue":"2","language":"Inglés","author":[{"family":"Barret","given":"Anne"}],"issued":{"date-parts":[["2003"]]}}}],"schema":"https://github.com/citation-style-language/schema/raw/master/csl-citation.json"} </w:instrText>
      </w:r>
      <w:r w:rsidR="00644051" w:rsidRPr="002A14F9">
        <w:rPr>
          <w:rFonts w:ascii="Times New Roman" w:hAnsi="Times New Roman" w:cs="Times New Roman"/>
          <w:color w:val="000000" w:themeColor="text1"/>
          <w:sz w:val="24"/>
          <w:szCs w:val="24"/>
          <w:lang w:val="es-MX"/>
        </w:rPr>
        <w:fldChar w:fldCharType="separate"/>
      </w:r>
      <w:r w:rsidR="00644051" w:rsidRPr="002A14F9">
        <w:rPr>
          <w:rFonts w:ascii="Times New Roman" w:hAnsi="Times New Roman" w:cs="Times New Roman"/>
          <w:color w:val="000000" w:themeColor="text1"/>
          <w:sz w:val="24"/>
          <w:szCs w:val="24"/>
        </w:rPr>
        <w:t>(2003)</w:t>
      </w:r>
      <w:r w:rsidR="00644051" w:rsidRPr="002A14F9">
        <w:rPr>
          <w:rFonts w:ascii="Times New Roman" w:hAnsi="Times New Roman" w:cs="Times New Roman"/>
          <w:color w:val="000000" w:themeColor="text1"/>
          <w:sz w:val="24"/>
          <w:szCs w:val="24"/>
          <w:lang w:val="es-MX"/>
        </w:rPr>
        <w:fldChar w:fldCharType="end"/>
      </w:r>
      <w:r w:rsidR="00644051" w:rsidRPr="002A14F9">
        <w:rPr>
          <w:rFonts w:ascii="Times New Roman" w:hAnsi="Times New Roman" w:cs="Times New Roman"/>
          <w:color w:val="000000" w:themeColor="text1"/>
          <w:sz w:val="24"/>
          <w:szCs w:val="24"/>
          <w:lang w:val="es-MX"/>
        </w:rPr>
        <w:t xml:space="preserve"> explica que en el día a día nos encontramos con elementos que son fuente de identidad, espacios en donde nuestra posición social se nutre de estatus. Así, por ejemplo, los trabajadores se reconocen como la profesión que ocupan, médicos, abogados, etc. Y pertenecen al grupo en donde tienen algo en común, una trayectoria, unos conocimientos cuyo valor social les permite poseer un lugar en dicha sociedad, el de profesionales.</w:t>
      </w:r>
    </w:p>
    <w:p w14:paraId="2A5DE918"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Así mismo, los trabajadores se diferencian de los no trabajadores, ya sean estos estudiantes, amas de casa, jubilados, pues su subjetividad se ve atravesada por factores diferentes de aquellos con los que se encuentra una ama de casa. Se trata de reconocimiento de uno como parte de algo y como ajeno a otras cosas a partir de la experiencia diaria desde la posición social que se ocupa. </w:t>
      </w:r>
    </w:p>
    <w:p w14:paraId="6FC3FA12" w14:textId="1E32E24F"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De esta forma la identidad laboral según  Pérez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cIM9U6WJ","properties":{"formattedCitation":"(1996)","plainCitation":"(1996)","noteIndex":0},"citationItems":[{"id":33,"uris":["http://zotero.org/users/local/c9yIm6vi/items/5SS87AK9"],"uri":["http://zotero.org/users/local/c9yIm6vi/items/5SS87AK9"],"itemData":{"id":33,"type":"article-journal","title":"Los significados sociales en torno al trabajo.","container-title":"Revista latinoamericana de psicología","page":"13-30","language":"ESPAÑOL","author":[{"literal":"Pérez, A.."}],"issued":{"date-parts":[["1996"]]}},"suppress-author":true}],"schema":"https://github.com/citation-style-language/schema/raw/master/csl-citation.json"}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(1996)</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es la que se genera en este espacio y que surge de la cantidad de tiempo y el valor social que esta actividad posee pues el empleo goza de más dimensiones que la de ser una actividad económica. Al respecto García </w:t>
      </w:r>
      <w:r w:rsidR="00E06EEB" w:rsidRPr="002A14F9">
        <w:rPr>
          <w:rFonts w:ascii="Times New Roman" w:hAnsi="Times New Roman" w:cs="Times New Roman"/>
          <w:color w:val="000000" w:themeColor="text1"/>
          <w:sz w:val="24"/>
          <w:szCs w:val="24"/>
          <w:lang w:val="es-MX"/>
        </w:rPr>
        <w:fldChar w:fldCharType="begin"/>
      </w:r>
      <w:r w:rsidR="00E06EEB" w:rsidRPr="002A14F9">
        <w:rPr>
          <w:rFonts w:ascii="Times New Roman" w:hAnsi="Times New Roman" w:cs="Times New Roman"/>
          <w:color w:val="000000" w:themeColor="text1"/>
          <w:sz w:val="24"/>
          <w:szCs w:val="24"/>
          <w:lang w:val="es-MX"/>
        </w:rPr>
        <w:instrText xml:space="preserve"> ADDIN ZOTERO_ITEM CSL_CITATION {"citationID":"xrVlqt5q","properties":{"formattedCitation":"(2014)","plainCitation":"(2014)","noteIndex":0},"citationItems":[{"id":43,"uris":["http://zotero.org/users/local/c9yIm6vi/items/T3A8LF8T"],"uri":["http://zotero.org/users/local/c9yIm6vi/items/T3A8LF8T"],"itemData":{"id":43,"type":"article-journal","title":"El estado según Foucault: soberanía, biopolítica y gubernamentalidad.","container-title":"Utopía y Praxis Latinoamericana","page":"53-66","volume":"19","issue":"66","URL":"http://www.redalyc.org/articulo.oa?id=27937089006","language":"ESPAÑOL","author":[{"family":"García","given":"Hernán"}],"issued":{"date-parts":[["2014"]]}},"suppress-author":true}],"schema":"https://github.com/citation-style-language/schema/raw/master/csl-citation.json"} </w:instrText>
      </w:r>
      <w:r w:rsidR="00E06EEB" w:rsidRPr="002A14F9">
        <w:rPr>
          <w:rFonts w:ascii="Times New Roman" w:hAnsi="Times New Roman" w:cs="Times New Roman"/>
          <w:color w:val="000000" w:themeColor="text1"/>
          <w:sz w:val="24"/>
          <w:szCs w:val="24"/>
          <w:lang w:val="es-MX"/>
        </w:rPr>
        <w:fldChar w:fldCharType="separate"/>
      </w:r>
      <w:r w:rsidR="00E06EEB" w:rsidRPr="002A14F9">
        <w:rPr>
          <w:rFonts w:ascii="Times New Roman" w:hAnsi="Times New Roman" w:cs="Times New Roman"/>
          <w:color w:val="000000" w:themeColor="text1"/>
          <w:sz w:val="24"/>
        </w:rPr>
        <w:t>(2014)</w:t>
      </w:r>
      <w:r w:rsidR="00E06EEB" w:rsidRPr="002A14F9">
        <w:rPr>
          <w:rFonts w:ascii="Times New Roman" w:hAnsi="Times New Roman" w:cs="Times New Roman"/>
          <w:color w:val="000000" w:themeColor="text1"/>
          <w:sz w:val="24"/>
          <w:szCs w:val="24"/>
          <w:lang w:val="es-MX"/>
        </w:rPr>
        <w:fldChar w:fldCharType="end"/>
      </w:r>
      <w:r w:rsidR="00E06EEB"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explica que </w:t>
      </w:r>
    </w:p>
    <w:p w14:paraId="4C5D7D83" w14:textId="77777777" w:rsidR="00644051" w:rsidRPr="002A14F9" w:rsidRDefault="00644051" w:rsidP="00644051">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 nuestra sociedad el trabajo se ha convertido en un factor muy importante, casi el más importante, de identidad personal y social. Y es que la persona se hace y se realiza desde el trabajo que la proyecta hacia afuera. (p.13).</w:t>
      </w:r>
    </w:p>
    <w:p w14:paraId="39A4DB4A" w14:textId="2120C260"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incidencia del empleo en la forma en que la persona se hace y </w:t>
      </w:r>
      <w:proofErr w:type="spellStart"/>
      <w:r w:rsidRPr="002A14F9">
        <w:rPr>
          <w:rFonts w:ascii="Times New Roman" w:hAnsi="Times New Roman" w:cs="Times New Roman"/>
          <w:color w:val="000000" w:themeColor="text1"/>
          <w:sz w:val="24"/>
          <w:szCs w:val="24"/>
          <w:lang w:val="es-MX"/>
        </w:rPr>
        <w:t>performa</w:t>
      </w:r>
      <w:proofErr w:type="spellEnd"/>
      <w:r w:rsidRPr="002A14F9">
        <w:rPr>
          <w:rFonts w:ascii="Times New Roman" w:hAnsi="Times New Roman" w:cs="Times New Roman"/>
          <w:color w:val="000000" w:themeColor="text1"/>
          <w:sz w:val="24"/>
          <w:szCs w:val="24"/>
          <w:lang w:val="es-MX"/>
        </w:rPr>
        <w:t xml:space="preserve"> en el mundo social, es amplia y esto se debe a que el empleo posee una centralidad fuerte en la vida en sociedad, motivo por el cual se le atribuye una gran importancia al acto de trabajar. De hecho, según Pérez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{"citationID":"eSzKhbdL","properties":{"formattedCitation":"(P\\uc0\\u233{}rez, A.., 1996)","plainCitation":"(Pérez, A.., 1996)","dontUpdate":true,"noteIndex":0},"citationItems":[{"id":33,"uris":["http://zotero.org/users/local/c9yIm6vi/items/5SS87AK9"],"uri":["http://zotero.org/users/local/c9yIm6vi/items/5SS87AK9"],"itemData":{"id":33,"type":"article-journal","title":"Los significados sociales en torno al trabajo.","container-title":"Revista latinoamericana de psicología","page":"13-30","language":"ESPAÑOL","author":[{"literal":"Pérez, A.."}],"issued":{"date-parts":[["1996"]]}}}],"schema":"https://github.com/citation-style-language/schema/raw/master/csl-citation.json"}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rPr>
        <w:t>(1996)</w:t>
      </w:r>
      <w:r w:rsidRPr="002A14F9">
        <w:rPr>
          <w:rFonts w:ascii="Times New Roman" w:hAnsi="Times New Roman" w:cs="Times New Roman"/>
          <w:color w:val="000000" w:themeColor="text1"/>
          <w:sz w:val="24"/>
          <w:szCs w:val="24"/>
          <w:lang w:val="es-MX"/>
        </w:rPr>
        <w:fldChar w:fldCharType="end"/>
      </w:r>
      <w:r w:rsidR="00E06EEB"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el empleo es concebido como un derecho al mismo tiempo que una obligación. Lo cual representa una doble función del trabajo en la vida de las personas, la primera, como derecho, es la de posibilitar un ingreso fijo y una vida digna al individuo, así como a su familia. En cambio, como una obligación es entendido desde el deber de un sujeto con su sociedad, un aporte a la misma. </w:t>
      </w:r>
    </w:p>
    <w:p w14:paraId="047D716A" w14:textId="6AF3D329"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al mismo tiempo que el trabajo cubre una necesidad económica se consagra como una actividad que permite un cierto nivel de realización personal o satisfacción según la autora </w:t>
      </w:r>
      <w:r w:rsidR="00E06EEB" w:rsidRPr="002A14F9">
        <w:rPr>
          <w:rFonts w:ascii="Times New Roman" w:hAnsi="Times New Roman" w:cs="Times New Roman"/>
          <w:color w:val="000000" w:themeColor="text1"/>
          <w:sz w:val="24"/>
          <w:szCs w:val="24"/>
          <w:lang w:val="es-MX"/>
        </w:rPr>
        <w:fldChar w:fldCharType="begin"/>
      </w:r>
      <w:r w:rsidR="00E06EEB" w:rsidRPr="002A14F9">
        <w:rPr>
          <w:rFonts w:ascii="Times New Roman" w:hAnsi="Times New Roman" w:cs="Times New Roman"/>
          <w:color w:val="000000" w:themeColor="text1"/>
          <w:sz w:val="24"/>
          <w:szCs w:val="24"/>
          <w:lang w:val="es-MX"/>
        </w:rPr>
        <w:instrText xml:space="preserve"> ADDIN ZOTERO_ITEM CSL_CITATION {"citationID":"cfzSl51l","properties":{"formattedCitation":"(1996)","plainCitation":"(1996)","noteIndex":0},"citationItems":[{"id":33,"uris":["http://zotero.org/users/local/c9yIm6vi/items/5SS87AK9"],"uri":["http://zotero.org/users/local/c9yIm6vi/items/5SS87AK9"],"itemData":{"id":33,"type":"article-journal","title":"Los significados sociales en torno al trabajo.","container-title":"Revista latinoamericana de psicología","page":"13-30","language":"ESPAÑOL","author":[{"literal":"Pérez, A.."}],"issued":{"date-parts":[["1996"]]}},"suppress-author":true}],"schema":"https://github.com/citation-style-language/schema/raw/master/csl-citation.json"} </w:instrText>
      </w:r>
      <w:r w:rsidR="00E06EEB" w:rsidRPr="002A14F9">
        <w:rPr>
          <w:rFonts w:ascii="Times New Roman" w:hAnsi="Times New Roman" w:cs="Times New Roman"/>
          <w:color w:val="000000" w:themeColor="text1"/>
          <w:sz w:val="24"/>
          <w:szCs w:val="24"/>
          <w:lang w:val="es-MX"/>
        </w:rPr>
        <w:fldChar w:fldCharType="separate"/>
      </w:r>
      <w:r w:rsidR="00E06EEB" w:rsidRPr="002A14F9">
        <w:rPr>
          <w:rFonts w:ascii="Times New Roman" w:hAnsi="Times New Roman" w:cs="Times New Roman"/>
          <w:color w:val="000000" w:themeColor="text1"/>
          <w:sz w:val="24"/>
        </w:rPr>
        <w:t>(1996)</w:t>
      </w:r>
      <w:r w:rsidR="00E06EEB"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De esta forma se puede le puede entender como un factor que otorga estatus pues es la representación del esfuerzo previo al conseguir las credenciales educativas, así como también una prueba de la independencia económica. </w:t>
      </w:r>
    </w:p>
    <w:p w14:paraId="5B74A694"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sentido, la identidad laboral se verá afectada al llegar la jubilación, y con ella pueden modificarse otros aspectos de la misma, siendo que esta es dinámica y altamente adaptativa. Sin embargo, la jubilación no llega solo como un ritual pagano, sino que se encuentra sostenida por toda una estructura social que le da forma y sentido. </w:t>
      </w:r>
    </w:p>
    <w:p w14:paraId="25276903" w14:textId="4D9A4C5D" w:rsidR="00644051" w:rsidRPr="002A14F9" w:rsidRDefault="00644051" w:rsidP="00644051">
      <w:pPr>
        <w:pStyle w:val="Ttulo2"/>
        <w:spacing w:line="360" w:lineRule="auto"/>
        <w:jc w:val="both"/>
        <w:rPr>
          <w:rFonts w:ascii="Times New Roman" w:hAnsi="Times New Roman" w:cs="Times New Roman"/>
          <w:color w:val="000000" w:themeColor="text1"/>
          <w:sz w:val="24"/>
          <w:szCs w:val="24"/>
          <w:lang w:val="es-MX"/>
        </w:rPr>
      </w:pPr>
      <w:bookmarkStart w:id="6" w:name="_Toc17406889"/>
      <w:r w:rsidRPr="002A14F9">
        <w:rPr>
          <w:rFonts w:ascii="Times New Roman" w:hAnsi="Times New Roman" w:cs="Times New Roman"/>
          <w:color w:val="000000" w:themeColor="text1"/>
          <w:sz w:val="24"/>
          <w:szCs w:val="24"/>
          <w:lang w:val="es-MX"/>
        </w:rPr>
        <w:lastRenderedPageBreak/>
        <w:t>Lógicas sociales que sostienen a la jubilación</w:t>
      </w:r>
      <w:r w:rsidR="008E619A" w:rsidRPr="002A14F9">
        <w:rPr>
          <w:rFonts w:ascii="Times New Roman" w:hAnsi="Times New Roman" w:cs="Times New Roman"/>
          <w:color w:val="000000" w:themeColor="text1"/>
          <w:sz w:val="24"/>
          <w:szCs w:val="24"/>
          <w:lang w:val="es-MX"/>
        </w:rPr>
        <w:t>.</w:t>
      </w:r>
      <w:bookmarkEnd w:id="6"/>
    </w:p>
    <w:p w14:paraId="73F46B7B" w14:textId="63C56B7B"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Con la llegada de las dinámicas capitalistas en sociedades industrializadas, pero reguladas organizaciones de cohorte internacional, como la Organización Internacional del Trabajo (OIT) Y la Organización Mundial de la Salud (OMS), los estados se encuentran ante la necesidad de garantizar la seguridad y protección de sus ciudadanos al ser esta establecida como un derecho humano</w:t>
      </w:r>
      <w:r w:rsidR="00E06EEB" w:rsidRPr="002A14F9">
        <w:rPr>
          <w:rFonts w:ascii="Times New Roman" w:hAnsi="Times New Roman" w:cs="Times New Roman"/>
          <w:color w:val="000000" w:themeColor="text1"/>
          <w:sz w:val="24"/>
          <w:szCs w:val="24"/>
          <w:lang w:val="es-MX"/>
        </w:rPr>
        <w:t xml:space="preserve"> </w:t>
      </w:r>
      <w:r w:rsidR="00E06EEB" w:rsidRPr="002A14F9">
        <w:rPr>
          <w:rFonts w:ascii="Times New Roman" w:hAnsi="Times New Roman" w:cs="Times New Roman"/>
          <w:color w:val="000000" w:themeColor="text1"/>
          <w:sz w:val="24"/>
          <w:szCs w:val="24"/>
          <w:lang w:val="es-MX"/>
        </w:rPr>
        <w:fldChar w:fldCharType="begin"/>
      </w:r>
      <w:r w:rsidR="00E06EEB" w:rsidRPr="002A14F9">
        <w:rPr>
          <w:rFonts w:ascii="Times New Roman" w:hAnsi="Times New Roman" w:cs="Times New Roman"/>
          <w:color w:val="000000" w:themeColor="text1"/>
          <w:sz w:val="24"/>
          <w:szCs w:val="24"/>
          <w:lang w:val="es-MX"/>
        </w:rPr>
        <w:instrText xml:space="preserve"> ADDIN ZOTERO_ITEM CSL_CITATION {"citationID":"vvrdqZs9","properties":{"formattedCitation":"(Bazo, 1999)","plainCitation":"(Bazo, 1999)","noteIndex":0},"citationItems":[{"id":70,"uris":["http://zotero.org/users/local/c9yIm6vi/items/SD6NWA9L"],"uri":["http://zotero.org/users/local/c9yIm6vi/items/SD6NWA9L"],"itemData":{"id":70,"type":"article-journal","title":"La institución social de la jubilación y las personas jubiladas","container-title":"Revista del Ministerio de Trabajo y Asuntos sociales","page":"241-255","URL":"http://www.mitramiss.gob.es/es/publica/pub_electronicas/destacadas/revista/numeros/ExtraSS03/Estudios08.pdf","language":"Español","author":[{"family":"Bazo","given":"María Tereza"}],"issued":{"date-parts":[["1999"]]}}}],"schema":"https://github.com/citation-style-language/schema/raw/master/csl-citation.json"} </w:instrText>
      </w:r>
      <w:r w:rsidR="00E06EEB" w:rsidRPr="002A14F9">
        <w:rPr>
          <w:rFonts w:ascii="Times New Roman" w:hAnsi="Times New Roman" w:cs="Times New Roman"/>
          <w:color w:val="000000" w:themeColor="text1"/>
          <w:sz w:val="24"/>
          <w:szCs w:val="24"/>
          <w:lang w:val="es-MX"/>
        </w:rPr>
        <w:fldChar w:fldCharType="separate"/>
      </w:r>
      <w:r w:rsidR="00E06EEB" w:rsidRPr="002A14F9">
        <w:rPr>
          <w:rFonts w:ascii="Times New Roman" w:hAnsi="Times New Roman" w:cs="Times New Roman"/>
          <w:color w:val="000000" w:themeColor="text1"/>
          <w:sz w:val="24"/>
        </w:rPr>
        <w:t>(Bazo, 1999)</w:t>
      </w:r>
      <w:r w:rsidR="00E06EEB"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27D48AD9" w14:textId="167E5EB5" w:rsidR="00BB1E9B"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La estrategia que se genera para cubrir con dicha necesidad es la creación de instituciones cuyo sistema de operación permita ofrecer a los ciudadanos una vida digna. Ante este hecho, el estado ecuatoriano opta por la creación del Instituto Ecuatoriano de Seguridad Social (IESS) cuya labor es la de estar preparado ante cualquier eventualidad que se presente en la vida de un trabajador formal</w:t>
      </w:r>
      <w:r w:rsidR="00BB1E9B" w:rsidRPr="002A14F9">
        <w:rPr>
          <w:rFonts w:ascii="Times New Roman" w:hAnsi="Times New Roman" w:cs="Times New Roman"/>
          <w:color w:val="000000" w:themeColor="text1"/>
          <w:sz w:val="24"/>
          <w:szCs w:val="24"/>
          <w:lang w:val="es-MX"/>
        </w:rPr>
        <w:t xml:space="preserve">. Esta fue una iniciativa del sector obrero que exigía leyes de protección en el lugar de trabajo, estas iniciativas dieron inicio en 1909 </w:t>
      </w:r>
      <w:r w:rsidR="008016AF" w:rsidRPr="002A14F9">
        <w:rPr>
          <w:rFonts w:ascii="Times New Roman" w:hAnsi="Times New Roman" w:cs="Times New Roman"/>
          <w:color w:val="000000" w:themeColor="text1"/>
          <w:sz w:val="24"/>
          <w:szCs w:val="24"/>
          <w:lang w:val="es-MX"/>
        </w:rPr>
        <w:t>en búsqueda de la creación de leyes que protegieran al trabajador ante la posibilidad de desempleo, enfermedad, accidentes o muerte. En este momento</w:t>
      </w:r>
      <w:r w:rsidR="00BB1E9B" w:rsidRPr="002A14F9">
        <w:rPr>
          <w:rFonts w:ascii="Times New Roman" w:hAnsi="Times New Roman" w:cs="Times New Roman"/>
          <w:color w:val="000000" w:themeColor="text1"/>
          <w:sz w:val="24"/>
          <w:szCs w:val="24"/>
          <w:lang w:val="es-MX"/>
        </w:rPr>
        <w:t xml:space="preserve"> solo los militares gozaban de protección ante enfermedad, accidentes o muerte</w:t>
      </w:r>
      <w:r w:rsidR="005F7555" w:rsidRPr="002A14F9">
        <w:rPr>
          <w:rFonts w:ascii="Times New Roman" w:hAnsi="Times New Roman" w:cs="Times New Roman"/>
          <w:color w:val="000000" w:themeColor="text1"/>
          <w:sz w:val="24"/>
          <w:szCs w:val="24"/>
          <w:lang w:val="es-MX"/>
        </w:rPr>
        <w:t xml:space="preserve"> </w:t>
      </w:r>
      <w:r w:rsidR="005F7555" w:rsidRPr="002A14F9">
        <w:rPr>
          <w:rFonts w:ascii="Times New Roman" w:hAnsi="Times New Roman" w:cs="Times New Roman"/>
          <w:color w:val="000000" w:themeColor="text1"/>
          <w:sz w:val="24"/>
          <w:szCs w:val="24"/>
          <w:lang w:val="es-MX"/>
        </w:rPr>
        <w:fldChar w:fldCharType="begin"/>
      </w:r>
      <w:r w:rsidR="005F7555" w:rsidRPr="002A14F9">
        <w:rPr>
          <w:rFonts w:ascii="Times New Roman" w:hAnsi="Times New Roman" w:cs="Times New Roman"/>
          <w:color w:val="000000" w:themeColor="text1"/>
          <w:sz w:val="24"/>
          <w:szCs w:val="24"/>
          <w:lang w:val="es-MX"/>
        </w:rPr>
        <w:instrText xml:space="preserve"> ADDIN ZOTERO_ITEM CSL_CITATION {"citationID":"cdf6vilm","properties":{"formattedCitation":"(Wolter et\\uc0\\u160{}al., 1984)","plainCitation":"(Wolter et al., 1984)","noteIndex":0},"citationItems":[{"id":67,"uris":["http://zotero.org/users/local/c9yIm6vi/items/9DINVX3K"],"uri":["http://zotero.org/users/local/c9yIm6vi/items/9DINVX3K"],"itemData":{"id":67,"type":"chapter","title":"El Instituto Ecuatoriano de Seguridad Social","container-title":"Historia del Seguro Social Ecuatoriano.","publisher":"Instituto Ecuatoriano de Seguridad Social","publisher-place":"Quito","page":"355-426","event-place":"Quito","language":"Español","author":[{"family":"Wolter","given":"Matilde"},{"family":"Colin","given":"Juan"},{"family":"Vaca","given":"Hugo"}],"issued":{"date-parts":[["1984"]]}}}],"schema":"https://github.com/citation-style-language/schema/raw/master/csl-citation.json"} </w:instrText>
      </w:r>
      <w:r w:rsidR="005F7555" w:rsidRPr="002A14F9">
        <w:rPr>
          <w:rFonts w:ascii="Times New Roman" w:hAnsi="Times New Roman" w:cs="Times New Roman"/>
          <w:color w:val="000000" w:themeColor="text1"/>
          <w:sz w:val="24"/>
          <w:szCs w:val="24"/>
          <w:lang w:val="es-MX"/>
        </w:rPr>
        <w:fldChar w:fldCharType="separate"/>
      </w:r>
      <w:r w:rsidR="005F7555" w:rsidRPr="002A14F9">
        <w:rPr>
          <w:rFonts w:ascii="Times New Roman" w:hAnsi="Times New Roman" w:cs="Times New Roman"/>
          <w:color w:val="000000" w:themeColor="text1"/>
          <w:sz w:val="24"/>
          <w:szCs w:val="24"/>
        </w:rPr>
        <w:t>(</w:t>
      </w:r>
      <w:proofErr w:type="spellStart"/>
      <w:r w:rsidR="005F7555" w:rsidRPr="002A14F9">
        <w:rPr>
          <w:rFonts w:ascii="Times New Roman" w:hAnsi="Times New Roman" w:cs="Times New Roman"/>
          <w:color w:val="000000" w:themeColor="text1"/>
          <w:sz w:val="24"/>
          <w:szCs w:val="24"/>
        </w:rPr>
        <w:t>Wolter</w:t>
      </w:r>
      <w:proofErr w:type="spellEnd"/>
      <w:r w:rsidR="005F7555" w:rsidRPr="002A14F9">
        <w:rPr>
          <w:rFonts w:ascii="Times New Roman" w:hAnsi="Times New Roman" w:cs="Times New Roman"/>
          <w:color w:val="000000" w:themeColor="text1"/>
          <w:sz w:val="24"/>
          <w:szCs w:val="24"/>
        </w:rPr>
        <w:t xml:space="preserve"> et al., 1984)</w:t>
      </w:r>
      <w:r w:rsidR="005F7555" w:rsidRPr="002A14F9">
        <w:rPr>
          <w:rFonts w:ascii="Times New Roman" w:hAnsi="Times New Roman" w:cs="Times New Roman"/>
          <w:color w:val="000000" w:themeColor="text1"/>
          <w:sz w:val="24"/>
          <w:szCs w:val="24"/>
          <w:lang w:val="es-MX"/>
        </w:rPr>
        <w:fldChar w:fldCharType="end"/>
      </w:r>
      <w:r w:rsidR="005F7555" w:rsidRPr="002A14F9">
        <w:rPr>
          <w:rFonts w:ascii="Times New Roman" w:hAnsi="Times New Roman" w:cs="Times New Roman"/>
          <w:color w:val="000000" w:themeColor="text1"/>
          <w:sz w:val="24"/>
          <w:szCs w:val="24"/>
          <w:lang w:val="es-MX"/>
        </w:rPr>
        <w:t>.</w:t>
      </w:r>
    </w:p>
    <w:p w14:paraId="5711AE6D" w14:textId="455E6D94" w:rsidR="008016AF" w:rsidRPr="002A14F9" w:rsidRDefault="008016AF"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el año 1920 dan inicio las exigencias por parte del sector de los maestros del país, específicamente los asociados al magisterio. Y el 10 de octubre de 1923 se aprueba el proyecto de protección para los profesores conocido como “ley preparatoria de jubilaciones del magisterio” cuya consecuencia principal es la creación de la caja de pensiones que opera como la institución reguladora de las lógicas de retiro, incluyendo la recolección de los aportes de los afiliados y el procesamiento de sus jubilaciones. Este logro permite que tanto obreros como profesores accedan al beneficio de la seguridad social que poco a poco se orienta hacia la creación de hospitales, políticas de préstamos y atención médica a los hijos de sus afiliados </w:t>
      </w:r>
      <w:r w:rsidR="00E06EEB" w:rsidRPr="002A14F9">
        <w:rPr>
          <w:rFonts w:ascii="Times New Roman" w:hAnsi="Times New Roman" w:cs="Times New Roman"/>
          <w:color w:val="000000" w:themeColor="text1"/>
          <w:sz w:val="24"/>
          <w:szCs w:val="24"/>
          <w:lang w:val="es-MX"/>
        </w:rPr>
        <w:fldChar w:fldCharType="begin"/>
      </w:r>
      <w:r w:rsidR="00E06EEB" w:rsidRPr="002A14F9">
        <w:rPr>
          <w:rFonts w:ascii="Times New Roman" w:hAnsi="Times New Roman" w:cs="Times New Roman"/>
          <w:color w:val="000000" w:themeColor="text1"/>
          <w:sz w:val="24"/>
          <w:szCs w:val="24"/>
          <w:lang w:val="es-MX"/>
        </w:rPr>
        <w:instrText xml:space="preserve"> ADDIN ZOTERO_ITEM CSL_CITATION {"citationID":"jXuZrXTh","properties":{"formattedCitation":"(Wolter et\\uc0\\u160{}al., 1984)","plainCitation":"(Wolter et al., 1984)","noteIndex":0},"citationItems":[{"id":67,"uris":["http://zotero.org/users/local/c9yIm6vi/items/9DINVX3K"],"uri":["http://zotero.org/users/local/c9yIm6vi/items/9DINVX3K"],"itemData":{"id":67,"type":"chapter","title":"El Instituto Ecuatoriano de Seguridad Social","container-title":"Historia del Seguro Social Ecuatoriano.","publisher":"Instituto Ecuatoriano de Seguridad Social","publisher-place":"Quito","page":"355-426","event-place":"Quito","language":"Español","author":[{"family":"Wolter","given":"Matilde"},{"family":"Colin","given":"Juan"},{"family":"Vaca","given":"Hugo"}],"issued":{"date-parts":[["1984"]]}}}],"schema":"https://github.com/citation-style-language/schema/raw/master/csl-citation.json"} </w:instrText>
      </w:r>
      <w:r w:rsidR="00E06EEB" w:rsidRPr="002A14F9">
        <w:rPr>
          <w:rFonts w:ascii="Times New Roman" w:hAnsi="Times New Roman" w:cs="Times New Roman"/>
          <w:color w:val="000000" w:themeColor="text1"/>
          <w:sz w:val="24"/>
          <w:szCs w:val="24"/>
          <w:lang w:val="es-MX"/>
        </w:rPr>
        <w:fldChar w:fldCharType="separate"/>
      </w:r>
      <w:r w:rsidR="00E06EEB" w:rsidRPr="002A14F9">
        <w:rPr>
          <w:rFonts w:ascii="Times New Roman" w:hAnsi="Times New Roman" w:cs="Times New Roman"/>
          <w:color w:val="000000" w:themeColor="text1"/>
          <w:sz w:val="24"/>
          <w:szCs w:val="24"/>
        </w:rPr>
        <w:t>(Wolter et al., 1984)</w:t>
      </w:r>
      <w:r w:rsidR="00E06EEB"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02CC5442" w14:textId="1E5A9E3E" w:rsidR="00644051" w:rsidRPr="002A14F9" w:rsidRDefault="008016AF"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Hoy en día la seguridad social cubre a todo empleado formal mediante un sistema de aportaciones mensuales de un porcentaje del</w:t>
      </w:r>
      <w:r w:rsidR="000D2890" w:rsidRPr="002A14F9">
        <w:rPr>
          <w:rFonts w:ascii="Times New Roman" w:hAnsi="Times New Roman" w:cs="Times New Roman"/>
          <w:color w:val="000000" w:themeColor="text1"/>
          <w:sz w:val="24"/>
          <w:szCs w:val="24"/>
          <w:lang w:val="es-MX"/>
        </w:rPr>
        <w:t xml:space="preserve"> 9.</w:t>
      </w:r>
      <w:r w:rsidR="000F3F3C" w:rsidRPr="002A14F9">
        <w:rPr>
          <w:rFonts w:ascii="Times New Roman" w:hAnsi="Times New Roman" w:cs="Times New Roman"/>
          <w:color w:val="000000" w:themeColor="text1"/>
          <w:sz w:val="24"/>
          <w:szCs w:val="24"/>
          <w:lang w:val="es-MX"/>
        </w:rPr>
        <w:t>4</w:t>
      </w:r>
      <w:r w:rsidR="000D2890" w:rsidRPr="002A14F9">
        <w:rPr>
          <w:rFonts w:ascii="Times New Roman" w:hAnsi="Times New Roman" w:cs="Times New Roman"/>
          <w:color w:val="000000" w:themeColor="text1"/>
          <w:sz w:val="24"/>
          <w:szCs w:val="24"/>
          <w:lang w:val="es-MX"/>
        </w:rPr>
        <w:t xml:space="preserve">5% de su salario. Transcurridos seis meses desde el inicio de las aportaciones se puede acceder a servicios de salud, ya sean consultas programadas o emergencias médicas y cubre también el tema del fallecimiento, es decir, el funeral. Una vez llegada la edad de 60 años, si se cumplen las aportaciones necesarias (30 años o 360 meses de aportes) existe la posibilidad de la jubilación, que es una pensión de un </w:t>
      </w:r>
      <w:r w:rsidR="000D2890" w:rsidRPr="002A14F9">
        <w:rPr>
          <w:rFonts w:ascii="Times New Roman" w:hAnsi="Times New Roman" w:cs="Times New Roman"/>
          <w:color w:val="000000" w:themeColor="text1"/>
          <w:sz w:val="24"/>
          <w:szCs w:val="24"/>
          <w:lang w:val="es-MX"/>
        </w:rPr>
        <w:lastRenderedPageBreak/>
        <w:t>porcentaje, a calcular según los cinco mejores años de sueldo, que el individuo tendrá como ingreso mensual por el resto de su vida</w:t>
      </w:r>
      <w:r w:rsidR="00DD3849" w:rsidRPr="002A14F9">
        <w:rPr>
          <w:rFonts w:ascii="Times New Roman" w:hAnsi="Times New Roman" w:cs="Times New Roman"/>
          <w:color w:val="000000" w:themeColor="text1"/>
          <w:sz w:val="24"/>
          <w:szCs w:val="24"/>
          <w:lang w:val="es-MX"/>
        </w:rPr>
        <w:t xml:space="preserve"> </w:t>
      </w:r>
      <w:r w:rsidR="00DD3849" w:rsidRPr="002A14F9">
        <w:rPr>
          <w:rFonts w:ascii="Times New Roman" w:hAnsi="Times New Roman" w:cs="Times New Roman"/>
          <w:color w:val="000000" w:themeColor="text1"/>
          <w:sz w:val="24"/>
          <w:szCs w:val="24"/>
          <w:lang w:val="es-MX"/>
        </w:rPr>
        <w:fldChar w:fldCharType="begin"/>
      </w:r>
      <w:r w:rsidR="00DD3849" w:rsidRPr="002A14F9">
        <w:rPr>
          <w:rFonts w:ascii="Times New Roman" w:hAnsi="Times New Roman" w:cs="Times New Roman"/>
          <w:color w:val="000000" w:themeColor="text1"/>
          <w:sz w:val="24"/>
          <w:szCs w:val="24"/>
          <w:lang w:val="es-MX"/>
        </w:rPr>
        <w:instrText xml:space="preserve"> ADDIN ZOTERO_ITEM CSL_CITATION {"citationID":"eqXkeTvL","properties":{"formattedCitation":"(IESS, 2017)","plainCitation":"(IESS, 2017)","noteIndex":0},"citationItems":[{"id":120,"uris":["http://zotero.org/users/local/c9yIm6vi/items/ACHRU4CG"],"uri":["http://zotero.org/users/local/c9yIm6vi/items/ACHRU4CG"],"itemData":{"id":120,"type":"report","title":"Jubilación por Vejez","publisher":"IESS","publisher-place":"Ecuador","event-place":"Ecuador","URL":"https://www.iess.gob.ec/es/web/guest/jubilacion-ordinaria-vejez","author":[{"family":"IESS","given":""}],"issued":{"date-parts":[["2017"]]}}}],"schema":"https://github.com/citation-style-language/schema/raw/master/csl-citation.json"} </w:instrText>
      </w:r>
      <w:r w:rsidR="00DD3849" w:rsidRPr="002A14F9">
        <w:rPr>
          <w:rFonts w:ascii="Times New Roman" w:hAnsi="Times New Roman" w:cs="Times New Roman"/>
          <w:color w:val="000000" w:themeColor="text1"/>
          <w:sz w:val="24"/>
          <w:szCs w:val="24"/>
          <w:lang w:val="es-MX"/>
        </w:rPr>
        <w:fldChar w:fldCharType="separate"/>
      </w:r>
      <w:r w:rsidR="00DD3849" w:rsidRPr="002A14F9">
        <w:rPr>
          <w:rFonts w:ascii="Times New Roman" w:hAnsi="Times New Roman" w:cs="Times New Roman"/>
          <w:color w:val="000000" w:themeColor="text1"/>
          <w:sz w:val="24"/>
        </w:rPr>
        <w:t>(IESS, 2017)</w:t>
      </w:r>
      <w:r w:rsidR="00DD3849" w:rsidRPr="002A14F9">
        <w:rPr>
          <w:rFonts w:ascii="Times New Roman" w:hAnsi="Times New Roman" w:cs="Times New Roman"/>
          <w:color w:val="000000" w:themeColor="text1"/>
          <w:sz w:val="24"/>
          <w:szCs w:val="24"/>
          <w:lang w:val="es-MX"/>
        </w:rPr>
        <w:fldChar w:fldCharType="end"/>
      </w:r>
      <w:r w:rsidR="000D2890" w:rsidRPr="002A14F9">
        <w:rPr>
          <w:rFonts w:ascii="Times New Roman" w:hAnsi="Times New Roman" w:cs="Times New Roman"/>
          <w:color w:val="000000" w:themeColor="text1"/>
          <w:sz w:val="24"/>
          <w:szCs w:val="24"/>
          <w:lang w:val="es-MX"/>
        </w:rPr>
        <w:t xml:space="preserve">. </w:t>
      </w:r>
    </w:p>
    <w:p w14:paraId="73C92424"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lógica que sostiene esta institución es la del auto financiamiento mediante aportes mensuales por parte de los afiliados, que son en su mayoría, trabajadores formales. Esto significa que quienes sostienen esta institución son los trabajadores activos pues representan el dinero que ingresa mensualmente al IESS y que se usa para sostener a los trabajadores pasivos. En este último grupo se encuentran los jubilados y los desempleados de corta duración. Para los trabajadores activos este pago representa la posibilidad de que el IESS financie su pensión tras la jubilación, es decir, se trata de un círculo en donde los adultos en edades productivas representan el ingreso de dinero que sostiene a los adultos mayores. </w:t>
      </w:r>
    </w:p>
    <w:p w14:paraId="067C73D1"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Sin embargo, los trabajadores informales, desempleados y trabajadoras del hogar que no consiguen recursos suficientes para realizar aportes voluntarios no se inscriben en estas lógicas de aseguramiento. Para ellos existe la protección social, que es el deber del estado de cubrir con un mínimo de recursos entregados a estas personas para que su vida se desarrolle en buenas condiciones. A esto se le llama un piso de protección social. </w:t>
      </w:r>
    </w:p>
    <w:p w14:paraId="6F73D158" w14:textId="4EC20805" w:rsidR="00644051" w:rsidRPr="002A14F9" w:rsidRDefault="00644051" w:rsidP="00644051">
      <w:pPr>
        <w:widowControl w:val="0"/>
        <w:autoSpaceDE w:val="0"/>
        <w:autoSpaceDN w:val="0"/>
        <w:adjustRightInd w:val="0"/>
        <w:spacing w:after="0"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Por lo tanto, la seguridad social y protección social son las estrategias que garantizan que el estado cumpla con su deber de ejercer el derecho ciudadano del ser protegido. Sin embargo, Castel</w:t>
      </w:r>
      <w:r w:rsidR="004F36C0" w:rsidRPr="002A14F9">
        <w:rPr>
          <w:rFonts w:ascii="Times New Roman" w:hAnsi="Times New Roman" w:cs="Times New Roman"/>
          <w:color w:val="000000" w:themeColor="text1"/>
          <w:sz w:val="24"/>
          <w:szCs w:val="24"/>
          <w:lang w:val="es-MX"/>
        </w:rPr>
        <w:t xml:space="preserve"> </w:t>
      </w:r>
      <w:r w:rsidR="004F36C0" w:rsidRPr="002A14F9">
        <w:rPr>
          <w:rFonts w:ascii="Times New Roman" w:hAnsi="Times New Roman" w:cs="Times New Roman"/>
          <w:color w:val="000000" w:themeColor="text1"/>
          <w:sz w:val="24"/>
          <w:szCs w:val="24"/>
          <w:lang w:val="es-MX"/>
        </w:rPr>
        <w:fldChar w:fldCharType="begin"/>
      </w:r>
      <w:r w:rsidR="004F36C0" w:rsidRPr="002A14F9">
        <w:rPr>
          <w:rFonts w:ascii="Times New Roman" w:hAnsi="Times New Roman" w:cs="Times New Roman"/>
          <w:color w:val="000000" w:themeColor="text1"/>
          <w:sz w:val="24"/>
          <w:szCs w:val="24"/>
          <w:lang w:val="es-MX"/>
        </w:rPr>
        <w:instrText xml:space="preserve"> ADDIN ZOTERO_ITEM CSL_CITATION {"citationID":"5uRVEpT0","properties":{"formattedCitation":"(2004)","plainCitation":"(2004)","noteIndex":0},"citationItems":[{"id":115,"uris":["http://zotero.org/users/local/c9yIm6vi/items/AZ37MTJJ"],"uri":["http://zotero.org/users/local/c9yIm6vi/items/AZ37MTJJ"],"itemData":{"id":115,"type":"chapter","title":"CAPITULO DOS.  La seguridad social y el estado protector","container-title":"La inseguridad social ¿qué es estar protegido?","publisher":"Manantial","publisher-place":"Buenos Aires","page":"35-45","edition":"primera","event-place":"Buenos Aires","ISBN":"987-500-078-7","author":[{"family":"Castel","given":"Robert"}],"issued":{"date-parts":[["2004"]]}},"suppress-author":true}],"schema":"https://github.com/citation-style-language/schema/raw/master/csl-citation.json"} </w:instrText>
      </w:r>
      <w:r w:rsidR="004F36C0" w:rsidRPr="002A14F9">
        <w:rPr>
          <w:rFonts w:ascii="Times New Roman" w:hAnsi="Times New Roman" w:cs="Times New Roman"/>
          <w:color w:val="000000" w:themeColor="text1"/>
          <w:sz w:val="24"/>
          <w:szCs w:val="24"/>
          <w:lang w:val="es-MX"/>
        </w:rPr>
        <w:fldChar w:fldCharType="separate"/>
      </w:r>
      <w:r w:rsidR="004F36C0" w:rsidRPr="002A14F9">
        <w:rPr>
          <w:rFonts w:ascii="Times New Roman" w:hAnsi="Times New Roman" w:cs="Times New Roman"/>
          <w:color w:val="000000" w:themeColor="text1"/>
          <w:sz w:val="24"/>
        </w:rPr>
        <w:t>(2004)</w:t>
      </w:r>
      <w:r w:rsidR="004F36C0"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menciona que, si bien en teoría este papel del estado es una buena idea, la realidad es que el sistema presenta muchas fallas y resulta ser un estado que frecuentemente deja su gente desprotegida. </w:t>
      </w:r>
    </w:p>
    <w:p w14:paraId="4933148E" w14:textId="46B6BCAE"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 pesar de la crítica de Castel</w:t>
      </w:r>
      <w:r w:rsidR="004F36C0" w:rsidRPr="002A14F9">
        <w:rPr>
          <w:rFonts w:ascii="Times New Roman" w:hAnsi="Times New Roman" w:cs="Times New Roman"/>
          <w:color w:val="000000" w:themeColor="text1"/>
          <w:sz w:val="24"/>
          <w:szCs w:val="24"/>
          <w:lang w:val="es-MX"/>
        </w:rPr>
        <w:t xml:space="preserve"> </w:t>
      </w:r>
      <w:r w:rsidR="004F36C0" w:rsidRPr="002A14F9">
        <w:rPr>
          <w:rFonts w:ascii="Times New Roman" w:hAnsi="Times New Roman" w:cs="Times New Roman"/>
          <w:color w:val="000000" w:themeColor="text1"/>
          <w:sz w:val="24"/>
          <w:szCs w:val="24"/>
          <w:lang w:val="es-MX"/>
        </w:rPr>
        <w:fldChar w:fldCharType="begin"/>
      </w:r>
      <w:r w:rsidR="006375CF" w:rsidRPr="002A14F9">
        <w:rPr>
          <w:rFonts w:ascii="Times New Roman" w:hAnsi="Times New Roman" w:cs="Times New Roman"/>
          <w:color w:val="000000" w:themeColor="text1"/>
          <w:sz w:val="24"/>
          <w:szCs w:val="24"/>
          <w:lang w:val="es-MX"/>
        </w:rPr>
        <w:instrText xml:space="preserve"> ADDIN ZOTERO_ITEM CSL_CITATION {"citationID":"VYNc5Ptv","properties":{"formattedCitation":"(Castel, 2004)","plainCitation":"(Castel, 2004)","dontUpdate":true,"noteIndex":0},"citationItems":[{"id":115,"uris":["http://zotero.org/users/local/c9yIm6vi/items/AZ37MTJJ"],"uri":["http://zotero.org/users/local/c9yIm6vi/items/AZ37MTJJ"],"itemData":{"id":115,"type":"chapter","title":"CAPITULO DOS.  La seguridad social y el estado protector","container-title":"La inseguridad social ¿qué es estar protegido?","publisher":"Manantial","publisher-place":"Buenos Aires","page":"35-45","edition":"primera","event-place":"Buenos Aires","ISBN":"987-500-078-7","author":[{"family":"Castel","given":"Robert"}],"issued":{"date-parts":[["2004"]]}}}],"schema":"https://github.com/citation-style-language/schema/raw/master/csl-citation.json"} </w:instrText>
      </w:r>
      <w:r w:rsidR="004F36C0" w:rsidRPr="002A14F9">
        <w:rPr>
          <w:rFonts w:ascii="Times New Roman" w:hAnsi="Times New Roman" w:cs="Times New Roman"/>
          <w:color w:val="000000" w:themeColor="text1"/>
          <w:sz w:val="24"/>
          <w:szCs w:val="24"/>
          <w:lang w:val="es-MX"/>
        </w:rPr>
        <w:fldChar w:fldCharType="separate"/>
      </w:r>
      <w:r w:rsidR="004F36C0" w:rsidRPr="002A14F9">
        <w:rPr>
          <w:rFonts w:ascii="Times New Roman" w:hAnsi="Times New Roman" w:cs="Times New Roman"/>
          <w:color w:val="000000" w:themeColor="text1"/>
          <w:sz w:val="24"/>
        </w:rPr>
        <w:t>(2004)</w:t>
      </w:r>
      <w:r w:rsidR="004F36C0"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al estado sobre la inseguridad, la jubilación se presenta como una de las formas de acceder a una vejez segura y estable, en términos generales. Pero también como la manera de la sociedad de renovar fuerza de trabajo cuando la existente se ha hecho mayor. Según Pérez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6l9kHlRV","properties":{"formattedCitation":"(1996)","plainCitation":"(1996)","noteIndex":0},"citationItems":[{"id":33,"uris":["http://zotero.org/users/local/c9yIm6vi/items/5SS87AK9"],"uri":["http://zotero.org/users/local/c9yIm6vi/items/5SS87AK9"],"itemData":{"id":33,"type":"article-journal","title":"Los significados sociales en torno al trabajo.","container-title":"Revista latinoamericana de psicología","page":"13-30","language":"ESPAÑOL","author":[{"literal":"Pérez, A.."}],"issued":{"date-parts":[["1996"]]}},"suppress-author":true}],"schema":"https://github.com/citation-style-language/schema/raw/master/csl-citation.json"}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(1996)</w:t>
      </w:r>
      <w:r w:rsidRPr="002A14F9">
        <w:rPr>
          <w:rFonts w:ascii="Times New Roman" w:hAnsi="Times New Roman" w:cs="Times New Roman"/>
          <w:color w:val="000000" w:themeColor="text1"/>
          <w:sz w:val="24"/>
          <w:szCs w:val="24"/>
          <w:lang w:val="es-MX"/>
        </w:rPr>
        <w:fldChar w:fldCharType="end"/>
      </w:r>
      <w:r w:rsidR="008E619A"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la edad juega un papel muy importante en el mundo laboral pues nuestra sociedad le ha entregado una carga simbólica fuerte que determina los roles y capacidades de cada etapa. Lo que significa que hemos realizado una asimilación de un modelo </w:t>
      </w:r>
      <w:proofErr w:type="spellStart"/>
      <w:r w:rsidRPr="002A14F9">
        <w:rPr>
          <w:rFonts w:ascii="Times New Roman" w:hAnsi="Times New Roman" w:cs="Times New Roman"/>
          <w:color w:val="000000" w:themeColor="text1"/>
          <w:sz w:val="24"/>
          <w:szCs w:val="24"/>
          <w:lang w:val="es-MX"/>
        </w:rPr>
        <w:t>biologisista</w:t>
      </w:r>
      <w:proofErr w:type="spellEnd"/>
      <w:r w:rsidRPr="002A14F9">
        <w:rPr>
          <w:rFonts w:ascii="Times New Roman" w:hAnsi="Times New Roman" w:cs="Times New Roman"/>
          <w:color w:val="000000" w:themeColor="text1"/>
          <w:sz w:val="24"/>
          <w:szCs w:val="24"/>
          <w:lang w:val="es-MX"/>
        </w:rPr>
        <w:t xml:space="preserve"> en el cual el aumento de la edad es inversamente proporcional a la capacidad laboral. Lo cual a su vez exige una separación de los trabajadores mayores al llegar a la edad de 60 años</w:t>
      </w:r>
      <w:r w:rsidR="000D2890" w:rsidRPr="002A14F9">
        <w:rPr>
          <w:rFonts w:ascii="Times New Roman" w:hAnsi="Times New Roman" w:cs="Times New Roman"/>
          <w:color w:val="000000" w:themeColor="text1"/>
          <w:sz w:val="24"/>
          <w:szCs w:val="24"/>
          <w:lang w:val="es-MX"/>
        </w:rPr>
        <w:t xml:space="preserve">, cosa que ya coloca a las mujeres en la entrada a la tercera edad, cuyo inicio se marca a los 65 años. </w:t>
      </w:r>
    </w:p>
    <w:p w14:paraId="47A86187" w14:textId="5DD70824"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Osorio </w:t>
      </w:r>
      <w:r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6dddSV8W","properties":{"formattedCitation":"(2006)","plainCitation":"(2006)","noteIndex":0},"citationItems":[{"id":32,"uris":["http://zotero.org/users/local/c9yIm6vi/items/YLE8JUDL"],"uri":["http://zotero.org/users/local/c9yIm6vi/items/YLE8JUDL"],"itemData":{"id":32,"type":"article-journal","title":"Longevidad, más alla de la biología. Aspectos socio culturales.","container-title":"Papeles del CEIC","page":"1-28","issue":"22","URL":"http://www.ehu.eus/CEIC/papeles/22.pdf","ISSN":"978-84-691-4963-8","language":"ESPAÑOL","author":[{"literal":"Osorio, P."}],"issued":{"date-parts":[["2006"]]}},"suppress-author":true}],"schema":"https://github.com/citation-style-language/schema/raw/master/csl-citation.json"}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(2006)</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explica que es simplemente una forma sociocultural de pensar el fin de una etapa y el inicio de otra, y que la relación que la edad tiene con las facultades corporales no es más que una asociación de palabras basada en la sed de producción de sociedades</w:t>
      </w:r>
      <w:r w:rsidR="00D75194" w:rsidRPr="002A14F9">
        <w:rPr>
          <w:rFonts w:ascii="Times New Roman" w:hAnsi="Times New Roman" w:cs="Times New Roman"/>
          <w:color w:val="000000" w:themeColor="text1"/>
          <w:sz w:val="24"/>
          <w:szCs w:val="24"/>
          <w:lang w:val="es-MX"/>
        </w:rPr>
        <w:t xml:space="preserve"> post industriales</w:t>
      </w:r>
      <w:r w:rsidRPr="002A14F9">
        <w:rPr>
          <w:rFonts w:ascii="Times New Roman" w:hAnsi="Times New Roman" w:cs="Times New Roman"/>
          <w:color w:val="000000" w:themeColor="text1"/>
          <w:sz w:val="24"/>
          <w:szCs w:val="24"/>
          <w:lang w:val="es-MX"/>
        </w:rPr>
        <w:t xml:space="preserve">. Al mismo tiempo, este hecho da paso a la </w:t>
      </w:r>
      <w:proofErr w:type="spellStart"/>
      <w:r w:rsidRPr="002A14F9">
        <w:rPr>
          <w:rFonts w:ascii="Times New Roman" w:hAnsi="Times New Roman" w:cs="Times New Roman"/>
          <w:color w:val="000000" w:themeColor="text1"/>
          <w:sz w:val="24"/>
          <w:szCs w:val="24"/>
          <w:lang w:val="es-MX"/>
        </w:rPr>
        <w:t>deificación</w:t>
      </w:r>
      <w:proofErr w:type="spellEnd"/>
      <w:r w:rsidRPr="002A14F9">
        <w:rPr>
          <w:rFonts w:ascii="Times New Roman" w:hAnsi="Times New Roman" w:cs="Times New Roman"/>
          <w:color w:val="000000" w:themeColor="text1"/>
          <w:sz w:val="24"/>
          <w:szCs w:val="24"/>
          <w:lang w:val="es-MX"/>
        </w:rPr>
        <w:t xml:space="preserve"> de la juventud y miedo a la vejez. Por lo que la jubilación no solo surge como una forma de proteger al trabajador, sino como consecuencia de la necesidad de separar lo “joven” de lo “viejo”. </w:t>
      </w:r>
    </w:p>
    <w:p w14:paraId="21B25EFF" w14:textId="28D53F0E"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debemos comprender a la seguridad social como parte de una dinámica capitalista de renovación de fuerza de trabajo que no puede dejar a sus empleados mayores a la deriva y genera la estrategia del pago por el retiro. De la cual resulta un cambio en el estatus de quienes se jubilan y por tanto una alteración o modificación en la experiencia identitaria. </w:t>
      </w:r>
    </w:p>
    <w:p w14:paraId="5DC93906" w14:textId="23C3C932" w:rsidR="00132A63" w:rsidRPr="002A14F9" w:rsidRDefault="00132A63" w:rsidP="00132A63">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Sin embargo, no solo se trata de un fenómeno económico para separar trabajadores jóvenes de viejos, sino que la jubilación se comprende también desde la biopolítica de Foucault</w:t>
      </w:r>
      <w:r w:rsidR="000D2890" w:rsidRPr="002A14F9">
        <w:rPr>
          <w:rFonts w:ascii="Times New Roman" w:hAnsi="Times New Roman" w:cs="Times New Roman"/>
          <w:color w:val="000000" w:themeColor="text1"/>
          <w:sz w:val="24"/>
          <w:szCs w:val="24"/>
          <w:lang w:val="es-MX"/>
        </w:rPr>
        <w:t xml:space="preserve"> </w:t>
      </w:r>
      <w:r w:rsidR="000D2890" w:rsidRPr="002A14F9">
        <w:rPr>
          <w:rFonts w:ascii="Times New Roman" w:hAnsi="Times New Roman" w:cs="Times New Roman"/>
          <w:color w:val="000000" w:themeColor="text1"/>
          <w:sz w:val="24"/>
          <w:szCs w:val="24"/>
          <w:lang w:val="es-MX"/>
        </w:rPr>
        <w:fldChar w:fldCharType="begin"/>
      </w:r>
      <w:r w:rsidR="002354EF" w:rsidRPr="002A14F9">
        <w:rPr>
          <w:rFonts w:ascii="Times New Roman" w:hAnsi="Times New Roman" w:cs="Times New Roman"/>
          <w:color w:val="000000" w:themeColor="text1"/>
          <w:sz w:val="24"/>
          <w:szCs w:val="24"/>
          <w:lang w:val="es-MX"/>
        </w:rPr>
        <w:instrText xml:space="preserve"> ADDIN ZOTERO_ITEM CSL_CITATION {"citationID":"Iog9BbUX","properties":{"formattedCitation":"(Foucault, 1999)","plainCitation":"(Foucault, 1999)","dontUpdate":true,"noteIndex":0},"citationItems":[{"id":52,"uris":["http://zotero.org/users/local/c9yIm6vi/items/DGMAG43M"],"uri":["http://zotero.org/users/local/c9yIm6vi/items/DGMAG43M"],"itemData":{"id":52,"type":"chapter","title":"Nacimiento de la Biopolítica","container-title":"Estética, Ética y Hermeneutica","collection-title":"Obras escenciales","publisher":"Paidós, Básica","publisher-place":"Barcelona, España","page":"209-217","volume":"Volumen III","event-place":"Barcelona, España","ISBN":"84-493-0711-2","language":"Español","author":[{"family":"Foucault","given":"Michel"}],"issued":{"date-parts":[["1999"]]}}}],"schema":"https://github.com/citation-style-language/schema/raw/master/csl-citation.json"} </w:instrText>
      </w:r>
      <w:r w:rsidR="000D2890" w:rsidRPr="002A14F9">
        <w:rPr>
          <w:rFonts w:ascii="Times New Roman" w:hAnsi="Times New Roman" w:cs="Times New Roman"/>
          <w:color w:val="000000" w:themeColor="text1"/>
          <w:sz w:val="24"/>
          <w:szCs w:val="24"/>
          <w:lang w:val="es-MX"/>
        </w:rPr>
        <w:fldChar w:fldCharType="separate"/>
      </w:r>
      <w:r w:rsidR="000D2890" w:rsidRPr="002A14F9">
        <w:rPr>
          <w:rFonts w:ascii="Times New Roman" w:hAnsi="Times New Roman" w:cs="Times New Roman"/>
          <w:color w:val="000000" w:themeColor="text1"/>
          <w:sz w:val="24"/>
        </w:rPr>
        <w:t>(1999)</w:t>
      </w:r>
      <w:r w:rsidR="000D2890"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al ser una manera de aproximación al cuerpo de los ciudadanos de una sociedad determinada y ejercer poder sobre ellos. Esto es lo que Foucault </w:t>
      </w:r>
      <w:r w:rsidR="000D2890" w:rsidRPr="002A14F9">
        <w:rPr>
          <w:rFonts w:ascii="Times New Roman" w:hAnsi="Times New Roman" w:cs="Times New Roman"/>
          <w:color w:val="000000" w:themeColor="text1"/>
          <w:sz w:val="24"/>
          <w:szCs w:val="24"/>
          <w:lang w:val="es-MX"/>
        </w:rPr>
        <w:fldChar w:fldCharType="begin"/>
      </w:r>
      <w:r w:rsidR="000D2890" w:rsidRPr="002A14F9">
        <w:rPr>
          <w:rFonts w:ascii="Times New Roman" w:hAnsi="Times New Roman" w:cs="Times New Roman"/>
          <w:color w:val="000000" w:themeColor="text1"/>
          <w:sz w:val="24"/>
          <w:szCs w:val="24"/>
          <w:lang w:val="es-MX"/>
        </w:rPr>
        <w:instrText xml:space="preserve"> ADDIN ZOTERO_ITEM CSL_CITATION {"citationID":"sZ1bibI4","properties":{"formattedCitation":"(1999)","plainCitation":"(1999)","noteIndex":0},"citationItems":[{"id":52,"uris":["http://zotero.org/users/local/c9yIm6vi/items/DGMAG43M"],"uri":["http://zotero.org/users/local/c9yIm6vi/items/DGMAG43M"],"itemData":{"id":52,"type":"chapter","title":"Nacimiento de la Biopolítica","container-title":"Estética, Ética y Hermeneutica","collection-title":"Obras escenciales","publisher":"Paidós, Básica","publisher-place":"Barcelona, España","page":"209-217","volume":"Volumen III","event-place":"Barcelona, España","ISBN":"84-493-0711-2","language":"Español","author":[{"family":"Foucault","given":"Michel"}],"issued":{"date-parts":[["1999"]]}},"suppress-author":true}],"schema":"https://github.com/citation-style-language/schema/raw/master/csl-citation.json"} </w:instrText>
      </w:r>
      <w:r w:rsidR="000D2890" w:rsidRPr="002A14F9">
        <w:rPr>
          <w:rFonts w:ascii="Times New Roman" w:hAnsi="Times New Roman" w:cs="Times New Roman"/>
          <w:color w:val="000000" w:themeColor="text1"/>
          <w:sz w:val="24"/>
          <w:szCs w:val="24"/>
          <w:lang w:val="es-MX"/>
        </w:rPr>
        <w:fldChar w:fldCharType="separate"/>
      </w:r>
      <w:r w:rsidR="000D2890" w:rsidRPr="002A14F9">
        <w:rPr>
          <w:rFonts w:ascii="Times New Roman" w:hAnsi="Times New Roman" w:cs="Times New Roman"/>
          <w:color w:val="000000" w:themeColor="text1"/>
          <w:sz w:val="24"/>
        </w:rPr>
        <w:t>(1999)</w:t>
      </w:r>
      <w:r w:rsidR="000D2890" w:rsidRPr="002A14F9">
        <w:rPr>
          <w:rFonts w:ascii="Times New Roman" w:hAnsi="Times New Roman" w:cs="Times New Roman"/>
          <w:color w:val="000000" w:themeColor="text1"/>
          <w:sz w:val="24"/>
          <w:szCs w:val="24"/>
          <w:lang w:val="es-MX"/>
        </w:rPr>
        <w:fldChar w:fldCharType="end"/>
      </w:r>
      <w:r w:rsidR="00760C77"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llama biopolítica, un proceso mediante el cual las instituciones ejercen poder sobre los sujetos de tal manera que controlan sus proceso biológicos guiados por una Verdad socialmente estructurada. </w:t>
      </w:r>
    </w:p>
    <w:p w14:paraId="682CDCB0" w14:textId="7D40B191" w:rsidR="00132A63" w:rsidRPr="002A14F9" w:rsidRDefault="00132A63" w:rsidP="00132A63">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Foucault </w:t>
      </w:r>
      <w:r w:rsidR="000D2890" w:rsidRPr="002A14F9">
        <w:rPr>
          <w:rFonts w:ascii="Times New Roman" w:hAnsi="Times New Roman" w:cs="Times New Roman"/>
          <w:color w:val="000000" w:themeColor="text1"/>
          <w:sz w:val="24"/>
          <w:szCs w:val="24"/>
          <w:lang w:val="es-MX"/>
        </w:rPr>
        <w:fldChar w:fldCharType="begin"/>
      </w:r>
      <w:r w:rsidR="000D2890" w:rsidRPr="002A14F9">
        <w:rPr>
          <w:rFonts w:ascii="Times New Roman" w:hAnsi="Times New Roman" w:cs="Times New Roman"/>
          <w:color w:val="000000" w:themeColor="text1"/>
          <w:sz w:val="24"/>
          <w:szCs w:val="24"/>
          <w:lang w:val="es-MX"/>
        </w:rPr>
        <w:instrText xml:space="preserve"> ADDIN ZOTERO_ITEM CSL_CITATION {"citationID":"GoVBdXDz","properties":{"formattedCitation":"(2011)","plainCitation":"(2011)","noteIndex":0},"citationItems":[{"id":51,"uris":["http://zotero.org/users/local/c9yIm6vi/items/E8JJN6B7"],"uri":["http://zotero.org/users/local/c9yIm6vi/items/E8JJN6B7"],"itemData":{"id":51,"type":"book","title":"La Historia de la sexualidad. Tomo I la voluntad del saber.","publisher":"Siglo Veintiuno","publisher-place":"México, DF","number-of-pages":"150","edition":"Tercera edición en español","event-place":"México, DF","ISBN":"978-607-03-0292-3","language":"Español","author":[{"family":"Foucault","given":"Michel"}],"issued":{"date-parts":[["2011"]]}},"suppress-author":true}],"schema":"https://github.com/citation-style-language/schema/raw/master/csl-citation.json"} </w:instrText>
      </w:r>
      <w:r w:rsidR="000D2890" w:rsidRPr="002A14F9">
        <w:rPr>
          <w:rFonts w:ascii="Times New Roman" w:hAnsi="Times New Roman" w:cs="Times New Roman"/>
          <w:color w:val="000000" w:themeColor="text1"/>
          <w:sz w:val="24"/>
          <w:szCs w:val="24"/>
          <w:lang w:val="es-MX"/>
        </w:rPr>
        <w:fldChar w:fldCharType="separate"/>
      </w:r>
      <w:r w:rsidR="000D2890" w:rsidRPr="002A14F9">
        <w:rPr>
          <w:rFonts w:ascii="Times New Roman" w:hAnsi="Times New Roman" w:cs="Times New Roman"/>
          <w:color w:val="000000" w:themeColor="text1"/>
          <w:sz w:val="24"/>
        </w:rPr>
        <w:t>(2011)</w:t>
      </w:r>
      <w:r w:rsidR="000D2890" w:rsidRPr="002A14F9">
        <w:rPr>
          <w:rFonts w:ascii="Times New Roman" w:hAnsi="Times New Roman" w:cs="Times New Roman"/>
          <w:color w:val="000000" w:themeColor="text1"/>
          <w:sz w:val="24"/>
          <w:szCs w:val="24"/>
          <w:lang w:val="es-MX"/>
        </w:rPr>
        <w:fldChar w:fldCharType="end"/>
      </w:r>
      <w:r w:rsidR="00760C77"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explica que la verdad se construye socialmente y ésta se legitima mediante las instituciones, que en un </w:t>
      </w:r>
      <w:r w:rsidR="00032ACF" w:rsidRPr="002A14F9">
        <w:rPr>
          <w:rFonts w:ascii="Times New Roman" w:hAnsi="Times New Roman" w:cs="Times New Roman"/>
          <w:color w:val="000000" w:themeColor="text1"/>
          <w:sz w:val="24"/>
          <w:szCs w:val="24"/>
          <w:lang w:val="es-MX"/>
        </w:rPr>
        <w:t xml:space="preserve">momento anterior a la época victoriana francesa, </w:t>
      </w:r>
      <w:r w:rsidRPr="002A14F9">
        <w:rPr>
          <w:rFonts w:ascii="Times New Roman" w:hAnsi="Times New Roman" w:cs="Times New Roman"/>
          <w:color w:val="000000" w:themeColor="text1"/>
          <w:sz w:val="24"/>
          <w:szCs w:val="24"/>
          <w:lang w:val="es-MX"/>
        </w:rPr>
        <w:t xml:space="preserve">dictan los comportamientos adecuados para los ciudadanos. Sin embargo, esta modalidad se transforma cuando la vigilancia no es solo tarea de las instituciones sociales, sino que pasa a ser algo incorporado en cada sujeto, es decir, a nivel micro. </w:t>
      </w:r>
    </w:p>
    <w:p w14:paraId="1C1B4686" w14:textId="77777777" w:rsidR="00132A63" w:rsidRPr="002A14F9" w:rsidRDefault="00132A63" w:rsidP="00132A63">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Lo institucional, no solo cárceles u hospitales, sino también familia, amigos y demás, definen la normalidad como lo opuesto a lo anormal, que es básicamente la locura. Esta forma de comprender al individuo “normal” permite que se reconozca al anormal, siendo éste un personaje que transgrede la norma y por tanto se coloca en una posición en que los “normales” pueden ejercer poder sobre los no normales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{"citationID":"GZNDcEXg","properties":{"formattedCitation":"(Escolar, 2004)","plainCitation":"(Escolar, 2004)","noteIndex":0},"citationItems":[{"id":44,"uris":["http://zotero.org/users/local/c9yIm6vi/items/VLS7UBMU"],"uri":["http://zotero.org/users/local/c9yIm6vi/items/VLS7UBMU"],"itemData":{"id":44,"type":"article-journal","title":"Pensar en/con Foucault","container-title":"Cinta de Moebio","URL":"http://www.redalyc.org/articulo.oa?id=10102003","author":[{"family":"Escolar","given":"Cora"}],"issued":{"date-parts":[["2004"]]}}}],"schema":"https://github.com/citation-style-language/schema/raw/master/csl-citation.json"}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(Escolar, 2004)</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5D6D3C73" w14:textId="2EE72760" w:rsidR="00132A63" w:rsidRPr="002A14F9" w:rsidRDefault="00132A63" w:rsidP="00132A63">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Por ello, Foucault, a lo largo de su obra, explica que el poder no es algo que se tiene, ni se encuentra centralizado en un solo sujeto o institución, sino que es más bien “un archipiélago de poderes”  </w:t>
      </w:r>
      <w:r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{"citationID":"IjxUflWi","properties":{"formattedCitation":"(Foucault, 1999)","plainCitation":"(Foucault, 1999)","dontUpdate":true,"noteIndex":0},"citationItems":[{"id":52,"uris":["http://zotero.org/users/local/c9yIm6vi/items/DGMAG43M"],"uri":["http://zotero.org/users/local/c9yIm6vi/items/DGMAG43M"],"itemData":{"id":52,"type":"chapter","title":"Nacimiento de la Biopolítica","container-title":"Estética, Ética y Hermeneutica","collection-title":"Obras escenciales","publisher":"Paidós, Básica","publisher-place":"Barcelona, España","page":"209-217","volume":"Volumen III","event-place":"Barcelona, España","ISBN":"84-493-0711-2","language":"Español","author":[{"family":"Foucault","given":"Michel"}],"issued":{"date-parts":[["1999"]]}}}],"schema":"https://github.com/citation-style-language/schema/raw/master/csl-citation.json"}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(Foucault, 1999</w:t>
      </w:r>
      <w:r w:rsidR="005E4CAD" w:rsidRPr="002A14F9">
        <w:rPr>
          <w:rFonts w:ascii="Times New Roman" w:hAnsi="Times New Roman" w:cs="Times New Roman"/>
          <w:color w:val="000000" w:themeColor="text1"/>
          <w:sz w:val="24"/>
        </w:rPr>
        <w:t>, p.239</w:t>
      </w:r>
      <w:r w:rsidRPr="002A14F9">
        <w:rPr>
          <w:rFonts w:ascii="Times New Roman" w:hAnsi="Times New Roman" w:cs="Times New Roman"/>
          <w:color w:val="000000" w:themeColor="text1"/>
          <w:sz w:val="24"/>
        </w:rPr>
        <w:t>)</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Que llega a regular la vida, y las formas en que esta </w:t>
      </w:r>
      <w:r w:rsidRPr="002A14F9">
        <w:rPr>
          <w:rFonts w:ascii="Times New Roman" w:hAnsi="Times New Roman" w:cs="Times New Roman"/>
          <w:color w:val="000000" w:themeColor="text1"/>
          <w:sz w:val="24"/>
          <w:szCs w:val="24"/>
          <w:lang w:val="es-MX"/>
        </w:rPr>
        <w:lastRenderedPageBreak/>
        <w:t xml:space="preserve">transcurre mediante el poder. Así, se norma </w:t>
      </w:r>
      <w:r w:rsidR="008E619A" w:rsidRPr="002A14F9">
        <w:rPr>
          <w:rFonts w:ascii="Times New Roman" w:hAnsi="Times New Roman" w:cs="Times New Roman"/>
          <w:color w:val="000000" w:themeColor="text1"/>
          <w:sz w:val="24"/>
          <w:szCs w:val="24"/>
          <w:lang w:val="es-MX"/>
        </w:rPr>
        <w:t xml:space="preserve">al sujeto social </w:t>
      </w:r>
      <w:r w:rsidRPr="002A14F9">
        <w:rPr>
          <w:rFonts w:ascii="Times New Roman" w:hAnsi="Times New Roman" w:cs="Times New Roman"/>
          <w:color w:val="000000" w:themeColor="text1"/>
          <w:sz w:val="24"/>
          <w:szCs w:val="24"/>
          <w:lang w:val="es-MX"/>
        </w:rPr>
        <w:t xml:space="preserve">en cuanto cuerpo biológico desde una perspectiva social, no una verdad absoluta, sino una verdad social. </w:t>
      </w:r>
    </w:p>
    <w:p w14:paraId="42B4E357" w14:textId="0999DAA1" w:rsidR="00132A63" w:rsidRPr="002A14F9" w:rsidRDefault="00132A63" w:rsidP="00132A63">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Esta mirada del cuerpo de los individuos se realiza sobre todo desde el estado pues, los estados, sin excepciones, operan sobre los aspectos relativos a la biopolítica </w:t>
      </w:r>
      <w:r w:rsidRPr="002A14F9">
        <w:rPr>
          <w:rFonts w:ascii="Times New Roman" w:hAnsi="Times New Roman" w:cs="Times New Roman"/>
          <w:color w:val="000000" w:themeColor="text1"/>
          <w:sz w:val="24"/>
          <w:szCs w:val="24"/>
          <w:lang w:val="es-MX"/>
        </w:rPr>
        <w:fldChar w:fldCharType="begin"/>
      </w:r>
      <w:r w:rsidR="00E06EEB" w:rsidRPr="002A14F9">
        <w:rPr>
          <w:rFonts w:ascii="Times New Roman" w:hAnsi="Times New Roman" w:cs="Times New Roman"/>
          <w:color w:val="000000" w:themeColor="text1"/>
          <w:sz w:val="24"/>
          <w:szCs w:val="24"/>
          <w:lang w:val="es-MX"/>
        </w:rPr>
        <w:instrText xml:space="preserve"> ADDIN ZOTERO_ITEM CSL_CITATION {"citationID":"qVKBMVfC","properties":{"formattedCitation":"(Garc\\uc0\\u237{}a, 2014)","plainCitation":"(García, 2014)","noteIndex":0},"citationItems":[{"id":43,"uris":["http://zotero.org/users/local/c9yIm6vi/items/T3A8LF8T"],"uri":["http://zotero.org/users/local/c9yIm6vi/items/T3A8LF8T"],"itemData":{"id":43,"type":"article-journal","title":"El estado según Foucault: soberanía, biopolítica y gubernamentalidad.","container-title":"Utopía y Praxis Latinoamericana","page":"53-66","volume":"19","issue":"66","URL":"http://www.redalyc.org/articulo.oa?id=27937089006","language":"ESPAÑOL","author":[{"family":"García","given":"Hernán"}],"issued":{"date-parts":[["2014"]]}}}],"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rPr>
        <w:t>(García, 2014)</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Es decir, un conjunto de procesos propios de la vida. Así, las sociedades occidentales comprenden la expectativa de vida, el curso vital (antes conocido como ciclo de vida), la ta</w:t>
      </w:r>
      <w:r w:rsidR="008E619A" w:rsidRPr="002A14F9">
        <w:rPr>
          <w:rFonts w:ascii="Times New Roman" w:hAnsi="Times New Roman" w:cs="Times New Roman"/>
          <w:color w:val="000000" w:themeColor="text1"/>
          <w:sz w:val="24"/>
          <w:szCs w:val="24"/>
          <w:lang w:val="es-MX"/>
        </w:rPr>
        <w:t>s</w:t>
      </w:r>
      <w:r w:rsidRPr="002A14F9">
        <w:rPr>
          <w:rFonts w:ascii="Times New Roman" w:hAnsi="Times New Roman" w:cs="Times New Roman"/>
          <w:color w:val="000000" w:themeColor="text1"/>
          <w:sz w:val="24"/>
          <w:szCs w:val="24"/>
          <w:lang w:val="es-MX"/>
        </w:rPr>
        <w:t xml:space="preserve">a de natalidad y las enfermedades se convierten en un problema de tipo económico ya que el individuo es un ser productivo. La fuerza de trabajo, en occidente, no puede vivir sin impactar la productividad de los estados, por ello es importante conocer </w:t>
      </w:r>
      <w:proofErr w:type="spellStart"/>
      <w:r w:rsidRPr="002A14F9">
        <w:rPr>
          <w:rFonts w:ascii="Times New Roman" w:hAnsi="Times New Roman" w:cs="Times New Roman"/>
          <w:color w:val="000000" w:themeColor="text1"/>
          <w:sz w:val="24"/>
          <w:szCs w:val="24"/>
          <w:lang w:val="es-MX"/>
        </w:rPr>
        <w:t>cuantos</w:t>
      </w:r>
      <w:proofErr w:type="spellEnd"/>
      <w:r w:rsidRPr="002A14F9">
        <w:rPr>
          <w:rFonts w:ascii="Times New Roman" w:hAnsi="Times New Roman" w:cs="Times New Roman"/>
          <w:color w:val="000000" w:themeColor="text1"/>
          <w:sz w:val="24"/>
          <w:szCs w:val="24"/>
          <w:lang w:val="es-MX"/>
        </w:rPr>
        <w:t xml:space="preserve"> niños nacen al año, en qué condiciones viven y se desarrollan, qué actividades realizan en la adultez y a </w:t>
      </w:r>
      <w:proofErr w:type="spellStart"/>
      <w:r w:rsidRPr="002A14F9">
        <w:rPr>
          <w:rFonts w:ascii="Times New Roman" w:hAnsi="Times New Roman" w:cs="Times New Roman"/>
          <w:color w:val="000000" w:themeColor="text1"/>
          <w:sz w:val="24"/>
          <w:szCs w:val="24"/>
          <w:lang w:val="es-MX"/>
        </w:rPr>
        <w:t>que</w:t>
      </w:r>
      <w:proofErr w:type="spellEnd"/>
      <w:r w:rsidRPr="002A14F9">
        <w:rPr>
          <w:rFonts w:ascii="Times New Roman" w:hAnsi="Times New Roman" w:cs="Times New Roman"/>
          <w:color w:val="000000" w:themeColor="text1"/>
          <w:sz w:val="24"/>
          <w:szCs w:val="24"/>
          <w:lang w:val="es-MX"/>
        </w:rPr>
        <w:t xml:space="preserve"> edad su corporalidad representa un riesgo en el sitio de trabajo. En el siglo XVII, gracias a la perspectiva política de la corporalidad, aparecen las estadísticas como forma de medir y entender los procesos vitale</w:t>
      </w:r>
      <w:r w:rsidR="008E619A" w:rsidRPr="002A14F9">
        <w:rPr>
          <w:rFonts w:ascii="Times New Roman" w:hAnsi="Times New Roman" w:cs="Times New Roman"/>
          <w:color w:val="000000" w:themeColor="text1"/>
          <w:sz w:val="24"/>
          <w:szCs w:val="24"/>
          <w:lang w:val="es-MX"/>
        </w:rPr>
        <w:t xml:space="preserve">s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{"citationID":"qZUzjnsP","properties":{"formattedCitation":"(Toscano, 2008)","plainCitation":"(Toscano, 2008)","noteIndex":0},"citationItems":[{"id":45,"uris":["http://zotero.org/users/local/c9yIm6vi/items/69MRQZME"],"uri":["http://zotero.org/users/local/c9yIm6vi/items/69MRQZME"],"itemData":{"id":45,"type":"article-journal","title":"El biopoder en Michel Foucault","container-title":"Universitas Philosophica","page":"39-57","volume":"25","issue":"51","URL":"http://www.redalyc.org/articulo.oa?id=409534415003","language":"ESPAÑOL","author":[{"family":"Toscano","given":"Daniel"}],"issued":{"date-parts":[["2008"]]}}}],"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(Toscano, 2008)</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30825919" w14:textId="77777777" w:rsidR="00132A63" w:rsidRPr="002A14F9" w:rsidRDefault="00132A63" w:rsidP="00132A63">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contexto, la enfermedad representa un riesgo, la vejez y la incapacidad física (hoy conocida como necesidades especiales) se regulan desde la asistencia estatal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{"citationID":"eOSleuYD","properties":{"formattedCitation":"(Escolar, 2004)","plainCitation":"(Escolar, 2004)","noteIndex":0},"citationItems":[{"id":44,"uris":["http://zotero.org/users/local/c9yIm6vi/items/VLS7UBMU"],"uri":["http://zotero.org/users/local/c9yIm6vi/items/VLS7UBMU"],"itemData":{"id":44,"type":"article-journal","title":"Pensar en/con Foucault","container-title":"Cinta de Moebio","URL":"http://www.redalyc.org/articulo.oa?id=10102003","author":[{"family":"Escolar","given":"Cora"}],"issued":{"date-parts":[["2004"]]}}}],"schema":"https://github.com/citation-style-language/schema/raw/master/csl-citation.json"}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(Escolar, 2004)</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buscando maneras de regular los cuerpos que no son tan normales, pues no son mano de obra rentable. La asistencia cubre con algunas necesidades de los sujetos, se crean bonos, por ejemplo. </w:t>
      </w:r>
      <w:proofErr w:type="gramStart"/>
      <w:r w:rsidRPr="002A14F9">
        <w:rPr>
          <w:rFonts w:ascii="Times New Roman" w:hAnsi="Times New Roman" w:cs="Times New Roman"/>
          <w:color w:val="000000" w:themeColor="text1"/>
          <w:sz w:val="24"/>
          <w:szCs w:val="24"/>
          <w:lang w:val="es-MX"/>
        </w:rPr>
        <w:t>Pero</w:t>
      </w:r>
      <w:proofErr w:type="gramEnd"/>
      <w:r w:rsidRPr="002A14F9">
        <w:rPr>
          <w:rFonts w:ascii="Times New Roman" w:hAnsi="Times New Roman" w:cs="Times New Roman"/>
          <w:color w:val="000000" w:themeColor="text1"/>
          <w:sz w:val="24"/>
          <w:szCs w:val="24"/>
          <w:lang w:val="es-MX"/>
        </w:rPr>
        <w:t xml:space="preserve"> sobre todo, piensa en lugares en los que estas personas no interfieren con la productividad. </w:t>
      </w:r>
      <w:proofErr w:type="gramStart"/>
      <w:r w:rsidRPr="002A14F9">
        <w:rPr>
          <w:rFonts w:ascii="Times New Roman" w:hAnsi="Times New Roman" w:cs="Times New Roman"/>
          <w:color w:val="000000" w:themeColor="text1"/>
          <w:sz w:val="24"/>
          <w:szCs w:val="24"/>
          <w:lang w:val="es-MX"/>
        </w:rPr>
        <w:t>Así</w:t>
      </w:r>
      <w:proofErr w:type="gramEnd"/>
      <w:r w:rsidRPr="002A14F9">
        <w:rPr>
          <w:rFonts w:ascii="Times New Roman" w:hAnsi="Times New Roman" w:cs="Times New Roman"/>
          <w:color w:val="000000" w:themeColor="text1"/>
          <w:sz w:val="24"/>
          <w:szCs w:val="24"/>
          <w:lang w:val="es-MX"/>
        </w:rPr>
        <w:t xml:space="preserve"> por ejemplo, la jubilación se crea como una institución que separa al joven del viejo, a la producción de la improductividad, es decir, define al trabajador normal, en función del anormal, el cuerpo envejecido. Y por tanto regula las funciones y espacios que este ocupa en sociedad creando asociaciones y fundaciones de atención específica para la vejez, separándolos de los demás. </w:t>
      </w:r>
    </w:p>
    <w:p w14:paraId="388DE749" w14:textId="7A21CEB5" w:rsidR="007B61BA" w:rsidRPr="002A14F9" w:rsidRDefault="00132A63" w:rsidP="007B61BA">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La biopolítica es, entonces, un control que el estado ejerce en nuestros cuerpos, no solo a partir de la institución, sino también desde la individualidad que ha incorporado la mirada de la sociedad sobre lo normal y anormal. “Es una forma por la que, a partir del siglo XVIII se ha intentado racionalizar los problemas que se plantean a la práctica gubernamental. Los fenómenos propios de un conjunto de seres vivos conocidos como población”</w:t>
      </w:r>
      <w:r w:rsidR="00070C34"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{"citationID":"OC2PKvha","properties":{"formattedCitation":"(Foucault, 1999)","plainCitation":"(Foucault, 1999)","noteIndex":0},"citationItems":[{"id":52,"uris":["http://zotero.org/users/local/c9yIm6vi/items/DGMAG43M"],"uri":["http://zotero.org/users/local/c9yIm6vi/items/DGMAG43M"],"itemData":{"id":52,"type":"chapter","title":"Nacimiento de la Biopolítica","container-title":"Estética, Ética y Hermeneutica","collection-title":"Obras escenciales","publisher":"Paidós, Básica","publisher-place":"Barcelona, España","page":"209-217","volume":"Volumen III","event-place":"Barcelona, España","ISBN":"84-493-0711-2","language":"Español","author":[{"family":"Foucault","given":"Michel"}],"issued":{"date-parts":[["1999"]]}}}],"schema":"https://github.com/citation-style-language/schema/raw/master/csl-citation.json"}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(Foucault, 1999)</w:t>
      </w:r>
      <w:r w:rsidRPr="002A14F9">
        <w:rPr>
          <w:rFonts w:ascii="Times New Roman" w:hAnsi="Times New Roman" w:cs="Times New Roman"/>
          <w:color w:val="000000" w:themeColor="text1"/>
          <w:sz w:val="24"/>
          <w:szCs w:val="24"/>
          <w:lang w:val="es-MX"/>
        </w:rPr>
        <w:fldChar w:fldCharType="end"/>
      </w:r>
      <w:r w:rsidR="008E619A" w:rsidRPr="002A14F9">
        <w:rPr>
          <w:rFonts w:ascii="Times New Roman" w:hAnsi="Times New Roman" w:cs="Times New Roman"/>
          <w:color w:val="000000" w:themeColor="text1"/>
          <w:sz w:val="24"/>
          <w:szCs w:val="24"/>
          <w:lang w:val="es-MX"/>
        </w:rPr>
        <w:t>.</w:t>
      </w:r>
    </w:p>
    <w:p w14:paraId="550B142F" w14:textId="36EE9FA1" w:rsidR="00644051" w:rsidRPr="002A14F9" w:rsidRDefault="00644051" w:rsidP="007B61BA">
      <w:pPr>
        <w:pStyle w:val="Ttulo2"/>
        <w:spacing w:line="360" w:lineRule="auto"/>
        <w:jc w:val="both"/>
        <w:rPr>
          <w:rFonts w:ascii="Times New Roman" w:hAnsi="Times New Roman" w:cs="Times New Roman"/>
          <w:color w:val="000000" w:themeColor="text1"/>
          <w:sz w:val="24"/>
          <w:szCs w:val="24"/>
          <w:lang w:val="es-MX"/>
        </w:rPr>
      </w:pPr>
      <w:bookmarkStart w:id="7" w:name="_Toc17406890"/>
      <w:r w:rsidRPr="002A14F9">
        <w:rPr>
          <w:rFonts w:ascii="Times New Roman" w:hAnsi="Times New Roman" w:cs="Times New Roman"/>
          <w:color w:val="000000" w:themeColor="text1"/>
          <w:sz w:val="24"/>
          <w:szCs w:val="24"/>
          <w:lang w:val="es-MX"/>
        </w:rPr>
        <w:lastRenderedPageBreak/>
        <w:t>Comprensiones sobre el estatus socioeconómico</w:t>
      </w:r>
      <w:bookmarkEnd w:id="7"/>
    </w:p>
    <w:p w14:paraId="25123880"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Previamente se explicó que el posicionamiento social es el que nos permite experimentar la sociedad desde una perspectiva específica. Esta posición en la que nos encontramos se determina por algo conocido como el estatus socioeconómico </w:t>
      </w:r>
      <w:r w:rsidRPr="002A14F9">
        <w:rPr>
          <w:rFonts w:ascii="Times New Roman" w:hAnsi="Times New Roman" w:cs="Times New Roman"/>
          <w:color w:val="000000" w:themeColor="text1"/>
          <w:sz w:val="24"/>
          <w:szCs w:val="24"/>
          <w:lang w:eastAsia="es-EC"/>
        </w:rPr>
        <w:fldChar w:fldCharType="begin"/>
      </w:r>
      <w:r w:rsidRPr="002A14F9">
        <w:rPr>
          <w:rFonts w:ascii="Times New Roman" w:hAnsi="Times New Roman" w:cs="Times New Roman"/>
          <w:color w:val="000000" w:themeColor="text1"/>
          <w:sz w:val="24"/>
          <w:szCs w:val="24"/>
          <w:lang w:eastAsia="es-EC"/>
        </w:rPr>
        <w:instrText xml:space="preserve"> ADDIN ZOTERO_ITEM CSL_CITATION {"citationID":"IAgIwHNB","properties":{"formattedCitation":"(Barret, Anne, 2003)","plainCitation":"(Barret, Anne, 2003)","dontUpdate":true,"noteIndex":0},"citationItems":[{"id":20,"uris":["http://zotero.org/users/local/c9yIm6vi/items/WFKHHIGY"],"uri":["http://zotero.org/users/local/c9yIm6vi/items/WFKHHIGY"],"itemData":{"id":20,"type":"article-journal","title":"Socioeconomic status and age identity: the role of dimensions of health in the subjective construction of age.","container-title":"Journal of Gerontology: SOCIAL SCIENCES","page":"S101–S109","volume":"58.b","issue":"2","language":"Inglés","author":[{"family":"Barret","given":"Anne"}],"issued":{"date-parts":[["2003"]]}}}],"schema":"https://github.com/citation-style-language/schema/raw/master/csl-citation.json"} </w:instrText>
      </w:r>
      <w:r w:rsidRPr="002A14F9">
        <w:rPr>
          <w:rFonts w:ascii="Times New Roman" w:hAnsi="Times New Roman" w:cs="Times New Roman"/>
          <w:color w:val="000000" w:themeColor="text1"/>
          <w:sz w:val="24"/>
          <w:szCs w:val="24"/>
          <w:lang w:eastAsia="es-EC"/>
        </w:rPr>
        <w:fldChar w:fldCharType="separate"/>
      </w:r>
      <w:r w:rsidRPr="002A14F9">
        <w:rPr>
          <w:rFonts w:ascii="Times New Roman" w:hAnsi="Times New Roman" w:cs="Times New Roman"/>
          <w:color w:val="000000" w:themeColor="text1"/>
          <w:sz w:val="24"/>
          <w:szCs w:val="24"/>
        </w:rPr>
        <w:t>(Barret, 2003)</w:t>
      </w:r>
      <w:r w:rsidRPr="002A14F9">
        <w:rPr>
          <w:rFonts w:ascii="Times New Roman" w:hAnsi="Times New Roman" w:cs="Times New Roman"/>
          <w:color w:val="000000" w:themeColor="text1"/>
          <w:sz w:val="24"/>
          <w:szCs w:val="24"/>
          <w:lang w:eastAsia="es-EC"/>
        </w:rPr>
        <w:fldChar w:fldCharType="end"/>
      </w:r>
      <w:r w:rsidRPr="002A14F9">
        <w:rPr>
          <w:rFonts w:ascii="Times New Roman" w:hAnsi="Times New Roman" w:cs="Times New Roman"/>
          <w:color w:val="000000" w:themeColor="text1"/>
          <w:sz w:val="24"/>
          <w:szCs w:val="24"/>
          <w:lang w:eastAsia="es-EC"/>
        </w:rPr>
        <w:t xml:space="preserve">. Esta categoría analítica reúne no solo las consideraciones acerca de la cantidad de ingresos de dinero que una persona percibe, es decir, capacidad económica, </w:t>
      </w:r>
      <w:proofErr w:type="gramStart"/>
      <w:r w:rsidRPr="002A14F9">
        <w:rPr>
          <w:rFonts w:ascii="Times New Roman" w:hAnsi="Times New Roman" w:cs="Times New Roman"/>
          <w:color w:val="000000" w:themeColor="text1"/>
          <w:sz w:val="24"/>
          <w:szCs w:val="24"/>
          <w:lang w:eastAsia="es-EC"/>
        </w:rPr>
        <w:t>sino  que</w:t>
      </w:r>
      <w:proofErr w:type="gramEnd"/>
      <w:r w:rsidRPr="002A14F9">
        <w:rPr>
          <w:rFonts w:ascii="Times New Roman" w:hAnsi="Times New Roman" w:cs="Times New Roman"/>
          <w:color w:val="000000" w:themeColor="text1"/>
          <w:sz w:val="24"/>
          <w:szCs w:val="24"/>
          <w:lang w:eastAsia="es-EC"/>
        </w:rPr>
        <w:t xml:space="preserve"> también hace referencia a las otras formas de capital, social, cultural y simbólico. Barret (2003) explica que, la acumulación de estos otros tipos de capital permite comprender la realidad social y personal de formas diferentes dependiendo de los privilegios y oportunidades que se le presentan al sujeto. </w:t>
      </w:r>
    </w:p>
    <w:p w14:paraId="470E4FC8"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Esto quiere decir que en nuestra sociedad la organización social se estructura en torno de este factor, nos posiciona y nos da unos accesos y unas prohibiciones. En ella elementos como el género o la edad influyen en la forma en que se accede a dichas oportunidades o en que estas nos son negadas siguiendo una base de valores socialmente establecidos que regulan nuestra acción dentro de la cultura. </w:t>
      </w:r>
    </w:p>
    <w:p w14:paraId="0B1777DD" w14:textId="156F0383" w:rsidR="00644051" w:rsidRPr="002A14F9" w:rsidRDefault="00644051" w:rsidP="00032ACF">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Sin embargo, esto no quiere decir que estemos condenados a experimentar el mundo de la forma en que se “nos obliga” a posicionarnos. Más bien se trata de una dinámica en la que la adquisición de estatus o la pérdida del mismos son posibles a partir de la forma en que se acumula el capital</w:t>
      </w:r>
      <w:r w:rsidR="008153D1" w:rsidRPr="002A14F9">
        <w:rPr>
          <w:rFonts w:ascii="Times New Roman" w:hAnsi="Times New Roman" w:cs="Times New Roman"/>
          <w:color w:val="000000" w:themeColor="text1"/>
          <w:sz w:val="24"/>
          <w:szCs w:val="24"/>
          <w:lang w:eastAsia="es-EC"/>
        </w:rPr>
        <w:t xml:space="preserve"> a lo largo de la trayectoria vital</w:t>
      </w:r>
      <w:r w:rsidRPr="002A14F9">
        <w:rPr>
          <w:rFonts w:ascii="Times New Roman" w:hAnsi="Times New Roman" w:cs="Times New Roman"/>
          <w:color w:val="000000" w:themeColor="text1"/>
          <w:sz w:val="24"/>
          <w:szCs w:val="24"/>
          <w:lang w:eastAsia="es-EC"/>
        </w:rPr>
        <w:t>. El capital económico, explicado por</w:t>
      </w:r>
      <w:r w:rsidR="008153D1" w:rsidRPr="002A14F9">
        <w:rPr>
          <w:rFonts w:ascii="Times New Roman" w:hAnsi="Times New Roman" w:cs="Times New Roman"/>
          <w:color w:val="000000" w:themeColor="text1"/>
          <w:sz w:val="24"/>
          <w:szCs w:val="24"/>
          <w:lang w:eastAsia="es-EC"/>
        </w:rPr>
        <w:t xml:space="preserve"> Bourdieu </w:t>
      </w:r>
      <w:r w:rsidR="00411041" w:rsidRPr="002A14F9">
        <w:rPr>
          <w:rFonts w:ascii="Times New Roman" w:hAnsi="Times New Roman" w:cs="Times New Roman"/>
          <w:color w:val="000000" w:themeColor="text1"/>
          <w:sz w:val="24"/>
          <w:szCs w:val="24"/>
          <w:lang w:eastAsia="es-EC"/>
        </w:rPr>
        <w:fldChar w:fldCharType="begin"/>
      </w:r>
      <w:r w:rsidR="00411041" w:rsidRPr="002A14F9">
        <w:rPr>
          <w:rFonts w:ascii="Times New Roman" w:hAnsi="Times New Roman" w:cs="Times New Roman"/>
          <w:color w:val="000000" w:themeColor="text1"/>
          <w:sz w:val="24"/>
          <w:szCs w:val="24"/>
          <w:lang w:eastAsia="es-EC"/>
        </w:rPr>
        <w:instrText xml:space="preserve"> ADDIN ZOTERO_ITEM CSL_CITATION {"citationID":"KJFGFHQd","properties":{"formattedCitation":"(1991)","plainCitation":"(1991)","noteIndex":0},"citationItems":[{"id":22,"uris":["http://zotero.org/users/local/c9yIm6vi/items/9GLY9ZUU"],"uri":["http://zotero.org/users/local/c9yIm6vi/items/9GLY9ZUU"],"itemData":{"id":22,"type":"chapter","title":"Clases y en clasamiento","container-title":"La distinción. Criterios y bases sociales del gusto","publisher":"Taurus","publisher-place":"Madrid, España","page":"478-495","event-place":"Madrid, España","language":"Español","author":[{"literal":"Bourdieu Pierre"}],"issued":{"date-parts":[["1991"]]}},"suppress-author":true}],"schema":"https://github.com/citation-style-language/schema/raw/master/csl-citation.json"} </w:instrText>
      </w:r>
      <w:r w:rsidR="00411041" w:rsidRPr="002A14F9">
        <w:rPr>
          <w:rFonts w:ascii="Times New Roman" w:hAnsi="Times New Roman" w:cs="Times New Roman"/>
          <w:color w:val="000000" w:themeColor="text1"/>
          <w:sz w:val="24"/>
          <w:szCs w:val="24"/>
          <w:lang w:eastAsia="es-EC"/>
        </w:rPr>
        <w:fldChar w:fldCharType="separate"/>
      </w:r>
      <w:r w:rsidR="00411041" w:rsidRPr="002A14F9">
        <w:rPr>
          <w:rFonts w:ascii="Times New Roman" w:hAnsi="Times New Roman" w:cs="Times New Roman"/>
          <w:color w:val="000000" w:themeColor="text1"/>
          <w:sz w:val="24"/>
        </w:rPr>
        <w:t>(1991)</w:t>
      </w:r>
      <w:r w:rsidR="00411041" w:rsidRPr="002A14F9">
        <w:rPr>
          <w:rFonts w:ascii="Times New Roman" w:hAnsi="Times New Roman" w:cs="Times New Roman"/>
          <w:color w:val="000000" w:themeColor="text1"/>
          <w:sz w:val="24"/>
          <w:szCs w:val="24"/>
          <w:lang w:eastAsia="es-EC"/>
        </w:rPr>
        <w:fldChar w:fldCharType="end"/>
      </w:r>
      <w:r w:rsidR="00070C34" w:rsidRPr="002A14F9">
        <w:rPr>
          <w:rFonts w:ascii="Times New Roman" w:hAnsi="Times New Roman" w:cs="Times New Roman"/>
          <w:color w:val="000000" w:themeColor="text1"/>
          <w:sz w:val="24"/>
          <w:szCs w:val="24"/>
          <w:lang w:eastAsia="es-EC"/>
        </w:rPr>
        <w:t xml:space="preserve"> </w:t>
      </w:r>
      <w:r w:rsidRPr="002A14F9">
        <w:rPr>
          <w:rFonts w:ascii="Times New Roman" w:hAnsi="Times New Roman" w:cs="Times New Roman"/>
          <w:color w:val="000000" w:themeColor="text1"/>
          <w:sz w:val="24"/>
          <w:szCs w:val="24"/>
          <w:lang w:eastAsia="es-EC"/>
        </w:rPr>
        <w:t xml:space="preserve">se define como la relación resultante de la interacción del sujeto con los medios de producción. El capital social hace referencia a la red de apoyo y contactos que una persona tiene y va adquiriendo a lo largo de su vida. El capital cultural es el conocimiento del entorno, educación formal, el cultivo de habilidades variadas, manejo de idiomas, practicar instrumentos musicales y cualquier tipo de conocimiento nos otorga estatus en un contexto determinado. Finalmente, el capital simbólico es la forma en que comprendemos en valor de cada uno de los capitales anteriormente explicados. </w:t>
      </w:r>
    </w:p>
    <w:p w14:paraId="1E5E0259" w14:textId="69D644AB"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La suma de estos determina lo que se conoce como clase social o posicionamiento en la sociedad </w:t>
      </w:r>
      <w:r w:rsidRPr="002A14F9">
        <w:rPr>
          <w:rFonts w:ascii="Times New Roman" w:hAnsi="Times New Roman" w:cs="Times New Roman"/>
          <w:color w:val="000000" w:themeColor="text1"/>
          <w:sz w:val="24"/>
          <w:szCs w:val="24"/>
          <w:lang w:eastAsia="es-EC"/>
        </w:rPr>
        <w:fldChar w:fldCharType="begin"/>
      </w:r>
      <w:r w:rsidRPr="002A14F9">
        <w:rPr>
          <w:rFonts w:ascii="Times New Roman" w:hAnsi="Times New Roman" w:cs="Times New Roman"/>
          <w:color w:val="000000" w:themeColor="text1"/>
          <w:sz w:val="24"/>
          <w:szCs w:val="24"/>
          <w:lang w:eastAsia="es-EC"/>
        </w:rPr>
        <w:instrText xml:space="preserve"> ADDIN ZOTERO_ITEM CSL_CITATION {"citationID":"rDsqrwwo","properties":{"formattedCitation":"(Barret, Anne, 2003)","plainCitation":"(Barret, Anne, 2003)","dontUpdate":true,"noteIndex":0},"citationItems":[{"id":20,"uris":["http://zotero.org/users/local/c9yIm6vi/items/WFKHHIGY"],"uri":["http://zotero.org/users/local/c9yIm6vi/items/WFKHHIGY"],"itemData":{"id":20,"type":"article-journal","title":"Socioeconomic status and age identity: the role of dimensions of health in the subjective construction of age.","container-title":"Journal of Gerontology: SOCIAL SCIENCES","page":"S101–S109","volume":"58.b","issue":"2","language":"Inglés","author":[{"family":"Barret","given":"Anne"}],"issued":{"date-parts":[["2003"]]}}}],"schema":"https://github.com/citation-style-language/schema/raw/master/csl-citation.json"} </w:instrText>
      </w:r>
      <w:r w:rsidRPr="002A14F9">
        <w:rPr>
          <w:rFonts w:ascii="Times New Roman" w:hAnsi="Times New Roman" w:cs="Times New Roman"/>
          <w:color w:val="000000" w:themeColor="text1"/>
          <w:sz w:val="24"/>
          <w:szCs w:val="24"/>
          <w:lang w:eastAsia="es-EC"/>
        </w:rPr>
        <w:fldChar w:fldCharType="separate"/>
      </w:r>
      <w:r w:rsidRPr="002A14F9">
        <w:rPr>
          <w:rFonts w:ascii="Times New Roman" w:hAnsi="Times New Roman" w:cs="Times New Roman"/>
          <w:color w:val="000000" w:themeColor="text1"/>
          <w:sz w:val="24"/>
          <w:szCs w:val="24"/>
        </w:rPr>
        <w:t>(Barret, 2003)</w:t>
      </w:r>
      <w:r w:rsidRPr="002A14F9">
        <w:rPr>
          <w:rFonts w:ascii="Times New Roman" w:hAnsi="Times New Roman" w:cs="Times New Roman"/>
          <w:color w:val="000000" w:themeColor="text1"/>
          <w:sz w:val="24"/>
          <w:szCs w:val="24"/>
          <w:lang w:eastAsia="es-EC"/>
        </w:rPr>
        <w:fldChar w:fldCharType="end"/>
      </w:r>
      <w:r w:rsidRPr="002A14F9">
        <w:rPr>
          <w:rFonts w:ascii="Times New Roman" w:hAnsi="Times New Roman" w:cs="Times New Roman"/>
          <w:color w:val="000000" w:themeColor="text1"/>
          <w:sz w:val="24"/>
          <w:szCs w:val="24"/>
          <w:lang w:eastAsia="es-EC"/>
        </w:rPr>
        <w:t xml:space="preserve"> Esta posición nos acerca a privilegios tales como el acceso a la salud, educación, hogar, entre otros. Lo que significa que de cierta forma determina la manera en que comprendemos a la sociedad, desde dicha posición. Así, el estatus socioeconómico bajo </w:t>
      </w:r>
      <w:r w:rsidRPr="002A14F9">
        <w:rPr>
          <w:rFonts w:ascii="Times New Roman" w:hAnsi="Times New Roman" w:cs="Times New Roman"/>
          <w:color w:val="000000" w:themeColor="text1"/>
          <w:sz w:val="24"/>
          <w:szCs w:val="24"/>
          <w:lang w:eastAsia="es-EC"/>
        </w:rPr>
        <w:lastRenderedPageBreak/>
        <w:t xml:space="preserve">lleva a una calidad de vida insuficiente en donde los sujetos se encuentran con condiciones como desnutrición o expectativa de vida más corta. Por otro </w:t>
      </w:r>
      <w:r w:rsidR="0061627D" w:rsidRPr="002A14F9">
        <w:rPr>
          <w:rFonts w:ascii="Times New Roman" w:hAnsi="Times New Roman" w:cs="Times New Roman"/>
          <w:color w:val="000000" w:themeColor="text1"/>
          <w:sz w:val="24"/>
          <w:szCs w:val="24"/>
          <w:lang w:eastAsia="es-EC"/>
        </w:rPr>
        <w:t>lado, un estatus socioeconómico</w:t>
      </w:r>
      <w:r w:rsidRPr="002A14F9">
        <w:rPr>
          <w:rFonts w:ascii="Times New Roman" w:hAnsi="Times New Roman" w:cs="Times New Roman"/>
          <w:color w:val="000000" w:themeColor="text1"/>
          <w:sz w:val="24"/>
          <w:szCs w:val="24"/>
          <w:lang w:eastAsia="es-EC"/>
        </w:rPr>
        <w:t xml:space="preserve"> mayor permite cubrir las necesidades </w:t>
      </w:r>
      <w:proofErr w:type="gramStart"/>
      <w:r w:rsidRPr="002A14F9">
        <w:rPr>
          <w:rFonts w:ascii="Times New Roman" w:hAnsi="Times New Roman" w:cs="Times New Roman"/>
          <w:color w:val="000000" w:themeColor="text1"/>
          <w:sz w:val="24"/>
          <w:szCs w:val="24"/>
          <w:lang w:eastAsia="es-EC"/>
        </w:rPr>
        <w:t>más  básicas</w:t>
      </w:r>
      <w:proofErr w:type="gramEnd"/>
      <w:r w:rsidRPr="002A14F9">
        <w:rPr>
          <w:rFonts w:ascii="Times New Roman" w:hAnsi="Times New Roman" w:cs="Times New Roman"/>
          <w:color w:val="000000" w:themeColor="text1"/>
          <w:sz w:val="24"/>
          <w:szCs w:val="24"/>
          <w:lang w:eastAsia="es-EC"/>
        </w:rPr>
        <w:t xml:space="preserve"> con éxito y el acceso a privilegios como educación adicional y de calidad, ingreso a universidades y por consiguiente una oportunidad mayor de obtener un trabajo formal que permita el pago del aporte para la seguridad social. </w:t>
      </w:r>
    </w:p>
    <w:p w14:paraId="178CD87E" w14:textId="64BE9813"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Este aspecto es importante al comprender cómo se forma la identidad de una persona, pues precisamente se hace desde la posición social que t</w:t>
      </w:r>
      <w:r w:rsidR="00D75194" w:rsidRPr="002A14F9">
        <w:rPr>
          <w:rFonts w:ascii="Times New Roman" w:hAnsi="Times New Roman" w:cs="Times New Roman"/>
          <w:color w:val="000000" w:themeColor="text1"/>
          <w:sz w:val="24"/>
          <w:szCs w:val="24"/>
          <w:lang w:eastAsia="es-EC"/>
        </w:rPr>
        <w:t>iene el individuo y desde allí se organizan algunos elementos importantes como el uso de espacios, como cafeterías o bares, y los accesos a cosas como la educación. Pero se le suma la posición no solo respecto de la economía sino también social del sujeto, que viene a ser el estatus social. Una categoría que engloba elementos como la edad y la ocupación respecto del reconocimiento social.</w:t>
      </w:r>
    </w:p>
    <w:p w14:paraId="115A0A2E" w14:textId="2D1A036C"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Anteriormente se explicó que la edad no es más que una forma socialmente determinada de medir nuestro tiempo en la tierra, es decir, no es una verdad absoluta sino una convención a la que nos hemos acostumbrado tanto que se ha naturalizado</w:t>
      </w:r>
      <w:r w:rsidR="00411041" w:rsidRPr="002A14F9">
        <w:rPr>
          <w:rFonts w:ascii="Times New Roman" w:hAnsi="Times New Roman" w:cs="Times New Roman"/>
          <w:color w:val="000000" w:themeColor="text1"/>
          <w:sz w:val="24"/>
          <w:szCs w:val="24"/>
          <w:lang w:eastAsia="es-EC"/>
        </w:rPr>
        <w:t xml:space="preserve"> </w:t>
      </w:r>
      <w:r w:rsidR="00411041" w:rsidRPr="002A14F9">
        <w:rPr>
          <w:rFonts w:ascii="Times New Roman" w:hAnsi="Times New Roman" w:cs="Times New Roman"/>
          <w:color w:val="000000" w:themeColor="text1"/>
          <w:sz w:val="24"/>
          <w:szCs w:val="24"/>
          <w:lang w:eastAsia="es-EC"/>
        </w:rPr>
        <w:fldChar w:fldCharType="begin"/>
      </w:r>
      <w:r w:rsidR="00411041" w:rsidRPr="002A14F9">
        <w:rPr>
          <w:rFonts w:ascii="Times New Roman" w:hAnsi="Times New Roman" w:cs="Times New Roman"/>
          <w:color w:val="000000" w:themeColor="text1"/>
          <w:sz w:val="24"/>
          <w:szCs w:val="24"/>
          <w:lang w:eastAsia="es-EC"/>
        </w:rPr>
        <w:instrText xml:space="preserve"> ADDIN ZOTERO_ITEM CSL_CITATION {"citationID":"q4KZHRf8","properties":{"formattedCitation":"(Osorio, 2006)","plainCitation":"(Osorio, 2006)","noteIndex":0},"citationItems":[{"id":99,"uris":["http://zotero.org/users/local/c9yIm6vi/items/YSES7XNH"],"uri":["http://zotero.org/users/local/c9yIm6vi/items/YSES7XNH"],"itemData":{"id":99,"type":"article-journal","title":"Exclusión Generacional: La Tercera Edad.","container-title":"Revista Mad. Revista del Magíster en Análisis Sistémico Aplicado a la Sociedad","page":"47-52","volume":"14","author":[{"family":"Osorio","given":"Paulina"}],"issued":{"date-parts":[["2006"]]}}}],"schema":"https://github.com/citation-style-language/schema/raw/master/csl-citation.json"} </w:instrText>
      </w:r>
      <w:r w:rsidR="00411041" w:rsidRPr="002A14F9">
        <w:rPr>
          <w:rFonts w:ascii="Times New Roman" w:hAnsi="Times New Roman" w:cs="Times New Roman"/>
          <w:color w:val="000000" w:themeColor="text1"/>
          <w:sz w:val="24"/>
          <w:szCs w:val="24"/>
          <w:lang w:eastAsia="es-EC"/>
        </w:rPr>
        <w:fldChar w:fldCharType="separate"/>
      </w:r>
      <w:r w:rsidR="00411041" w:rsidRPr="002A14F9">
        <w:rPr>
          <w:rFonts w:ascii="Times New Roman" w:hAnsi="Times New Roman" w:cs="Times New Roman"/>
          <w:color w:val="000000" w:themeColor="text1"/>
          <w:sz w:val="24"/>
        </w:rPr>
        <w:t>(Osorio, 2006)</w:t>
      </w:r>
      <w:r w:rsidR="00411041" w:rsidRPr="002A14F9">
        <w:rPr>
          <w:rFonts w:ascii="Times New Roman" w:hAnsi="Times New Roman" w:cs="Times New Roman"/>
          <w:color w:val="000000" w:themeColor="text1"/>
          <w:sz w:val="24"/>
          <w:szCs w:val="24"/>
          <w:lang w:eastAsia="es-EC"/>
        </w:rPr>
        <w:fldChar w:fldCharType="end"/>
      </w:r>
      <w:r w:rsidR="00411041" w:rsidRPr="002A14F9">
        <w:rPr>
          <w:rFonts w:ascii="Times New Roman" w:hAnsi="Times New Roman" w:cs="Times New Roman"/>
          <w:color w:val="000000" w:themeColor="text1"/>
          <w:sz w:val="24"/>
          <w:szCs w:val="24"/>
          <w:lang w:eastAsia="es-EC"/>
        </w:rPr>
        <w:t xml:space="preserve">. </w:t>
      </w:r>
      <w:r w:rsidRPr="002A14F9">
        <w:rPr>
          <w:rFonts w:ascii="Times New Roman" w:hAnsi="Times New Roman" w:cs="Times New Roman"/>
          <w:color w:val="000000" w:themeColor="text1"/>
          <w:sz w:val="24"/>
          <w:szCs w:val="24"/>
          <w:lang w:eastAsia="es-EC"/>
        </w:rPr>
        <w:t xml:space="preserve">Sumar la edad con la mirada social de la producción, mencionada con anterioridad, da como resultado un desagrado por la vejez y una errada afirmación de que la jubilación se iguala con la vejez. </w:t>
      </w:r>
    </w:p>
    <w:p w14:paraId="46454739" w14:textId="6D0C6821"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En este contexto, los adultos mayores se encuentran en desventaja, muchas </w:t>
      </w:r>
      <w:r w:rsidR="008153D1" w:rsidRPr="002A14F9">
        <w:rPr>
          <w:rFonts w:ascii="Times New Roman" w:hAnsi="Times New Roman" w:cs="Times New Roman"/>
          <w:color w:val="000000" w:themeColor="text1"/>
          <w:sz w:val="24"/>
          <w:szCs w:val="24"/>
          <w:lang w:eastAsia="es-EC"/>
        </w:rPr>
        <w:t xml:space="preserve">veces estigmatizados por un estereotipo de vejez que deviene de </w:t>
      </w:r>
      <w:r w:rsidRPr="002A14F9">
        <w:rPr>
          <w:rFonts w:ascii="Times New Roman" w:hAnsi="Times New Roman" w:cs="Times New Roman"/>
          <w:color w:val="000000" w:themeColor="text1"/>
          <w:sz w:val="24"/>
          <w:szCs w:val="24"/>
          <w:lang w:eastAsia="es-EC"/>
        </w:rPr>
        <w:t xml:space="preserve">no ser considerados sujetos productivos en una sociedad que le otorga gran estatus a la capacidad de trabajo. Por ello, el acceso a un empleo no solo depende de la preparación profesional que se tenga, que es el resultado de las posibilidades de cada persona, sino también de la edad, un factor al que no podemos escapar, pero que modifica la experiencia. </w:t>
      </w:r>
    </w:p>
    <w:p w14:paraId="3EC3A212" w14:textId="3E8F5A3E" w:rsidR="009B0CAC" w:rsidRPr="002A14F9" w:rsidRDefault="009B0CAC"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Sin embargo, la llegada de edades de jubilación, representa un fenómeno curioso dentro del sector de adultos mayores y es que ante la pérdida de valor social conforme avanza la edad, la jubilación aparece como un</w:t>
      </w:r>
      <w:r w:rsidR="0031073C" w:rsidRPr="002A14F9">
        <w:rPr>
          <w:rFonts w:ascii="Times New Roman" w:hAnsi="Times New Roman" w:cs="Times New Roman"/>
          <w:color w:val="000000" w:themeColor="text1"/>
          <w:sz w:val="24"/>
          <w:szCs w:val="24"/>
          <w:lang w:eastAsia="es-EC"/>
        </w:rPr>
        <w:t xml:space="preserve">a oportunidad de sostener una identidad ligada al trabajo que permite gozar de un cierto valor social. </w:t>
      </w:r>
      <w:r w:rsidR="00531FAC" w:rsidRPr="002A14F9">
        <w:rPr>
          <w:rFonts w:ascii="Times New Roman" w:hAnsi="Times New Roman" w:cs="Times New Roman"/>
          <w:color w:val="000000" w:themeColor="text1"/>
          <w:sz w:val="24"/>
          <w:szCs w:val="24"/>
          <w:lang w:eastAsia="es-EC"/>
        </w:rPr>
        <w:t xml:space="preserve">Dado que el empleo formal es una fuente de estatus y de identidad </w:t>
      </w:r>
      <w:r w:rsidR="00531FAC" w:rsidRPr="002A14F9">
        <w:rPr>
          <w:rFonts w:ascii="Times New Roman" w:hAnsi="Times New Roman" w:cs="Times New Roman"/>
          <w:color w:val="000000" w:themeColor="text1"/>
          <w:sz w:val="24"/>
          <w:szCs w:val="24"/>
          <w:lang w:eastAsia="es-EC"/>
        </w:rPr>
        <w:fldChar w:fldCharType="begin"/>
      </w:r>
      <w:r w:rsidR="002354EF" w:rsidRPr="002A14F9">
        <w:rPr>
          <w:rFonts w:ascii="Times New Roman" w:hAnsi="Times New Roman" w:cs="Times New Roman"/>
          <w:color w:val="000000" w:themeColor="text1"/>
          <w:sz w:val="24"/>
          <w:szCs w:val="24"/>
          <w:lang w:eastAsia="es-EC"/>
        </w:rPr>
        <w:instrText xml:space="preserve"> ADDIN ZOTERO_ITEM CSL_CITATION {"citationID":"oMDxlAXA","properties":{"formattedCitation":"(P\\uc0\\u233{}rez, A.., 1996)","plainCitation":"(Pérez, A.., 1996)","dontUpdate":true,"noteIndex":0},"citationItems":[{"id":33,"uris":["http://zotero.org/users/local/c9yIm6vi/items/5SS87AK9"],"uri":["http://zotero.org/users/local/c9yIm6vi/items/5SS87AK9"],"itemData":{"id":33,"type":"article-journal","title":"Los significados sociales en torno al trabajo.","container-title":"Revista latinoamericana de psicología","page":"13-30","language":"ESPAÑOL","author":[{"literal":"Pérez, A.."}],"issued":{"date-parts":[["1996"]]}}}],"schema":"https://github.com/citation-style-language/schema/raw/master/csl-citation.json"} </w:instrText>
      </w:r>
      <w:r w:rsidR="00531FAC" w:rsidRPr="002A14F9">
        <w:rPr>
          <w:rFonts w:ascii="Times New Roman" w:hAnsi="Times New Roman" w:cs="Times New Roman"/>
          <w:color w:val="000000" w:themeColor="text1"/>
          <w:sz w:val="24"/>
          <w:szCs w:val="24"/>
          <w:lang w:eastAsia="es-EC"/>
        </w:rPr>
        <w:fldChar w:fldCharType="separate"/>
      </w:r>
      <w:r w:rsidR="00531FAC" w:rsidRPr="002A14F9">
        <w:rPr>
          <w:rFonts w:ascii="Times New Roman" w:hAnsi="Times New Roman" w:cs="Times New Roman"/>
          <w:color w:val="000000" w:themeColor="text1"/>
          <w:sz w:val="24"/>
          <w:szCs w:val="24"/>
        </w:rPr>
        <w:t>(Pérez, 1996)</w:t>
      </w:r>
      <w:r w:rsidR="00531FAC" w:rsidRPr="002A14F9">
        <w:rPr>
          <w:rFonts w:ascii="Times New Roman" w:hAnsi="Times New Roman" w:cs="Times New Roman"/>
          <w:color w:val="000000" w:themeColor="text1"/>
          <w:sz w:val="24"/>
          <w:szCs w:val="24"/>
          <w:lang w:eastAsia="es-EC"/>
        </w:rPr>
        <w:fldChar w:fldCharType="end"/>
      </w:r>
      <w:r w:rsidR="00531FAC" w:rsidRPr="002A14F9">
        <w:rPr>
          <w:rFonts w:ascii="Times New Roman" w:hAnsi="Times New Roman" w:cs="Times New Roman"/>
          <w:color w:val="000000" w:themeColor="text1"/>
          <w:sz w:val="24"/>
          <w:szCs w:val="24"/>
          <w:lang w:eastAsia="es-EC"/>
        </w:rPr>
        <w:t xml:space="preserve"> y que las personas jubiladas no se despojan por completo de su vida y posición social previos al retiro, se puede comprender que la mujer jubilada posee un bagaje valorado por la sociedad que le posiciona en un sitio privilegiado respecto de quien </w:t>
      </w:r>
      <w:r w:rsidR="00531FAC" w:rsidRPr="002A14F9">
        <w:rPr>
          <w:rFonts w:ascii="Times New Roman" w:hAnsi="Times New Roman" w:cs="Times New Roman"/>
          <w:color w:val="000000" w:themeColor="text1"/>
          <w:sz w:val="24"/>
          <w:szCs w:val="24"/>
          <w:lang w:eastAsia="es-EC"/>
        </w:rPr>
        <w:lastRenderedPageBreak/>
        <w:t xml:space="preserve">nunca se vinculó al mundo laboral. </w:t>
      </w:r>
      <w:r w:rsidRPr="002A14F9">
        <w:rPr>
          <w:rFonts w:ascii="Times New Roman" w:hAnsi="Times New Roman" w:cs="Times New Roman"/>
          <w:color w:val="000000" w:themeColor="text1"/>
          <w:sz w:val="24"/>
          <w:szCs w:val="24"/>
          <w:lang w:eastAsia="es-EC"/>
        </w:rPr>
        <w:t xml:space="preserve"> </w:t>
      </w:r>
      <w:r w:rsidR="0031073C" w:rsidRPr="002A14F9">
        <w:rPr>
          <w:rFonts w:ascii="Times New Roman" w:hAnsi="Times New Roman" w:cs="Times New Roman"/>
          <w:color w:val="000000" w:themeColor="text1"/>
          <w:sz w:val="24"/>
          <w:szCs w:val="24"/>
          <w:lang w:eastAsia="es-EC"/>
        </w:rPr>
        <w:t>Así, estas mujeres no solo envejecen, sino que lo hacen de una forma específica que nos habla de una posición ante la sociedad en que son consideradas como sujetos previamente productivos, cosa que les valoriza, pero también como personas envejecidas, que</w:t>
      </w:r>
      <w:r w:rsidR="00CD4396" w:rsidRPr="002A14F9">
        <w:rPr>
          <w:rFonts w:ascii="Times New Roman" w:hAnsi="Times New Roman" w:cs="Times New Roman"/>
          <w:color w:val="000000" w:themeColor="text1"/>
          <w:sz w:val="24"/>
          <w:szCs w:val="24"/>
          <w:lang w:eastAsia="es-EC"/>
        </w:rPr>
        <w:t>,</w:t>
      </w:r>
      <w:r w:rsidR="0031073C" w:rsidRPr="002A14F9">
        <w:rPr>
          <w:rFonts w:ascii="Times New Roman" w:hAnsi="Times New Roman" w:cs="Times New Roman"/>
          <w:color w:val="000000" w:themeColor="text1"/>
          <w:sz w:val="24"/>
          <w:szCs w:val="24"/>
          <w:lang w:eastAsia="es-EC"/>
        </w:rPr>
        <w:t xml:space="preserve"> ante el prejuicio de la vejez, modifica su </w:t>
      </w:r>
      <w:r w:rsidR="00CD4396" w:rsidRPr="002A14F9">
        <w:rPr>
          <w:rFonts w:ascii="Times New Roman" w:hAnsi="Times New Roman" w:cs="Times New Roman"/>
          <w:color w:val="000000" w:themeColor="text1"/>
          <w:sz w:val="24"/>
          <w:szCs w:val="24"/>
          <w:lang w:eastAsia="es-EC"/>
        </w:rPr>
        <w:t>estatus</w:t>
      </w:r>
      <w:r w:rsidR="0031073C" w:rsidRPr="002A14F9">
        <w:rPr>
          <w:rFonts w:ascii="Times New Roman" w:hAnsi="Times New Roman" w:cs="Times New Roman"/>
          <w:color w:val="000000" w:themeColor="text1"/>
          <w:sz w:val="24"/>
          <w:szCs w:val="24"/>
          <w:lang w:eastAsia="es-EC"/>
        </w:rPr>
        <w:t xml:space="preserve"> social. </w:t>
      </w:r>
    </w:p>
    <w:p w14:paraId="3E6B61E5" w14:textId="27FFC843" w:rsidR="00644051" w:rsidRPr="002A14F9" w:rsidRDefault="0031073C" w:rsidP="00CD4396">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Así, las mujeres jubiladas se ven envueltas en una serie de dinámicas en que por edad y por vinculación al trabajo </w:t>
      </w:r>
      <w:r w:rsidR="00CD4396" w:rsidRPr="002A14F9">
        <w:rPr>
          <w:rFonts w:ascii="Times New Roman" w:hAnsi="Times New Roman" w:cs="Times New Roman"/>
          <w:color w:val="000000" w:themeColor="text1"/>
          <w:sz w:val="24"/>
          <w:szCs w:val="24"/>
          <w:lang w:eastAsia="es-EC"/>
        </w:rPr>
        <w:t>poseen no solo un estatus social, sino también, unos beneficios específicos de la protección al sujeto trabajador y jubilado</w:t>
      </w:r>
      <w:r w:rsidR="00D75194" w:rsidRPr="002A14F9">
        <w:rPr>
          <w:rFonts w:ascii="Times New Roman" w:hAnsi="Times New Roman" w:cs="Times New Roman"/>
          <w:color w:val="000000" w:themeColor="text1"/>
          <w:sz w:val="24"/>
          <w:szCs w:val="24"/>
          <w:lang w:eastAsia="es-EC"/>
        </w:rPr>
        <w:t xml:space="preserve">. Un ejemplo de ello es </w:t>
      </w:r>
      <w:r w:rsidR="00CD4396" w:rsidRPr="002A14F9">
        <w:rPr>
          <w:rFonts w:ascii="Times New Roman" w:hAnsi="Times New Roman" w:cs="Times New Roman"/>
          <w:color w:val="000000" w:themeColor="text1"/>
          <w:sz w:val="24"/>
          <w:szCs w:val="24"/>
          <w:lang w:eastAsia="es-EC"/>
        </w:rPr>
        <w:t xml:space="preserve">el acceso a </w:t>
      </w:r>
      <w:r w:rsidR="00644051" w:rsidRPr="002A14F9">
        <w:rPr>
          <w:rFonts w:ascii="Times New Roman" w:hAnsi="Times New Roman" w:cs="Times New Roman"/>
          <w:color w:val="000000" w:themeColor="text1"/>
          <w:sz w:val="24"/>
          <w:szCs w:val="24"/>
          <w:lang w:eastAsia="es-EC"/>
        </w:rPr>
        <w:t>la salud, la estabilidad económica</w:t>
      </w:r>
      <w:r w:rsidR="00CD4396" w:rsidRPr="002A14F9">
        <w:rPr>
          <w:rFonts w:ascii="Times New Roman" w:hAnsi="Times New Roman" w:cs="Times New Roman"/>
          <w:color w:val="000000" w:themeColor="text1"/>
          <w:sz w:val="24"/>
          <w:szCs w:val="24"/>
          <w:lang w:eastAsia="es-EC"/>
        </w:rPr>
        <w:t xml:space="preserve"> gracias al ingreso de la pensión</w:t>
      </w:r>
      <w:r w:rsidR="00644051" w:rsidRPr="002A14F9">
        <w:rPr>
          <w:rFonts w:ascii="Times New Roman" w:hAnsi="Times New Roman" w:cs="Times New Roman"/>
          <w:color w:val="000000" w:themeColor="text1"/>
          <w:sz w:val="24"/>
          <w:szCs w:val="24"/>
          <w:lang w:eastAsia="es-EC"/>
        </w:rPr>
        <w:t xml:space="preserve"> y la independencia se valora de forma especial en </w:t>
      </w:r>
      <w:r w:rsidR="00CD4396" w:rsidRPr="002A14F9">
        <w:rPr>
          <w:rFonts w:ascii="Times New Roman" w:hAnsi="Times New Roman" w:cs="Times New Roman"/>
          <w:color w:val="000000" w:themeColor="text1"/>
          <w:sz w:val="24"/>
          <w:szCs w:val="24"/>
          <w:lang w:eastAsia="es-EC"/>
        </w:rPr>
        <w:t xml:space="preserve">nuestra sociedad ecuatoriana. </w:t>
      </w:r>
    </w:p>
    <w:p w14:paraId="791DC082" w14:textId="0F97D04F" w:rsidR="00C90CDA" w:rsidRPr="002A14F9" w:rsidRDefault="00CD4396" w:rsidP="00CD4396">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Ambos factores, el estatus socioeconómico y el estatus social son factores que se ven alterados con la entrada a la jubilación</w:t>
      </w:r>
      <w:r w:rsidR="00C90CDA" w:rsidRPr="002A14F9">
        <w:rPr>
          <w:rFonts w:ascii="Times New Roman" w:hAnsi="Times New Roman" w:cs="Times New Roman"/>
          <w:color w:val="000000" w:themeColor="text1"/>
          <w:sz w:val="24"/>
          <w:szCs w:val="24"/>
          <w:lang w:eastAsia="es-EC"/>
        </w:rPr>
        <w:t>.</w:t>
      </w:r>
      <w:r w:rsidRPr="002A14F9">
        <w:rPr>
          <w:rFonts w:ascii="Times New Roman" w:hAnsi="Times New Roman" w:cs="Times New Roman"/>
          <w:color w:val="000000" w:themeColor="text1"/>
          <w:sz w:val="24"/>
          <w:szCs w:val="24"/>
          <w:lang w:eastAsia="es-EC"/>
        </w:rPr>
        <w:t xml:space="preserve"> </w:t>
      </w:r>
      <w:r w:rsidR="00C90CDA" w:rsidRPr="002A14F9">
        <w:rPr>
          <w:rFonts w:ascii="Times New Roman" w:hAnsi="Times New Roman" w:cs="Times New Roman"/>
          <w:color w:val="000000" w:themeColor="text1"/>
          <w:sz w:val="24"/>
          <w:szCs w:val="24"/>
          <w:lang w:eastAsia="es-EC"/>
        </w:rPr>
        <w:t>P</w:t>
      </w:r>
      <w:r w:rsidRPr="002A14F9">
        <w:rPr>
          <w:rFonts w:ascii="Times New Roman" w:hAnsi="Times New Roman" w:cs="Times New Roman"/>
          <w:color w:val="000000" w:themeColor="text1"/>
          <w:sz w:val="24"/>
          <w:szCs w:val="24"/>
          <w:lang w:eastAsia="es-EC"/>
        </w:rPr>
        <w:t>ero en el caso de estas personas, que poseen formas de cub</w:t>
      </w:r>
      <w:r w:rsidR="002E11C6" w:rsidRPr="002A14F9">
        <w:rPr>
          <w:rFonts w:ascii="Times New Roman" w:hAnsi="Times New Roman" w:cs="Times New Roman"/>
          <w:color w:val="000000" w:themeColor="text1"/>
          <w:sz w:val="24"/>
          <w:szCs w:val="24"/>
          <w:lang w:eastAsia="es-EC"/>
        </w:rPr>
        <w:t>r</w:t>
      </w:r>
      <w:r w:rsidRPr="002A14F9">
        <w:rPr>
          <w:rFonts w:ascii="Times New Roman" w:hAnsi="Times New Roman" w:cs="Times New Roman"/>
          <w:color w:val="000000" w:themeColor="text1"/>
          <w:sz w:val="24"/>
          <w:szCs w:val="24"/>
          <w:lang w:eastAsia="es-EC"/>
        </w:rPr>
        <w:t>ir con la supervivencia</w:t>
      </w:r>
      <w:r w:rsidR="002E11C6" w:rsidRPr="002A14F9">
        <w:rPr>
          <w:rFonts w:ascii="Times New Roman" w:hAnsi="Times New Roman" w:cs="Times New Roman"/>
          <w:color w:val="000000" w:themeColor="text1"/>
          <w:sz w:val="24"/>
          <w:szCs w:val="24"/>
          <w:lang w:eastAsia="es-EC"/>
        </w:rPr>
        <w:t>, y una trayectoria laboral que les permite ser valorados por los otros, las jubiladas de estratos medios (en dónde la supervivencia si es un hecho resuelto) gozan de un cierto privilegio que les separa de estratos bajos</w:t>
      </w:r>
      <w:r w:rsidR="00C90CDA" w:rsidRPr="002A14F9">
        <w:rPr>
          <w:rFonts w:ascii="Times New Roman" w:hAnsi="Times New Roman" w:cs="Times New Roman"/>
          <w:color w:val="000000" w:themeColor="text1"/>
          <w:sz w:val="24"/>
          <w:szCs w:val="24"/>
          <w:lang w:eastAsia="es-EC"/>
        </w:rPr>
        <w:t>. En estos sectores de recursos más limitados, las mujeres jubiladas pueden verse en la necesidad de volver a vincularse en el mundo del trabajo por un motivo de subsistencia. En este caso, el tiempo se llena con una obligación más que con algo que se hace por gusto y elección personal. El otro caso, las personas marginadas cuyo tiempo libre se halla definido por las pocas interacciones sociales que establecen, como, por ejemplo, con sus pares y sus actividades se ven limitadas por su posición social</w:t>
      </w:r>
      <w:r w:rsidR="00486AA6" w:rsidRPr="002A14F9">
        <w:rPr>
          <w:rFonts w:ascii="Times New Roman" w:hAnsi="Times New Roman" w:cs="Times New Roman"/>
          <w:color w:val="000000" w:themeColor="text1"/>
          <w:sz w:val="24"/>
          <w:szCs w:val="24"/>
          <w:lang w:eastAsia="es-EC"/>
        </w:rPr>
        <w:t xml:space="preserve"> marginal</w:t>
      </w:r>
      <w:r w:rsidR="00C90CDA" w:rsidRPr="002A14F9">
        <w:rPr>
          <w:rFonts w:ascii="Times New Roman" w:hAnsi="Times New Roman" w:cs="Times New Roman"/>
          <w:color w:val="000000" w:themeColor="text1"/>
          <w:sz w:val="24"/>
          <w:szCs w:val="24"/>
          <w:lang w:eastAsia="es-EC"/>
        </w:rPr>
        <w:t xml:space="preserve">. </w:t>
      </w:r>
    </w:p>
    <w:p w14:paraId="38976209" w14:textId="12941369" w:rsidR="00644051" w:rsidRPr="002A14F9" w:rsidRDefault="002E11C6"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Sin embargo, la posición de estas mujeres no solo se define por estos dos elementos relacionados, sino también por género. Esta</w:t>
      </w:r>
      <w:r w:rsidR="00644051" w:rsidRPr="002A14F9">
        <w:rPr>
          <w:rFonts w:ascii="Times New Roman" w:hAnsi="Times New Roman" w:cs="Times New Roman"/>
          <w:color w:val="000000" w:themeColor="text1"/>
          <w:sz w:val="24"/>
          <w:szCs w:val="24"/>
          <w:lang w:eastAsia="es-EC"/>
        </w:rPr>
        <w:t xml:space="preserve"> categoría determina una forma de experimentar la realidad social</w:t>
      </w:r>
      <w:r w:rsidRPr="002A14F9">
        <w:rPr>
          <w:rFonts w:ascii="Times New Roman" w:hAnsi="Times New Roman" w:cs="Times New Roman"/>
          <w:color w:val="000000" w:themeColor="text1"/>
          <w:sz w:val="24"/>
          <w:szCs w:val="24"/>
          <w:lang w:eastAsia="es-EC"/>
        </w:rPr>
        <w:t xml:space="preserve"> </w:t>
      </w:r>
      <w:r w:rsidR="00644051" w:rsidRPr="002A14F9">
        <w:rPr>
          <w:rFonts w:ascii="Times New Roman" w:hAnsi="Times New Roman" w:cs="Times New Roman"/>
          <w:color w:val="000000" w:themeColor="text1"/>
          <w:sz w:val="24"/>
          <w:szCs w:val="24"/>
          <w:lang w:eastAsia="es-EC"/>
        </w:rPr>
        <w:t xml:space="preserve">pues esta se presenta de formas diferentes, en cuanto a oportunidades, ante hombres y mujeres cuyo resultado es la desigualdad social y la exclusión de las mujeres de diversos escenarios (como la política, en donde la participación femenina es reducida, pero en aumento). Dentro de todos los criterios que rodean a la desigualdad (que cierra oportunidades a lo que se ve diferente a la norma, es decir una diferencia fundamentada en la apariencia física) el género es de los más antiguos y </w:t>
      </w:r>
    </w:p>
    <w:p w14:paraId="2298D6ED" w14:textId="48D9C29F" w:rsidR="00644051" w:rsidRPr="002A14F9" w:rsidRDefault="00644051" w:rsidP="00644051">
      <w:pPr>
        <w:spacing w:line="360" w:lineRule="auto"/>
        <w:ind w:left="708"/>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lastRenderedPageBreak/>
        <w:t xml:space="preserve">se constituye en una de las formas de la desigualdad y exclusión más significativa y persistente; su origen se encuentra en la organización de las relaciones sociales familiares con base en el sexo, parentesco y la edad, principalmente, y permea el conjunto de relaciones que atraviesan las estructuras económicas es instituciones más diversas </w:t>
      </w:r>
      <w:r w:rsidR="00411041" w:rsidRPr="002A14F9">
        <w:rPr>
          <w:rFonts w:ascii="Times New Roman" w:hAnsi="Times New Roman" w:cs="Times New Roman"/>
          <w:color w:val="000000" w:themeColor="text1"/>
          <w:sz w:val="24"/>
          <w:szCs w:val="24"/>
          <w:lang w:eastAsia="es-EC"/>
        </w:rPr>
        <w:fldChar w:fldCharType="begin"/>
      </w:r>
      <w:r w:rsidR="00411041" w:rsidRPr="002A14F9">
        <w:rPr>
          <w:rFonts w:ascii="Times New Roman" w:hAnsi="Times New Roman" w:cs="Times New Roman"/>
          <w:color w:val="000000" w:themeColor="text1"/>
          <w:sz w:val="24"/>
          <w:szCs w:val="24"/>
          <w:lang w:eastAsia="es-EC"/>
        </w:rPr>
        <w:instrText xml:space="preserve"> ADDIN ZOTERO_ITEM CSL_CITATION {"citationID":"044OyIGc","properties":{"formattedCitation":"(Farah, 2017, p. 9)","plainCitation":"(Farah, 2017, p. 9)","noteIndex":0},"citationItems":[{"id":80,"uris":["http://zotero.org/users/local/c9yIm6vi/items/SH53FYWU"],"uri":["http://zotero.org/users/local/c9yIm6vi/items/SH53FYWU"],"itemData":{"id":80,"type":"chapter","title":"Presentación","container-title":"Nuevas problemáticasde género y desigualdad en américa latina y el caribe","collection-title":"Colección de estudios sobre las desigualdades","publisher-place":"Buenos Aires","page":"9-14","edition":"Clacso","event-place":"Buenos Aires","URL":"http://biblioteca.clacso.edu.ar/clacso/se/20170313031536/NuevasProblematicasDeGeneroyDesigualdad.pdf","ISBN":"978-987-722-228-9","author":[{"family":"Farah","given":"Ivone"}],"issued":{"date-parts":[["2017"]]}},"locator":"9","label":"page"}],"schema":"https://github.com/citation-style-language/schema/raw/master/csl-citation.json"} </w:instrText>
      </w:r>
      <w:r w:rsidR="00411041" w:rsidRPr="002A14F9">
        <w:rPr>
          <w:rFonts w:ascii="Times New Roman" w:hAnsi="Times New Roman" w:cs="Times New Roman"/>
          <w:color w:val="000000" w:themeColor="text1"/>
          <w:sz w:val="24"/>
          <w:szCs w:val="24"/>
          <w:lang w:eastAsia="es-EC"/>
        </w:rPr>
        <w:fldChar w:fldCharType="separate"/>
      </w:r>
      <w:r w:rsidR="00411041" w:rsidRPr="002A14F9">
        <w:rPr>
          <w:rFonts w:ascii="Times New Roman" w:hAnsi="Times New Roman" w:cs="Times New Roman"/>
          <w:color w:val="000000" w:themeColor="text1"/>
          <w:sz w:val="24"/>
        </w:rPr>
        <w:t>(Farah, 2017, p. 9)</w:t>
      </w:r>
      <w:r w:rsidR="00411041" w:rsidRPr="002A14F9">
        <w:rPr>
          <w:rFonts w:ascii="Times New Roman" w:hAnsi="Times New Roman" w:cs="Times New Roman"/>
          <w:color w:val="000000" w:themeColor="text1"/>
          <w:sz w:val="24"/>
          <w:szCs w:val="24"/>
          <w:lang w:eastAsia="es-EC"/>
        </w:rPr>
        <w:fldChar w:fldCharType="end"/>
      </w:r>
      <w:r w:rsidR="00411041" w:rsidRPr="002A14F9">
        <w:rPr>
          <w:rFonts w:ascii="Times New Roman" w:hAnsi="Times New Roman" w:cs="Times New Roman"/>
          <w:color w:val="000000" w:themeColor="text1"/>
          <w:sz w:val="24"/>
          <w:szCs w:val="24"/>
          <w:lang w:eastAsia="es-EC"/>
        </w:rPr>
        <w:t>.</w:t>
      </w:r>
    </w:p>
    <w:p w14:paraId="5C7A0BE7"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De esta forma, el ser mujer en una sociedad patriarcal representa una desventaja en los accesos a elementos como la educación, que abre sus puertas de forma tardía a la población femenina y es prueba de la diferenciación que se hace al proporcionar oportunidades a mujeres y hombres. Asimismo, esta premisa de la diferencia del género impuesta por una sociedad patriarcal coloca a la mujer en una posición de inferioridad en capacidades, sobre todo físicas. Esto puede llegar a derivar en una desigual repartición de obligaciones, las más “suaves” o “fáciles” para las mujeres. </w:t>
      </w:r>
    </w:p>
    <w:p w14:paraId="51277389"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Farah acentúa la importancia de esta supuesta “consideración” hacia la naturaleza delicada de la mujer al afirmar que en el caso de mujeres en las empresas mineras sus tareas son un designadas en función de su categoría de mujer más que en sus capacidades. Así pues, son responsabilizadas por tareas que implican un esfuerzo físico menor y por tanto se recibe una cantidad inferior de dinero, lo que se conoce como la brecha salarial entre géneros. </w:t>
      </w:r>
    </w:p>
    <w:p w14:paraId="718827B5" w14:textId="2BDAFB6F"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Pero la desigualdad hacia la mujer en el entorno del empleo es solo una de las labores que debe cumplir. </w:t>
      </w:r>
      <w:r w:rsidRPr="002A14F9">
        <w:rPr>
          <w:rFonts w:ascii="Times New Roman" w:hAnsi="Times New Roman" w:cs="Times New Roman"/>
          <w:color w:val="000000" w:themeColor="text1"/>
          <w:sz w:val="24"/>
          <w:szCs w:val="24"/>
          <w:lang w:eastAsia="es-EC"/>
        </w:rPr>
        <w:fldChar w:fldCharType="begin"/>
      </w:r>
      <w:r w:rsidRPr="002A14F9">
        <w:rPr>
          <w:rFonts w:ascii="Times New Roman" w:hAnsi="Times New Roman" w:cs="Times New Roman"/>
          <w:color w:val="000000" w:themeColor="text1"/>
          <w:sz w:val="24"/>
          <w:szCs w:val="24"/>
          <w:lang w:eastAsia="es-EC"/>
        </w:rPr>
        <w:instrText xml:space="preserve"> ADDIN ZOTERO_ITEM CSL_CITATION {"citationID":"yLvE9oX7","properties":{"formattedCitation":"(Moreno, Llorens, C, Moncada, S;, &amp; Carrasques, P, 2010)","plainCitation":"(Moreno, Llorens, C, Moncada, S;, &amp; Carrasques, P, 2010)","dontUpdate":true,"noteIndex":0},"citationItems":[{"id":35,"uris":["http://zotero.org/users/local/c9yIm6vi/items/27JE2CHV"],"uri":["http://zotero.org/users/local/c9yIm6vi/items/27JE2CHV"],"itemData":{"id":35,"type":"article-journal","title":"Doble presencia, trabajo doméstico-familiar y asalariado: Espacios sociales y tiempos.","container-title":"Revista New Solutions","volume":"20","URL":"http://www.ccoo.cat/salutlaboral/docs/Calaix%20Sindical/2011_doblepresenciaysalud.pdf","author":[{"family":"Moreno","given":"N."},{"family":"Llorens, C","given":""},{"family":"Moncada, S;","given":""},{"family":"Carrasques, P","given":""}],"issued":{"date-parts":[["2010"]]}}}],"schema":"https://github.com/citation-style-language/schema/raw/master/csl-citation.json"} </w:instrText>
      </w:r>
      <w:r w:rsidRPr="002A14F9">
        <w:rPr>
          <w:rFonts w:ascii="Times New Roman" w:hAnsi="Times New Roman" w:cs="Times New Roman"/>
          <w:color w:val="000000" w:themeColor="text1"/>
          <w:sz w:val="24"/>
          <w:szCs w:val="24"/>
          <w:lang w:eastAsia="es-EC"/>
        </w:rPr>
        <w:fldChar w:fldCharType="separate"/>
      </w:r>
      <w:r w:rsidRPr="002A14F9">
        <w:rPr>
          <w:rFonts w:ascii="Times New Roman" w:hAnsi="Times New Roman" w:cs="Times New Roman"/>
          <w:color w:val="000000" w:themeColor="text1"/>
          <w:sz w:val="24"/>
        </w:rPr>
        <w:t>Moreno, Llorens, Moncada, &amp; Carrasques, (2010)</w:t>
      </w:r>
      <w:r w:rsidRPr="002A14F9">
        <w:rPr>
          <w:rFonts w:ascii="Times New Roman" w:hAnsi="Times New Roman" w:cs="Times New Roman"/>
          <w:color w:val="000000" w:themeColor="text1"/>
          <w:sz w:val="24"/>
          <w:szCs w:val="24"/>
          <w:lang w:eastAsia="es-EC"/>
        </w:rPr>
        <w:fldChar w:fldCharType="end"/>
      </w:r>
      <w:r w:rsidRPr="002A14F9">
        <w:rPr>
          <w:rFonts w:ascii="Times New Roman" w:hAnsi="Times New Roman" w:cs="Times New Roman"/>
          <w:color w:val="000000" w:themeColor="text1"/>
          <w:sz w:val="24"/>
          <w:szCs w:val="24"/>
          <w:lang w:eastAsia="es-EC"/>
        </w:rPr>
        <w:t xml:space="preserve"> explica</w:t>
      </w:r>
      <w:r w:rsidR="008E619A" w:rsidRPr="002A14F9">
        <w:rPr>
          <w:rFonts w:ascii="Times New Roman" w:hAnsi="Times New Roman" w:cs="Times New Roman"/>
          <w:color w:val="000000" w:themeColor="text1"/>
          <w:sz w:val="24"/>
          <w:szCs w:val="24"/>
          <w:lang w:eastAsia="es-EC"/>
        </w:rPr>
        <w:t>n</w:t>
      </w:r>
      <w:r w:rsidRPr="002A14F9">
        <w:rPr>
          <w:rFonts w:ascii="Times New Roman" w:hAnsi="Times New Roman" w:cs="Times New Roman"/>
          <w:color w:val="000000" w:themeColor="text1"/>
          <w:sz w:val="24"/>
          <w:szCs w:val="24"/>
          <w:lang w:eastAsia="es-EC"/>
        </w:rPr>
        <w:t xml:space="preserve"> que la mujer se encuentra frente a un fenómeno al que llama “doble presencia” pues su situación de trabajadora, que representa una conquista de la mujer en el dominio del patriarcado y un alejamiento de la idea ya obsoleta de mujer igual a naturaleza, no la desvincula por completo del hogar. De esta forma, la mujer trabajadora continúa teniendo a cargo las labores domésticas.  Dicha tarea no es considerada como un trabajo u por tanto no es pagada.</w:t>
      </w:r>
    </w:p>
    <w:p w14:paraId="0F683BE6" w14:textId="77777777"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 xml:space="preserve">Por tanto, la mujer que se hace cargo del hogar y posee un empleo se encuentra en una posición de desventaja frente a su contraparte masculino, quien puede preocuparse solo del trabajo. Moreno afirma la importancia de reconocer esta doble presencia pues el cansancio que genera en la mujer el mantenerse a tono con una rutina intensa de cuidado y laboral puede desencadenar en enfermedades graves tanto físicas como mentales. Pero estar presente en </w:t>
      </w:r>
      <w:r w:rsidRPr="002A14F9">
        <w:rPr>
          <w:rFonts w:ascii="Times New Roman" w:hAnsi="Times New Roman" w:cs="Times New Roman"/>
          <w:color w:val="000000" w:themeColor="text1"/>
          <w:sz w:val="24"/>
          <w:szCs w:val="24"/>
        </w:rPr>
        <w:lastRenderedPageBreak/>
        <w:t xml:space="preserve">casa y el hogar no es siempre fácil. Ante la entrada de la mujer al campo laboral aparece otra peculiaridad en la dinámica de la familia, una figura de cuidado que no es la madre-esposa </w:t>
      </w:r>
      <w:r w:rsidRPr="002A14F9">
        <w:rPr>
          <w:rFonts w:ascii="Times New Roman" w:hAnsi="Times New Roman" w:cs="Times New Roman"/>
          <w:color w:val="000000" w:themeColor="text1"/>
          <w:sz w:val="24"/>
          <w:szCs w:val="24"/>
        </w:rPr>
        <w:fldChar w:fldCharType="begin"/>
      </w:r>
      <w:r w:rsidRPr="002A14F9">
        <w:rPr>
          <w:rFonts w:ascii="Times New Roman" w:hAnsi="Times New Roman" w:cs="Times New Roman"/>
          <w:color w:val="000000" w:themeColor="text1"/>
          <w:sz w:val="24"/>
          <w:szCs w:val="24"/>
        </w:rPr>
        <w:instrText xml:space="preserve"> ADDIN ZOTERO_ITEM CSL_CITATION {"citationID":"r2aNNOK4","properties":{"formattedCitation":"(Fuller, N., 2005)","plainCitation":"(Fuller, N., 2005)","dontUpdate":true,"noteIndex":0},"citationItems":[{"id":30,"uris":["http://zotero.org/users/local/c9yIm6vi/items/5YERSAI6"],"uri":["http://zotero.org/users/local/c9yIm6vi/items/5YERSAI6"],"itemData":{"id":30,"type":"article-journal","title":"Cambios y permanencias en las relaciones de género en el Perú.","container-title":"Flacso","language":"ESPAÑOL","author":[{"literal":"Fuller, N."}],"issued":{"date-parts":[["2005"]]}}}],"schema":"https://github.com/citation-style-language/schema/raw/master/csl-citation.json"} </w:instrText>
      </w:r>
      <w:r w:rsidRPr="002A14F9">
        <w:rPr>
          <w:rFonts w:ascii="Times New Roman" w:hAnsi="Times New Roman" w:cs="Times New Roman"/>
          <w:color w:val="000000" w:themeColor="text1"/>
          <w:sz w:val="24"/>
          <w:szCs w:val="24"/>
        </w:rPr>
        <w:fldChar w:fldCharType="separate"/>
      </w:r>
      <w:r w:rsidRPr="002A14F9">
        <w:rPr>
          <w:rFonts w:ascii="Times New Roman" w:hAnsi="Times New Roman" w:cs="Times New Roman"/>
          <w:color w:val="000000" w:themeColor="text1"/>
          <w:sz w:val="24"/>
        </w:rPr>
        <w:t>(Fuller, 2005)</w:t>
      </w:r>
      <w:r w:rsidRPr="002A14F9">
        <w:rPr>
          <w:rFonts w:ascii="Times New Roman" w:hAnsi="Times New Roman" w:cs="Times New Roman"/>
          <w:color w:val="000000" w:themeColor="text1"/>
          <w:sz w:val="24"/>
          <w:szCs w:val="24"/>
        </w:rPr>
        <w:fldChar w:fldCharType="end"/>
      </w:r>
      <w:r w:rsidRPr="002A14F9">
        <w:rPr>
          <w:rFonts w:ascii="Times New Roman" w:hAnsi="Times New Roman" w:cs="Times New Roman"/>
          <w:color w:val="000000" w:themeColor="text1"/>
          <w:sz w:val="24"/>
          <w:szCs w:val="24"/>
        </w:rPr>
        <w:t xml:space="preserve">. </w:t>
      </w:r>
    </w:p>
    <w:p w14:paraId="2CCEA4D2" w14:textId="287C3755"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La abuela es, por lo general,</w:t>
      </w:r>
      <w:r w:rsidR="008220CD" w:rsidRPr="002A14F9">
        <w:rPr>
          <w:rFonts w:ascii="Times New Roman" w:hAnsi="Times New Roman" w:cs="Times New Roman"/>
          <w:color w:val="000000" w:themeColor="text1"/>
          <w:sz w:val="24"/>
          <w:szCs w:val="24"/>
        </w:rPr>
        <w:t xml:space="preserve"> según explica Genta Rossi</w:t>
      </w:r>
      <w:r w:rsidR="00411041" w:rsidRPr="002A14F9">
        <w:rPr>
          <w:rFonts w:ascii="Times New Roman" w:hAnsi="Times New Roman" w:cs="Times New Roman"/>
          <w:color w:val="000000" w:themeColor="text1"/>
          <w:sz w:val="24"/>
          <w:szCs w:val="24"/>
        </w:rPr>
        <w:t xml:space="preserve"> </w:t>
      </w:r>
      <w:r w:rsidR="00411041" w:rsidRPr="002A14F9">
        <w:rPr>
          <w:rFonts w:ascii="Times New Roman" w:hAnsi="Times New Roman" w:cs="Times New Roman"/>
          <w:color w:val="000000" w:themeColor="text1"/>
          <w:sz w:val="24"/>
          <w:szCs w:val="24"/>
        </w:rPr>
        <w:fldChar w:fldCharType="begin"/>
      </w:r>
      <w:r w:rsidR="00411041" w:rsidRPr="002A14F9">
        <w:rPr>
          <w:rFonts w:ascii="Times New Roman" w:hAnsi="Times New Roman" w:cs="Times New Roman"/>
          <w:color w:val="000000" w:themeColor="text1"/>
          <w:sz w:val="24"/>
          <w:szCs w:val="24"/>
        </w:rPr>
        <w:instrText xml:space="preserve"> ADDIN ZOTERO_ITEM CSL_CITATION {"citationID":"HIMPoEi7","properties":{"formattedCitation":"(2010)","plainCitation":"(2010)","noteIndex":0},"citationItems":[{"id":90,"uris":["http://zotero.org/users/local/c9yIm6vi/items/2GUFKERD"],"uri":["http://zotero.org/users/local/c9yIm6vi/items/2GUFKERD"],"itemData":{"id":90,"type":"thesis","title":"Abuelas ecuatorianas en las cadenas globales de cuidado Ecuador- España","publisher":"Flacso","publisher-place":"Quito","genre":"posgrado","event-place":"Quito","author":[{"family":"Genta Rossi","given":"N"}],"issued":{"date-parts":[["2010"]]}},"suppress-author":true}],"schema":"https://github.com/citation-style-language/schema/raw/master/csl-citation.json"} </w:instrText>
      </w:r>
      <w:r w:rsidR="00411041" w:rsidRPr="002A14F9">
        <w:rPr>
          <w:rFonts w:ascii="Times New Roman" w:hAnsi="Times New Roman" w:cs="Times New Roman"/>
          <w:color w:val="000000" w:themeColor="text1"/>
          <w:sz w:val="24"/>
          <w:szCs w:val="24"/>
        </w:rPr>
        <w:fldChar w:fldCharType="separate"/>
      </w:r>
      <w:r w:rsidR="00411041" w:rsidRPr="002A14F9">
        <w:rPr>
          <w:rFonts w:ascii="Times New Roman" w:hAnsi="Times New Roman" w:cs="Times New Roman"/>
          <w:color w:val="000000" w:themeColor="text1"/>
          <w:sz w:val="24"/>
        </w:rPr>
        <w:t>(2010)</w:t>
      </w:r>
      <w:r w:rsidR="00411041" w:rsidRPr="002A14F9">
        <w:rPr>
          <w:rFonts w:ascii="Times New Roman" w:hAnsi="Times New Roman" w:cs="Times New Roman"/>
          <w:color w:val="000000" w:themeColor="text1"/>
          <w:sz w:val="24"/>
          <w:szCs w:val="24"/>
        </w:rPr>
        <w:fldChar w:fldCharType="end"/>
      </w:r>
      <w:r w:rsidR="008220CD" w:rsidRPr="002A14F9">
        <w:rPr>
          <w:rFonts w:ascii="Times New Roman" w:hAnsi="Times New Roman" w:cs="Times New Roman"/>
          <w:color w:val="000000" w:themeColor="text1"/>
          <w:sz w:val="24"/>
          <w:szCs w:val="24"/>
        </w:rPr>
        <w:t xml:space="preserve"> </w:t>
      </w:r>
      <w:r w:rsidRPr="002A14F9">
        <w:rPr>
          <w:rFonts w:ascii="Times New Roman" w:hAnsi="Times New Roman" w:cs="Times New Roman"/>
          <w:color w:val="000000" w:themeColor="text1"/>
          <w:sz w:val="24"/>
          <w:szCs w:val="24"/>
        </w:rPr>
        <w:t>la persona</w:t>
      </w:r>
      <w:r w:rsidR="008220CD" w:rsidRPr="002A14F9">
        <w:rPr>
          <w:rFonts w:ascii="Times New Roman" w:hAnsi="Times New Roman" w:cs="Times New Roman"/>
          <w:color w:val="000000" w:themeColor="text1"/>
          <w:sz w:val="24"/>
          <w:szCs w:val="24"/>
        </w:rPr>
        <w:t xml:space="preserve"> a quien se recurre cuando se necesita a alguien</w:t>
      </w:r>
      <w:r w:rsidRPr="002A14F9">
        <w:rPr>
          <w:rFonts w:ascii="Times New Roman" w:hAnsi="Times New Roman" w:cs="Times New Roman"/>
          <w:color w:val="000000" w:themeColor="text1"/>
          <w:sz w:val="24"/>
          <w:szCs w:val="24"/>
        </w:rPr>
        <w:t xml:space="preserve"> a cargo del cuidado de los nietos pues su posición etaria la coloca en un momento vital en que puede enfocar tiempo y energía a esta tarea. El rol de la abuela es el de cuidar y entregar, en la medida de los posible, a la mirada protectora de la madre. </w:t>
      </w:r>
    </w:p>
    <w:p w14:paraId="0E95E3F5" w14:textId="67720EDF"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sentido, </w:t>
      </w:r>
      <w:r w:rsidR="00EA1439" w:rsidRPr="002A14F9">
        <w:rPr>
          <w:rFonts w:ascii="Times New Roman" w:hAnsi="Times New Roman" w:cs="Times New Roman"/>
          <w:color w:val="000000" w:themeColor="text1"/>
          <w:sz w:val="24"/>
          <w:szCs w:val="24"/>
          <w:lang w:val="es-MX"/>
        </w:rPr>
        <w:t xml:space="preserve">la trabajadora formal </w:t>
      </w:r>
      <w:r w:rsidRPr="002A14F9">
        <w:rPr>
          <w:rFonts w:ascii="Times New Roman" w:hAnsi="Times New Roman" w:cs="Times New Roman"/>
          <w:color w:val="000000" w:themeColor="text1"/>
          <w:sz w:val="24"/>
          <w:szCs w:val="24"/>
          <w:lang w:val="es-MX"/>
        </w:rPr>
        <w:t xml:space="preserve">construye identidad en dos escenarios principalmente, el hogar y el empleo formal. Mientras que </w:t>
      </w:r>
      <w:r w:rsidR="00EA1439" w:rsidRPr="002A14F9">
        <w:rPr>
          <w:rFonts w:ascii="Times New Roman" w:hAnsi="Times New Roman" w:cs="Times New Roman"/>
          <w:color w:val="000000" w:themeColor="text1"/>
          <w:sz w:val="24"/>
          <w:szCs w:val="24"/>
          <w:lang w:val="es-MX"/>
        </w:rPr>
        <w:t xml:space="preserve">su contraparte masculina cuyo estatus está dado por su participación en el empleo y no en el hogar experimenta el retiro del empleo como la separación de aquel elemento que le provee de identidad en gran medida. </w:t>
      </w:r>
      <w:r w:rsidRPr="002A14F9">
        <w:rPr>
          <w:rFonts w:ascii="Times New Roman" w:hAnsi="Times New Roman" w:cs="Times New Roman"/>
          <w:color w:val="000000" w:themeColor="text1"/>
          <w:sz w:val="24"/>
          <w:szCs w:val="24"/>
          <w:lang w:val="es-MX"/>
        </w:rPr>
        <w:t>Por ello, las mujeres gozan de un tipo de estatus que nunca pierden, al ser el cuidado del hogar una labor que no termina. Sin embargo, se considera inferior a las tareas de producción. Por lo que volver a tener a cargo el hogar representa una pérdida de estatus</w:t>
      </w:r>
      <w:r w:rsidR="004918C7"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aunque no por completo </w:t>
      </w:r>
      <w:r w:rsidR="00411041" w:rsidRPr="002A14F9">
        <w:rPr>
          <w:rFonts w:ascii="Times New Roman" w:hAnsi="Times New Roman" w:cs="Times New Roman"/>
          <w:color w:val="000000" w:themeColor="text1"/>
          <w:sz w:val="24"/>
          <w:szCs w:val="24"/>
          <w:lang w:val="es-MX"/>
        </w:rPr>
        <w:fldChar w:fldCharType="begin"/>
      </w:r>
      <w:r w:rsidR="00411041" w:rsidRPr="002A14F9">
        <w:rPr>
          <w:rFonts w:ascii="Times New Roman" w:hAnsi="Times New Roman" w:cs="Times New Roman"/>
          <w:color w:val="000000" w:themeColor="text1"/>
          <w:sz w:val="24"/>
          <w:szCs w:val="24"/>
          <w:lang w:val="es-MX"/>
        </w:rPr>
        <w:instrText xml:space="preserve"> ADDIN ZOTERO_ITEM CSL_CITATION {"citationID":"AlGR2Wqu","properties":{"formattedCitation":"(Osorio, 2008)","plainCitation":"(Osorio, 2008)","noteIndex":0},"citationItems":[{"id":75,"uris":["http://zotero.org/users/local/c9yIm6vi/items/JYM27N6V"],"uri":["http://zotero.org/users/local/c9yIm6vi/items/JYM27N6V"],"itemData":{"id":75,"type":"chapter","title":"Nuevas identidades sociales: Más alla del mercado laboral y más acá de la jubilación","container-title":"Tiempo de espera en las fronteras del mercado laboral: nuevos agentes sociales en el espacio social","collection-title":"IX Congreso de Antropología de la FAAEE","publisher":"Ankulegi Antropologia Elkartea","publisher-place":"Donosita","page":"129-142","event-place":"Donosita","ISBN":"978-84-691-4963-8","author":[{"family":"Osorio","given":"Paulina"}],"issued":{"date-parts":[["2008"]]}}}],"schema":"https://github.com/citation-style-language/schema/raw/master/csl-citation.json"} </w:instrText>
      </w:r>
      <w:r w:rsidR="00411041" w:rsidRPr="002A14F9">
        <w:rPr>
          <w:rFonts w:ascii="Times New Roman" w:hAnsi="Times New Roman" w:cs="Times New Roman"/>
          <w:color w:val="000000" w:themeColor="text1"/>
          <w:sz w:val="24"/>
          <w:szCs w:val="24"/>
          <w:lang w:val="es-MX"/>
        </w:rPr>
        <w:fldChar w:fldCharType="separate"/>
      </w:r>
      <w:r w:rsidR="00411041" w:rsidRPr="002A14F9">
        <w:rPr>
          <w:rFonts w:ascii="Times New Roman" w:hAnsi="Times New Roman" w:cs="Times New Roman"/>
          <w:color w:val="000000" w:themeColor="text1"/>
          <w:sz w:val="24"/>
        </w:rPr>
        <w:t>(Osorio, 2008)</w:t>
      </w:r>
      <w:r w:rsidR="00411041" w:rsidRPr="002A14F9">
        <w:rPr>
          <w:rFonts w:ascii="Times New Roman" w:hAnsi="Times New Roman" w:cs="Times New Roman"/>
          <w:color w:val="000000" w:themeColor="text1"/>
          <w:sz w:val="24"/>
          <w:szCs w:val="24"/>
          <w:lang w:val="es-MX"/>
        </w:rPr>
        <w:fldChar w:fldCharType="end"/>
      </w:r>
    </w:p>
    <w:p w14:paraId="2756F56A" w14:textId="623514B6"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De esta forma, la jubilación se constituye como un rito de paso hacia un tiempo en que existen varios tipos de pérdida, del rol laboral, de estatus, de ingresos económicos, pero al mismo tiempo, una ganancia, de tiempo libre y de un espacio social que al estar vacío de contenido cultural puede funcionar como un lugar de aprendizaje y de descanso. Esta posibilidad de negociar lo que se pierde y lo que se gana es lo que le permite a la identidad una reconfiguración en torno a la nueva posición social</w:t>
      </w:r>
      <w:r w:rsidR="008E619A"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{"citationID":"GiDYROjB","properties":{"formattedCitation":"(Parry,J., 2004)","plainCitation":"(Parry,J., 2004)","dontUpdate":true,"noteIndex":0},"citationItems":[{"id":16,"uris":["http://zotero.org/users/local/c9yIm6vi/items/29UGP8YC"],"uri":["http://zotero.org/users/local/c9yIm6vi/items/29UGP8YC"],"itemData":{"id":16,"type":"article-journal","title":"Renegotiating identity and relationships: men and women´s adjustments to retirement.","container-title":"Agind and retirement","page":"213-233","volume":"24","DOI":"BARNES, H., &amp; PARRY, J. (2004). Renegotiating identity and relationships: men and women’s adjustments to retirement. Ageing and Society, 24(02), 213–233. doi:10.1017/s0144686x0300148x","language":"Inglés","author":[{"family":"Parry,J.","given":"Barnez","suffix":"H."}],"issued":{"date-parts":[["2004"]]}}}],"schema":"https://github.com/citation-style-language/schema/raw/master/csl-citation.json"}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(Parry, 2004)</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El valor simbólico que se le ha dado al trabajo y a la jubilación intervienen con fuerza al momento de la readaptación al nuevo rol, que es la etapa final del rito de paso.</w:t>
      </w:r>
    </w:p>
    <w:p w14:paraId="4E119AF4"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Claro, esta adaptación no se da como resultado de las consideraciones personales de cada individuo, sino en un marco social en donde las interacciones están determinadas por la mirada que se tiene del “yo” y del “otro” así como también del prestigio que tienen algunas transiciones, como las promociones en el empleo, y el temor que la sociedad cultiva hacia la pérdida de dicho prestigio, como el que viene con el envejecimiento cuando este se manifiesta en el campo de la apariencia. Así, la jubilación es un ritual que se encuentra con el estereotipo </w:t>
      </w:r>
      <w:r w:rsidRPr="002A14F9">
        <w:rPr>
          <w:rFonts w:ascii="Times New Roman" w:hAnsi="Times New Roman" w:cs="Times New Roman"/>
          <w:color w:val="000000" w:themeColor="text1"/>
          <w:sz w:val="24"/>
          <w:szCs w:val="24"/>
          <w:lang w:val="es-MX"/>
        </w:rPr>
        <w:lastRenderedPageBreak/>
        <w:t xml:space="preserve">del cuerpo envejeciente, que a su vez es un concepto ambivalente en nuestra sociedad. Como se dijo, representa un cambio, a veces visto como el descanso relacionado con recompensa y otras con el decaimiento físico y la incapacidad laboral. </w:t>
      </w:r>
    </w:p>
    <w:p w14:paraId="14726C5E" w14:textId="7B6EC198"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Por ello, la identidad de la mujer trabajadora ante la jubilación se encuentra con un marco de consideraciones culturales que le piensan de formas ambiguas. Y la identidad deberá modificarse dentro de dicha situación. Allí, la negociación de los factores identitarios y los valores que se le da es de vital importancia. Pues no todo está dicho, los individuos tenemos la capacidad de moldear nuestra realidad de tal forma que sea beneficioso en mayor medida para nuestra existencia social. </w:t>
      </w:r>
    </w:p>
    <w:p w14:paraId="5C837ECC" w14:textId="1BBA5F84" w:rsidR="00FD113A" w:rsidRPr="002A14F9" w:rsidRDefault="0025324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Conclusiones</w:t>
      </w:r>
    </w:p>
    <w:p w14:paraId="57EF0971" w14:textId="1620D61B" w:rsidR="00FD113A" w:rsidRPr="002A14F9" w:rsidRDefault="00FD113A"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 proceso de jubilación se establece como un fenómeno social definido por unas lógicas económicas, como la renovación de fuerza de trabajo </w:t>
      </w:r>
      <w:r w:rsidR="00E67E9E" w:rsidRPr="002A14F9">
        <w:rPr>
          <w:rFonts w:ascii="Times New Roman" w:hAnsi="Times New Roman" w:cs="Times New Roman"/>
          <w:color w:val="000000" w:themeColor="text1"/>
          <w:sz w:val="24"/>
          <w:szCs w:val="24"/>
          <w:lang w:val="es-MX"/>
        </w:rPr>
        <w:t xml:space="preserve">en función de mantener una productividad alta, por ejemplo. Este proceso, sin embargo, no solo ocurre en el ámbito de la institucionalidad, aunque se rige desde el IESS, sino que también tiene implicaciones en relación con la identidad y las interacciones con los demás. </w:t>
      </w:r>
    </w:p>
    <w:p w14:paraId="04C28814" w14:textId="1D69AC66" w:rsidR="00E67E9E" w:rsidRPr="002A14F9" w:rsidRDefault="00E67E9E"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en este capítulo se ha explicado que la posición social de una persona no es algo estático, sino que se modifica con el paso del tiempo. Esto es lo que se conoce como estatus social, que no es más que el reconocimiento que una persona posee por sus atributos individuales en la colectividad. Esto sucede porque la posición social de una persona, respecto de elementos como el empleo (formal o informal) y los valores (buenos o malos según definiciones de cada grupo) la definen frente a los otros, es decir, nos construyen como una persona que es honrada y trabajadora, por ejemplo. Aunque estos son criterios morales, existe un cierto acuerdo sobre aquello que es bueno y lo que no que permite evaluar a las demás personas. </w:t>
      </w:r>
    </w:p>
    <w:p w14:paraId="7A077EE5" w14:textId="152971D1" w:rsidR="00E67E9E" w:rsidRPr="002A14F9" w:rsidRDefault="00E67E9E"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 en esta dinámica interpersonal que el tener un trabajo se convierte en fuente de construcción de identidad. Es decir, dentro de un esquema moral de percepción sobre los otros y uno mismo, cada sujeto organiza su posición social en función de las actividades que realiza y el estatus que estas brindan. El trabajo es un</w:t>
      </w:r>
      <w:r w:rsidR="00557D91" w:rsidRPr="002A14F9">
        <w:rPr>
          <w:rFonts w:ascii="Times New Roman" w:hAnsi="Times New Roman" w:cs="Times New Roman"/>
          <w:color w:val="000000" w:themeColor="text1"/>
          <w:sz w:val="24"/>
          <w:szCs w:val="24"/>
          <w:lang w:val="es-MX"/>
        </w:rPr>
        <w:t xml:space="preserve">a de las ocupaciones del tiempo en </w:t>
      </w:r>
      <w:r w:rsidR="00557D91" w:rsidRPr="002A14F9">
        <w:rPr>
          <w:rFonts w:ascii="Times New Roman" w:hAnsi="Times New Roman" w:cs="Times New Roman"/>
          <w:color w:val="000000" w:themeColor="text1"/>
          <w:sz w:val="24"/>
          <w:szCs w:val="24"/>
          <w:lang w:val="es-MX"/>
        </w:rPr>
        <w:lastRenderedPageBreak/>
        <w:t>edades adultas que es</w:t>
      </w:r>
      <w:r w:rsidRPr="002A14F9">
        <w:rPr>
          <w:rFonts w:ascii="Times New Roman" w:hAnsi="Times New Roman" w:cs="Times New Roman"/>
          <w:color w:val="000000" w:themeColor="text1"/>
          <w:sz w:val="24"/>
          <w:szCs w:val="24"/>
          <w:lang w:val="es-MX"/>
        </w:rPr>
        <w:t xml:space="preserve"> especialmente valorada gracias a las lógicas capitalistas en que vivimos. </w:t>
      </w:r>
    </w:p>
    <w:p w14:paraId="30DE8D0F" w14:textId="0A560093" w:rsidR="00E67E9E" w:rsidRPr="002A14F9" w:rsidRDefault="00E67E9E"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la persona trabajadora construye su “yo” en </w:t>
      </w:r>
      <w:r w:rsidR="00557D91" w:rsidRPr="002A14F9">
        <w:rPr>
          <w:rFonts w:ascii="Times New Roman" w:hAnsi="Times New Roman" w:cs="Times New Roman"/>
          <w:color w:val="000000" w:themeColor="text1"/>
          <w:sz w:val="24"/>
          <w:szCs w:val="24"/>
          <w:lang w:val="es-MX"/>
        </w:rPr>
        <w:t>u</w:t>
      </w:r>
      <w:r w:rsidRPr="002A14F9">
        <w:rPr>
          <w:rFonts w:ascii="Times New Roman" w:hAnsi="Times New Roman" w:cs="Times New Roman"/>
          <w:color w:val="000000" w:themeColor="text1"/>
          <w:sz w:val="24"/>
          <w:szCs w:val="24"/>
          <w:lang w:val="es-MX"/>
        </w:rPr>
        <w:t>n contexto específico, pero que no dura para siempre. Con la llegada de la jubilación esta actividad productiva cesa, y hay un distanciamiento de aquella fuente de identidad. Por ello, el ritual de paso, qu</w:t>
      </w:r>
      <w:r w:rsidR="00557D91" w:rsidRPr="002A14F9">
        <w:rPr>
          <w:rFonts w:ascii="Times New Roman" w:hAnsi="Times New Roman" w:cs="Times New Roman"/>
          <w:color w:val="000000" w:themeColor="text1"/>
          <w:sz w:val="24"/>
          <w:szCs w:val="24"/>
          <w:lang w:val="es-MX"/>
        </w:rPr>
        <w:t>e,</w:t>
      </w:r>
      <w:r w:rsidRPr="002A14F9">
        <w:rPr>
          <w:rFonts w:ascii="Times New Roman" w:hAnsi="Times New Roman" w:cs="Times New Roman"/>
          <w:color w:val="000000" w:themeColor="text1"/>
          <w:sz w:val="24"/>
          <w:szCs w:val="24"/>
          <w:lang w:val="es-MX"/>
        </w:rPr>
        <w:t xml:space="preserve"> aunque no es celebrado por todo lo alto como en sociedades sencillas, aparece como una manera de organizar la transición a nivel de estatus, de percepción propia y de aprendizaje del nuevo rol que será la nueva fuente de estatus social. </w:t>
      </w:r>
    </w:p>
    <w:p w14:paraId="7DADFB41" w14:textId="16E0B91F" w:rsidR="00E67E9E" w:rsidRPr="002A14F9" w:rsidRDefault="00365774"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el caso de la jubilación, </w:t>
      </w:r>
      <w:r w:rsidR="00557D91" w:rsidRPr="002A14F9">
        <w:rPr>
          <w:rFonts w:ascii="Times New Roman" w:hAnsi="Times New Roman" w:cs="Times New Roman"/>
          <w:color w:val="000000" w:themeColor="text1"/>
          <w:sz w:val="24"/>
          <w:szCs w:val="24"/>
          <w:lang w:val="es-MX"/>
        </w:rPr>
        <w:t>el</w:t>
      </w:r>
      <w:r w:rsidRPr="002A14F9">
        <w:rPr>
          <w:rFonts w:ascii="Times New Roman" w:hAnsi="Times New Roman" w:cs="Times New Roman"/>
          <w:color w:val="000000" w:themeColor="text1"/>
          <w:sz w:val="24"/>
          <w:szCs w:val="24"/>
          <w:lang w:val="es-MX"/>
        </w:rPr>
        <w:t xml:space="preserve"> ritual se estructura en torno a factores, como se dijo antes, económicos, siendo el primero de ellos, la carga social que se le ha dado a la edad avanzada en el trabajo, percibida como menos productiva. El segundo elemento que define la jubilación por vejez, es la trayectoria laboral, quién puede y quién no acceder a esta. La respuesta es simple, se jubilan por vejez las personas que han tenido el privilegio de asociarse con el empleo formal, sea este, dirección de una empresa o trabajo de obrero. </w:t>
      </w:r>
    </w:p>
    <w:p w14:paraId="17631027" w14:textId="54DA4A5F" w:rsidR="00365774" w:rsidRPr="002A14F9" w:rsidRDefault="00365774"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Quienes quedan fuera son aquellas personas que no son protegidas por las leyes de seguridad social, trabajadores informales que no realizan aportes al IESS. En este sentido, el ritual de la jubilación es uno reservado para cierto grupo de personas asociadas al empleo de una forma específica. Sin embargo, no todos los jubilados son iguales. De hecho, son muy heterogéneos en cuanto a formas de vida y de usos del tiempo, por ello se optó por trabajar con mujeres de estratos medios, que usaran su tiempo en elementos de su elección, es decir, que tuvieran cierto control de sus rutinas. </w:t>
      </w:r>
    </w:p>
    <w:p w14:paraId="55640F34" w14:textId="1CC1E615" w:rsidR="00365774" w:rsidRPr="002A14F9" w:rsidRDefault="00365774"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 estatus social de cada mujer le coloca en una posición específica frente a los otros, pero el uso de su tiempo no solo depende de aquello que desea o no hacer, sino de las posibilidades que tiene de llevarlo a cabo. Así, surge el tema del estatus socioeconómico, que es una suma de los ingresos que posee la persona y los usos que puede hacer de ellos. </w:t>
      </w:r>
      <w:r w:rsidR="00557D91" w:rsidRPr="002A14F9">
        <w:rPr>
          <w:rFonts w:ascii="Times New Roman" w:hAnsi="Times New Roman" w:cs="Times New Roman"/>
          <w:color w:val="000000" w:themeColor="text1"/>
          <w:sz w:val="24"/>
          <w:szCs w:val="24"/>
          <w:lang w:val="es-MX"/>
        </w:rPr>
        <w:t xml:space="preserve">Las </w:t>
      </w:r>
      <w:r w:rsidRPr="002A14F9">
        <w:rPr>
          <w:rFonts w:ascii="Times New Roman" w:hAnsi="Times New Roman" w:cs="Times New Roman"/>
          <w:color w:val="000000" w:themeColor="text1"/>
          <w:sz w:val="24"/>
          <w:szCs w:val="24"/>
          <w:lang w:val="es-MX"/>
        </w:rPr>
        <w:t xml:space="preserve">jubiladas de estratos medios ocupan su tiempo en elementos como el disfrute de sus jubilaciones puesto que asuntos como la sobrevivencia, alimentación y hogar, se encuentran cubiertos por su pensión u otro ingreso del que puedan hacer uso, como herencias o rentas. </w:t>
      </w:r>
    </w:p>
    <w:p w14:paraId="68E16056" w14:textId="08AA7457" w:rsidR="00365774" w:rsidRPr="002A14F9" w:rsidRDefault="00365774"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Finalmente, la forma en que la experiencia de la jubilación, el ritual y la modificación identitaria se dan no se deben solo a las trayectorias de vida, sino también al género. La mujer trabajadora carga con dos roles, el de producir en su empleo y el de cuidar de su hogar. Por ello, la forma en que se enfrentan a la pérdida del lugar del trabajo se diferencia de aquellas experiencias en que el hogar no es una actividad que deba cubrirse. Como veremos más adelante, las mujeres </w:t>
      </w:r>
      <w:r w:rsidR="00557D91" w:rsidRPr="002A14F9">
        <w:rPr>
          <w:rFonts w:ascii="Times New Roman" w:hAnsi="Times New Roman" w:cs="Times New Roman"/>
          <w:color w:val="000000" w:themeColor="text1"/>
          <w:sz w:val="24"/>
          <w:szCs w:val="24"/>
          <w:lang w:val="es-MX"/>
        </w:rPr>
        <w:t xml:space="preserve">continúan con unas tareas asignadas en que deben ocupar su tiempo, pero también gozan de una cierta libertad para darle forma a sus rutinas y dejar espacio para las actividades ajenas al hogar. </w:t>
      </w:r>
    </w:p>
    <w:p w14:paraId="0E3DDE9D" w14:textId="1EA348C9" w:rsidR="00557D91" w:rsidRPr="002A14F9" w:rsidRDefault="00557D9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se ha visto como la identidad, que es la que se modifica durante el ritual y por tanto si posición social también, se configuran alrededor de tres elementos a destacar en este estudio, edad, género y estatus socioeconómico, esto definirá la forma en que el ritual se presenta, si como un hecho complejo  y difícil de sobrellevar o como un paso ansiado, todo depende del apego a los elementos identitarios previos y las situaciones sociales, como el desprestigio de la vejez. </w:t>
      </w:r>
    </w:p>
    <w:p w14:paraId="1DC11F32" w14:textId="57C80F20" w:rsidR="001F4B5D" w:rsidRPr="002A14F9" w:rsidRDefault="00557D91" w:rsidP="00F80A5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 continuación, examinaremos el inicio del ritual y cómo la llegada a los 60 años empieza a marcar unas pautas a seguir para las mujeres que las orientan al retiro. Allí se desatan dinámicas sociales específicas en torno del tema de edad y su estrecha relación con la capacidad productiva. Pero también juega el valor social que se le ha dado a la jubilación, en tanto recompensa, que algunas mujeres sostienen al momento de decidir dar el paso hacia el retiro.</w:t>
      </w:r>
    </w:p>
    <w:p w14:paraId="1CE7833E" w14:textId="5CF288F5" w:rsidR="00C803F7" w:rsidRPr="002A14F9" w:rsidRDefault="006130FE" w:rsidP="00F80A5E">
      <w:pPr>
        <w:pStyle w:val="Ttulo1"/>
        <w:jc w:val="center"/>
        <w:rPr>
          <w:color w:val="000000" w:themeColor="text1"/>
          <w:lang w:val="es-MX"/>
        </w:rPr>
      </w:pPr>
      <w:bookmarkStart w:id="8" w:name="_Toc17406891"/>
      <w:r w:rsidRPr="002A14F9">
        <w:rPr>
          <w:color w:val="000000" w:themeColor="text1"/>
          <w:lang w:val="es-MX"/>
        </w:rPr>
        <w:t>Capítulo</w:t>
      </w:r>
      <w:r w:rsidR="00253241" w:rsidRPr="002A14F9">
        <w:rPr>
          <w:color w:val="000000" w:themeColor="text1"/>
          <w:lang w:val="es-MX"/>
        </w:rPr>
        <w:t xml:space="preserve"> uno: La s</w:t>
      </w:r>
      <w:r w:rsidR="007B61BA" w:rsidRPr="002A14F9">
        <w:rPr>
          <w:color w:val="000000" w:themeColor="text1"/>
          <w:lang w:val="es-MX"/>
        </w:rPr>
        <w:t>eparación</w:t>
      </w:r>
      <w:r w:rsidR="00253241" w:rsidRPr="002A14F9">
        <w:rPr>
          <w:color w:val="000000" w:themeColor="text1"/>
          <w:lang w:val="es-MX"/>
        </w:rPr>
        <w:t xml:space="preserve"> como un </w:t>
      </w:r>
      <w:r w:rsidR="007B61BA" w:rsidRPr="002A14F9">
        <w:rPr>
          <w:color w:val="000000" w:themeColor="text1"/>
          <w:lang w:val="es-MX"/>
        </w:rPr>
        <w:t>proceso personal y social</w:t>
      </w:r>
      <w:bookmarkEnd w:id="8"/>
    </w:p>
    <w:p w14:paraId="0AFAA946" w14:textId="45CC7C0F" w:rsidR="00644051" w:rsidRPr="002A14F9" w:rsidRDefault="00644051" w:rsidP="006130FE">
      <w:pPr>
        <w:pStyle w:val="Ttulo2"/>
        <w:numPr>
          <w:ilvl w:val="1"/>
          <w:numId w:val="9"/>
        </w:numPr>
        <w:rPr>
          <w:color w:val="000000" w:themeColor="text1"/>
          <w:lang w:val="es-MX"/>
        </w:rPr>
      </w:pPr>
      <w:bookmarkStart w:id="9" w:name="_Toc17406892"/>
      <w:r w:rsidRPr="002A14F9">
        <w:rPr>
          <w:color w:val="000000" w:themeColor="text1"/>
          <w:lang w:val="es-MX"/>
        </w:rPr>
        <w:t>Las trabajadoras frente al retiro: Elementos que juegan en la decisión de jubilarse</w:t>
      </w:r>
      <w:bookmarkEnd w:id="9"/>
    </w:p>
    <w:p w14:paraId="4D3C8CFD"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vida social se encuentra alineada con otros aspectos del humano como su biología, cosa que es importante tener en cuenta cuando miramos la configuración cultural de los roles sociales asignados a cada etapa etaria en el curso vital. En este estudio nos enfocamos en la jubilación como un momento de cambio social que se define por la edad y productividad, categorías alineadas con aspectos biológicos desde nuestra concepción cultural del cuerpo y sus capacidades. </w:t>
      </w:r>
    </w:p>
    <w:p w14:paraId="26F9A658" w14:textId="54C55190"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Este capítulo busca dar cuenta de las dinámicas sociales y personales que entran en juego al momento de tomar una decisión importante: El dar el paso hacia la etapa del retiro. Actualmente en Ecuador la jubilación se considera una opción para los trabajadores del sector formal que cumplen con unos requisitos previos (tener más de 60 años y 30 años de aportes al Instituto de Seguridad Social)  </w:t>
      </w:r>
      <w:r w:rsidR="00DD3849" w:rsidRPr="002A14F9">
        <w:rPr>
          <w:rFonts w:ascii="Times New Roman" w:hAnsi="Times New Roman" w:cs="Times New Roman"/>
          <w:color w:val="000000" w:themeColor="text1"/>
          <w:sz w:val="24"/>
          <w:szCs w:val="24"/>
          <w:lang w:val="es-MX"/>
        </w:rPr>
        <w:fldChar w:fldCharType="begin"/>
      </w:r>
      <w:r w:rsidR="00DD3849" w:rsidRPr="002A14F9">
        <w:rPr>
          <w:rFonts w:ascii="Times New Roman" w:hAnsi="Times New Roman" w:cs="Times New Roman"/>
          <w:color w:val="000000" w:themeColor="text1"/>
          <w:sz w:val="24"/>
          <w:szCs w:val="24"/>
          <w:lang w:val="es-MX"/>
        </w:rPr>
        <w:instrText xml:space="preserve"> ADDIN ZOTERO_ITEM CSL_CITATION {"citationID":"Sppq25QJ","properties":{"formattedCitation":"(IESS, 2017)","plainCitation":"(IESS, 2017)","noteIndex":0},"citationItems":[{"id":120,"uris":["http://zotero.org/users/local/c9yIm6vi/items/ACHRU4CG"],"uri":["http://zotero.org/users/local/c9yIm6vi/items/ACHRU4CG"],"itemData":{"id":120,"type":"report","title":"Jubilación por Vejez","publisher":"IESS","publisher-place":"Ecuador","event-place":"Ecuador","URL":"https://www.iess.gob.ec/es/web/guest/jubilacion-ordinaria-vejez","author":[{"family":"IESS","given":""}],"issued":{"date-parts":[["2017"]]}}}],"schema":"https://github.com/citation-style-language/schema/raw/master/csl-citation.json"} </w:instrText>
      </w:r>
      <w:r w:rsidR="00DD3849" w:rsidRPr="002A14F9">
        <w:rPr>
          <w:rFonts w:ascii="Times New Roman" w:hAnsi="Times New Roman" w:cs="Times New Roman"/>
          <w:color w:val="000000" w:themeColor="text1"/>
          <w:sz w:val="24"/>
          <w:szCs w:val="24"/>
          <w:lang w:val="es-MX"/>
        </w:rPr>
        <w:fldChar w:fldCharType="separate"/>
      </w:r>
      <w:r w:rsidR="00DD3849" w:rsidRPr="002A14F9">
        <w:rPr>
          <w:rFonts w:ascii="Times New Roman" w:hAnsi="Times New Roman" w:cs="Times New Roman"/>
          <w:color w:val="000000" w:themeColor="text1"/>
          <w:sz w:val="24"/>
        </w:rPr>
        <w:t>(IESS, 2017)</w:t>
      </w:r>
      <w:r w:rsidR="00DD3849" w:rsidRPr="002A14F9">
        <w:rPr>
          <w:rFonts w:ascii="Times New Roman" w:hAnsi="Times New Roman" w:cs="Times New Roman"/>
          <w:color w:val="000000" w:themeColor="text1"/>
          <w:sz w:val="24"/>
          <w:szCs w:val="24"/>
          <w:lang w:val="es-MX"/>
        </w:rPr>
        <w:fldChar w:fldCharType="end"/>
      </w:r>
      <w:r w:rsidR="00DD3849"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y dicha posibilidad se ha catalogado como voluntaria. Por lo cual es importante mirar que actividades y situaciones llevan a las mujeres de clase media a optar por dar inicio a su proceso de separación del mundo laboral formal y si a fin de cuentas estas caen en la categoría de “voluntarias” o existen elementos a nivel estructural que generen presión sobre ellas. </w:t>
      </w:r>
    </w:p>
    <w:p w14:paraId="13382101" w14:textId="73C6274E"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Esta transición de un estado social (adulto) al siguiente en el curso de vida (</w:t>
      </w:r>
      <w:r w:rsidR="00CD1F2B" w:rsidRPr="002A14F9">
        <w:rPr>
          <w:rFonts w:ascii="Times New Roman" w:hAnsi="Times New Roman" w:cs="Times New Roman"/>
          <w:color w:val="000000" w:themeColor="text1"/>
          <w:sz w:val="24"/>
          <w:szCs w:val="24"/>
          <w:lang w:val="es-MX"/>
        </w:rPr>
        <w:t>adulto mayor</w:t>
      </w:r>
      <w:r w:rsidRPr="002A14F9">
        <w:rPr>
          <w:rFonts w:ascii="Times New Roman" w:hAnsi="Times New Roman" w:cs="Times New Roman"/>
          <w:color w:val="000000" w:themeColor="text1"/>
          <w:sz w:val="24"/>
          <w:szCs w:val="24"/>
          <w:lang w:val="es-MX"/>
        </w:rPr>
        <w:t xml:space="preserve">) se conoce como un rito de paso en términos de Turner </w:t>
      </w:r>
      <w:r w:rsidR="00814D33" w:rsidRPr="002A14F9">
        <w:rPr>
          <w:rFonts w:ascii="Times New Roman" w:hAnsi="Times New Roman" w:cs="Times New Roman"/>
          <w:color w:val="000000" w:themeColor="text1"/>
          <w:sz w:val="24"/>
          <w:szCs w:val="24"/>
          <w:lang w:val="es-MX"/>
        </w:rPr>
        <w:fldChar w:fldCharType="begin"/>
      </w:r>
      <w:r w:rsidR="006375CF" w:rsidRPr="002A14F9">
        <w:rPr>
          <w:rFonts w:ascii="Times New Roman" w:hAnsi="Times New Roman" w:cs="Times New Roman"/>
          <w:color w:val="000000" w:themeColor="text1"/>
          <w:sz w:val="24"/>
          <w:szCs w:val="24"/>
          <w:lang w:val="es-MX"/>
        </w:rPr>
        <w:instrText xml:space="preserve"> ADDIN ZOTERO_ITEM CSL_CITATION {"citationID":"vnsyCNN3","properties":{"formattedCitation":"(V. Turner, 1972)","plainCitation":"(V. Turner, 1972)","dontUpdate":true,"noteIndex":0},"citationItems":[{"id":41,"uris":["http://zotero.org/users/local/c9yIm6vi/items/4X9HVVKI"],"uri":["http://zotero.org/users/local/c9yIm6vi/items/4X9HVVKI"],"itemData":{"id":41,"type":"book","title":"The fprest of symbols","publisher":"Cornel University press","publisher-place":"Londres, Inglatera","number-of-pages":"404","edition":"segunda edición","event-place":"Londres, Inglatera","language":"Inglés","author":[{"family":"Turner","given":"V."}],"issued":{"date-parts":[["1972"]]}}}],"schema":"https://github.com/citation-style-language/schema/raw/master/csl-citation.json"} </w:instrText>
      </w:r>
      <w:r w:rsidR="00814D33" w:rsidRPr="002A14F9">
        <w:rPr>
          <w:rFonts w:ascii="Times New Roman" w:hAnsi="Times New Roman" w:cs="Times New Roman"/>
          <w:color w:val="000000" w:themeColor="text1"/>
          <w:sz w:val="24"/>
          <w:szCs w:val="24"/>
          <w:lang w:val="es-MX"/>
        </w:rPr>
        <w:fldChar w:fldCharType="separate"/>
      </w:r>
      <w:r w:rsidR="00814D33" w:rsidRPr="002A14F9">
        <w:rPr>
          <w:rFonts w:ascii="Times New Roman" w:hAnsi="Times New Roman" w:cs="Times New Roman"/>
          <w:color w:val="000000" w:themeColor="text1"/>
          <w:sz w:val="24"/>
        </w:rPr>
        <w:t>(1972)</w:t>
      </w:r>
      <w:r w:rsidR="00814D33"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Como se explicó en el marco teórico, estos ritos tienen la cualidad de presentarse cuando deben darse cambios en el estatus de una persona y por tanto en su rol. Miles son los ejemplos que pueden darse sobre este hecho en </w:t>
      </w:r>
      <w:r w:rsidR="00D75194" w:rsidRPr="002A14F9">
        <w:rPr>
          <w:rFonts w:ascii="Times New Roman" w:hAnsi="Times New Roman" w:cs="Times New Roman"/>
          <w:color w:val="000000" w:themeColor="text1"/>
          <w:sz w:val="24"/>
          <w:szCs w:val="24"/>
          <w:lang w:val="es-MX"/>
        </w:rPr>
        <w:t>nuestra sociedad actual</w:t>
      </w:r>
      <w:r w:rsidRPr="002A14F9">
        <w:rPr>
          <w:rStyle w:val="Refdenotaalpie"/>
          <w:color w:val="000000" w:themeColor="text1"/>
        </w:rPr>
        <w:footnoteReference w:id="5"/>
      </w:r>
      <w:r w:rsidRPr="002A14F9">
        <w:rPr>
          <w:rFonts w:ascii="Times New Roman" w:hAnsi="Times New Roman" w:cs="Times New Roman"/>
          <w:color w:val="000000" w:themeColor="text1"/>
          <w:sz w:val="24"/>
          <w:szCs w:val="24"/>
          <w:lang w:val="es-MX"/>
        </w:rPr>
        <w:t xml:space="preserve"> y la jubilación es otro momento de cambio en la vida social de las trabajadoras formales que trae consigo una serie de expectativas y tensiones. Por ello se realizará un recuento de los elementos destacados por las colaboradoras de esta investigación para profundizar en los motivos que tiene una trabajadora mayor para jubilarse. </w:t>
      </w:r>
    </w:p>
    <w:p w14:paraId="6B56EC31" w14:textId="4C85BB8C" w:rsidR="00644051" w:rsidRPr="002A14F9" w:rsidRDefault="00644051" w:rsidP="002A14F9">
      <w:pPr>
        <w:pStyle w:val="Ttulo3"/>
        <w:numPr>
          <w:ilvl w:val="2"/>
          <w:numId w:val="9"/>
        </w:numPr>
        <w:rPr>
          <w:color w:val="000000" w:themeColor="text1"/>
          <w:lang w:val="es-MX"/>
        </w:rPr>
      </w:pPr>
      <w:bookmarkStart w:id="10" w:name="_Toc17406893"/>
      <w:r w:rsidRPr="002A14F9">
        <w:rPr>
          <w:color w:val="000000" w:themeColor="text1"/>
          <w:lang w:val="es-MX"/>
        </w:rPr>
        <w:t>La mujer trabajadora: Sus dos roles sociales y la importancia de cada uno</w:t>
      </w:r>
      <w:bookmarkEnd w:id="10"/>
    </w:p>
    <w:p w14:paraId="00B002EC" w14:textId="78074368" w:rsidR="00644051" w:rsidRPr="002A14F9" w:rsidRDefault="00644051" w:rsidP="00644051">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Una mañana en la clase de manualidades, que el IESS pone a disposición de las jubiladas, se dio paso a una discusión sobre la diferencia entre el envejecer como ama de casa y envejecer como mujer trabajadora. Para las jubiladas en cuestión el haber trabajado para conseguir su pensión en la tercera edad representó una serie de sacrificios y logros de los que están orgullosas en la vejez. Resaltaron las diferencias entre el no haberse vinculado nunca al mundo del empleo y no tener afiliación al seguro social (un riesgo desde su perspectiva), el haber sido afiliadas por el esfuerzo de sus esposos y el haberlo conseguido por sus propios medios. Para ellas al pensar en una mujer jubilada significa mirar aquella separación, las jubiladas “de verdad” (M</w:t>
      </w:r>
      <w:r w:rsidR="006A18A4" w:rsidRPr="002A14F9">
        <w:rPr>
          <w:rFonts w:ascii="Times New Roman" w:hAnsi="Times New Roman" w:cs="Times New Roman"/>
          <w:color w:val="000000" w:themeColor="text1"/>
          <w:sz w:val="24"/>
          <w:szCs w:val="24"/>
          <w:lang w:val="es-MX"/>
        </w:rPr>
        <w:t>.</w:t>
      </w:r>
      <w:r w:rsidR="00AC47A3" w:rsidRPr="002A14F9">
        <w:rPr>
          <w:rFonts w:ascii="Times New Roman" w:hAnsi="Times New Roman" w:cs="Times New Roman"/>
          <w:color w:val="000000" w:themeColor="text1"/>
          <w:sz w:val="24"/>
          <w:szCs w:val="24"/>
          <w:lang w:val="es-MX"/>
        </w:rPr>
        <w:t>A.</w:t>
      </w:r>
      <w:r w:rsidRPr="002A14F9">
        <w:rPr>
          <w:rFonts w:ascii="Times New Roman" w:hAnsi="Times New Roman" w:cs="Times New Roman"/>
          <w:color w:val="000000" w:themeColor="text1"/>
          <w:sz w:val="24"/>
          <w:szCs w:val="24"/>
          <w:lang w:val="es-MX"/>
        </w:rPr>
        <w:t xml:space="preserve"> Comunicación personal </w:t>
      </w:r>
      <w:r w:rsidR="005F7555" w:rsidRPr="002A14F9">
        <w:rPr>
          <w:rFonts w:ascii="Times New Roman" w:hAnsi="Times New Roman" w:cs="Times New Roman"/>
          <w:color w:val="000000" w:themeColor="text1"/>
          <w:sz w:val="24"/>
          <w:szCs w:val="24"/>
          <w:lang w:val="es-MX"/>
        </w:rPr>
        <w:t>o</w:t>
      </w:r>
      <w:r w:rsidRPr="002A14F9">
        <w:rPr>
          <w:rFonts w:ascii="Times New Roman" w:hAnsi="Times New Roman" w:cs="Times New Roman"/>
          <w:color w:val="000000" w:themeColor="text1"/>
          <w:sz w:val="24"/>
          <w:szCs w:val="24"/>
          <w:lang w:val="es-MX"/>
        </w:rPr>
        <w:t xml:space="preserve">ctubre de 2017) son las que sí se alinearon con las </w:t>
      </w:r>
      <w:r w:rsidRPr="002A14F9">
        <w:rPr>
          <w:rFonts w:ascii="Times New Roman" w:hAnsi="Times New Roman" w:cs="Times New Roman"/>
          <w:color w:val="000000" w:themeColor="text1"/>
          <w:sz w:val="24"/>
          <w:szCs w:val="24"/>
          <w:lang w:val="es-MX"/>
        </w:rPr>
        <w:lastRenderedPageBreak/>
        <w:t>lógicas del trabajo formal, mientras que las otras mujeres corresponden al grupo conocido como “tercera edad”. (Diario de campo,</w:t>
      </w:r>
      <w:r w:rsidR="006A18A4" w:rsidRPr="002A14F9">
        <w:rPr>
          <w:rFonts w:ascii="Times New Roman" w:hAnsi="Times New Roman" w:cs="Times New Roman"/>
          <w:color w:val="000000" w:themeColor="text1"/>
          <w:sz w:val="24"/>
          <w:szCs w:val="24"/>
          <w:lang w:val="es-MX"/>
        </w:rPr>
        <w:t xml:space="preserve"> octubre de</w:t>
      </w:r>
      <w:r w:rsidRPr="002A14F9">
        <w:rPr>
          <w:rFonts w:ascii="Times New Roman" w:hAnsi="Times New Roman" w:cs="Times New Roman"/>
          <w:color w:val="000000" w:themeColor="text1"/>
          <w:sz w:val="24"/>
          <w:szCs w:val="24"/>
          <w:lang w:val="es-MX"/>
        </w:rPr>
        <w:t xml:space="preserve"> 2017)</w:t>
      </w:r>
    </w:p>
    <w:p w14:paraId="7B6CD998" w14:textId="1C2EEA11"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Esta distinción entre un grupo y otro les asigna nombres: las jubiladas a las que nos referiremos hablan de sí mismas de esta forma, con el nombre “jubiladas”, mientras que las otras se conocen como “las mujeres de tercera edad”. No se trata solo de una diferenciación nominal, sino que da paso al uso de escenarios y actividades diferenciadas. La significación que cada mujer jubilada le da a la etapa social que está viviendo en oposición a las no jubiladas será descrita más adelant</w:t>
      </w:r>
      <w:r w:rsidR="00AC47A3" w:rsidRPr="002A14F9">
        <w:rPr>
          <w:rFonts w:ascii="Times New Roman" w:hAnsi="Times New Roman" w:cs="Times New Roman"/>
          <w:color w:val="000000" w:themeColor="text1"/>
          <w:sz w:val="24"/>
          <w:szCs w:val="24"/>
          <w:lang w:val="es-MX"/>
        </w:rPr>
        <w:t>e.</w:t>
      </w:r>
    </w:p>
    <w:p w14:paraId="19E48F76" w14:textId="67C5A7C8"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Sin embargo, la relevancia de esta información al momento de hablar del previo a la jubilación se encuentra en el hecho de que este momento me permitió comprender que existen elementos que marcaron su identidad como mujeres trabajadoras, que luego se convertirían en mujeres jubiladas. Y por lo tanto es necesario dar una mirada a aquellos factores que se reúnen en dos espacios “el haber sido madre” o cuidadora y “el haber tenido que dejar de ser madre medio tiempo para ser trabajadora” (Comunicación personal, </w:t>
      </w:r>
      <w:r w:rsidR="00AC47A3" w:rsidRPr="002A14F9">
        <w:rPr>
          <w:rFonts w:ascii="Times New Roman" w:hAnsi="Times New Roman" w:cs="Times New Roman"/>
          <w:color w:val="000000" w:themeColor="text1"/>
          <w:sz w:val="24"/>
          <w:szCs w:val="24"/>
          <w:lang w:val="es-MX"/>
        </w:rPr>
        <w:t>L</w:t>
      </w:r>
      <w:r w:rsidR="004552A0"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J.  marzo de 2019). Lo que significa que el rol social femenino vinculado al hogar y la lucha por un balance entre este y el mundo laboral deben ser observados en el análisis de la identidad de la mujer trabajadora que </w:t>
      </w:r>
      <w:r w:rsidRPr="002A14F9">
        <w:rPr>
          <w:rFonts w:ascii="Times New Roman" w:hAnsi="Times New Roman" w:cs="Times New Roman"/>
          <w:b/>
          <w:bCs/>
          <w:color w:val="000000" w:themeColor="text1"/>
          <w:sz w:val="24"/>
          <w:szCs w:val="24"/>
          <w:lang w:val="es-MX"/>
        </w:rPr>
        <w:t>pesan</w:t>
      </w:r>
      <w:r w:rsidRPr="002A14F9">
        <w:rPr>
          <w:rFonts w:ascii="Times New Roman" w:hAnsi="Times New Roman" w:cs="Times New Roman"/>
          <w:color w:val="000000" w:themeColor="text1"/>
          <w:sz w:val="24"/>
          <w:szCs w:val="24"/>
          <w:lang w:val="es-MX"/>
        </w:rPr>
        <w:t xml:space="preserve"> en la decisión de acceder o no a la jubilación. </w:t>
      </w:r>
    </w:p>
    <w:p w14:paraId="70606ED1" w14:textId="0198B52C" w:rsidR="00644051" w:rsidRPr="002A14F9" w:rsidRDefault="00644051" w:rsidP="006130FE">
      <w:pPr>
        <w:pStyle w:val="Ttulo3"/>
        <w:numPr>
          <w:ilvl w:val="2"/>
          <w:numId w:val="9"/>
        </w:numPr>
        <w:rPr>
          <w:color w:val="000000" w:themeColor="text1"/>
          <w:lang w:val="es-MX"/>
        </w:rPr>
      </w:pPr>
      <w:bookmarkStart w:id="11" w:name="_Toc17406894"/>
      <w:r w:rsidRPr="002A14F9">
        <w:rPr>
          <w:color w:val="000000" w:themeColor="text1"/>
          <w:lang w:val="es-MX"/>
        </w:rPr>
        <w:t>Implicaciones del empleo en la identidad de la mujer trabajadora</w:t>
      </w:r>
      <w:bookmarkEnd w:id="11"/>
    </w:p>
    <w:p w14:paraId="531DE2BB" w14:textId="001FCE8F" w:rsidR="00EB14CB"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El mundo del trabajo, que requiere de la realización de actividades fuera de casa, es decir en la esfera pública de la sociedad</w:t>
      </w:r>
      <w:r w:rsidR="00EB14CB" w:rsidRPr="002A14F9">
        <w:rPr>
          <w:rFonts w:ascii="Times New Roman" w:hAnsi="Times New Roman" w:cs="Times New Roman"/>
          <w:color w:val="000000" w:themeColor="text1"/>
          <w:sz w:val="24"/>
          <w:szCs w:val="24"/>
          <w:lang w:val="es-MX"/>
        </w:rPr>
        <w:t xml:space="preserve">, mientras que el cuidado del hogar se establece como un hecho del campo privado. </w:t>
      </w:r>
      <w:r w:rsidR="00232F14" w:rsidRPr="002A14F9">
        <w:rPr>
          <w:rFonts w:ascii="Times New Roman" w:hAnsi="Times New Roman" w:cs="Times New Roman"/>
          <w:color w:val="000000" w:themeColor="text1"/>
          <w:sz w:val="24"/>
          <w:szCs w:val="24"/>
          <w:lang w:val="es-MX"/>
        </w:rPr>
        <w:t>Esta separación de los espacios también ha dividido la pertenencia del hombre y la mujer a cada uno de estos espacios respectivamente. As</w:t>
      </w:r>
      <w:r w:rsidR="004552A0" w:rsidRPr="002A14F9">
        <w:rPr>
          <w:rFonts w:ascii="Times New Roman" w:hAnsi="Times New Roman" w:cs="Times New Roman"/>
          <w:color w:val="000000" w:themeColor="text1"/>
          <w:sz w:val="24"/>
          <w:szCs w:val="24"/>
          <w:lang w:val="es-MX"/>
        </w:rPr>
        <w:t>í</w:t>
      </w:r>
      <w:r w:rsidR="00232F14" w:rsidRPr="002A14F9">
        <w:rPr>
          <w:rFonts w:ascii="Times New Roman" w:hAnsi="Times New Roman" w:cs="Times New Roman"/>
          <w:color w:val="000000" w:themeColor="text1"/>
          <w:sz w:val="24"/>
          <w:szCs w:val="24"/>
          <w:lang w:val="es-MX"/>
        </w:rPr>
        <w:t xml:space="preserve">, se piensa al empleo como parte del dominio masculino y en el hogar como responsabilidad femenina. Aunque las lógicas actuales no operan </w:t>
      </w:r>
      <w:r w:rsidR="00676AFA" w:rsidRPr="002A14F9">
        <w:rPr>
          <w:rFonts w:ascii="Times New Roman" w:hAnsi="Times New Roman" w:cs="Times New Roman"/>
          <w:color w:val="000000" w:themeColor="text1"/>
          <w:sz w:val="24"/>
          <w:szCs w:val="24"/>
          <w:lang w:val="es-MX"/>
        </w:rPr>
        <w:t>de forma restrictiva, colocando</w:t>
      </w:r>
      <w:r w:rsidR="00232F14" w:rsidRPr="002A14F9">
        <w:rPr>
          <w:rFonts w:ascii="Times New Roman" w:hAnsi="Times New Roman" w:cs="Times New Roman"/>
          <w:color w:val="000000" w:themeColor="text1"/>
          <w:sz w:val="24"/>
          <w:szCs w:val="24"/>
          <w:lang w:val="es-MX"/>
        </w:rPr>
        <w:t xml:space="preserve"> a la mujer al trabajo de cuidado,</w:t>
      </w:r>
      <w:r w:rsidRPr="002A14F9">
        <w:rPr>
          <w:rFonts w:ascii="Times New Roman" w:hAnsi="Times New Roman" w:cs="Times New Roman"/>
          <w:color w:val="000000" w:themeColor="text1"/>
          <w:sz w:val="24"/>
          <w:szCs w:val="24"/>
          <w:lang w:val="es-MX"/>
        </w:rPr>
        <w:t xml:space="preserve"> </w:t>
      </w:r>
      <w:r w:rsidR="00676AFA" w:rsidRPr="002A14F9">
        <w:rPr>
          <w:rFonts w:ascii="Times New Roman" w:hAnsi="Times New Roman" w:cs="Times New Roman"/>
          <w:color w:val="000000" w:themeColor="text1"/>
          <w:sz w:val="24"/>
          <w:szCs w:val="24"/>
          <w:lang w:val="es-MX"/>
        </w:rPr>
        <w:t xml:space="preserve">y al hombre, exclusivamente en el empleo formal, si existe una dificultad para la mujer de acceso a empleos formales con beneficios de ley y paga justa </w:t>
      </w:r>
      <w:r w:rsidR="00814D33" w:rsidRPr="002A14F9">
        <w:rPr>
          <w:rFonts w:ascii="Times New Roman" w:hAnsi="Times New Roman" w:cs="Times New Roman"/>
          <w:color w:val="000000" w:themeColor="text1"/>
          <w:sz w:val="24"/>
          <w:szCs w:val="24"/>
          <w:lang w:val="es-MX"/>
        </w:rPr>
        <w:fldChar w:fldCharType="begin"/>
      </w:r>
      <w:r w:rsidR="00814D33" w:rsidRPr="002A14F9">
        <w:rPr>
          <w:rFonts w:ascii="Times New Roman" w:hAnsi="Times New Roman" w:cs="Times New Roman"/>
          <w:color w:val="000000" w:themeColor="text1"/>
          <w:sz w:val="24"/>
          <w:szCs w:val="24"/>
          <w:lang w:val="es-MX"/>
        </w:rPr>
        <w:instrText xml:space="preserve"> ADDIN ZOTERO_ITEM CSL_CITATION {"citationID":"AGqDzEqg","properties":{"formattedCitation":"(Hermida, P., 2016)","plainCitation":"(Hermida, P., 2016)","noteIndex":0},"citationItems":[{"id":34,"uris":["http://zotero.org/users/local/c9yIm6vi/items/R3HGY5IX"],"uri":["http://zotero.org/users/local/c9yIm6vi/items/R3HGY5IX"],"itemData":{"id":34,"type":"article-journal","title":"ACTITUDES Y SIGNIFICADOS ACERCA DE LA JUBILACIÓN: UN ESTUDIO COMPARATIVO DE ACUERDO AL GÉNERO EN ADULTOS MAYORES.","container-title":"Liberabit. Revista de Psicología","language":"ESPAÑOL","author":[{"literal":"Hermida, P."}],"issued":{"date-parts":[["2016"]]}}}],"schema":"https://github.com/citation-style-language/schema/raw/master/csl-citation.json"} </w:instrText>
      </w:r>
      <w:r w:rsidR="00814D33" w:rsidRPr="002A14F9">
        <w:rPr>
          <w:rFonts w:ascii="Times New Roman" w:hAnsi="Times New Roman" w:cs="Times New Roman"/>
          <w:color w:val="000000" w:themeColor="text1"/>
          <w:sz w:val="24"/>
          <w:szCs w:val="24"/>
          <w:lang w:val="es-MX"/>
        </w:rPr>
        <w:fldChar w:fldCharType="separate"/>
      </w:r>
      <w:r w:rsidR="00814D33" w:rsidRPr="002A14F9">
        <w:rPr>
          <w:rFonts w:ascii="Times New Roman" w:hAnsi="Times New Roman" w:cs="Times New Roman"/>
          <w:color w:val="000000" w:themeColor="text1"/>
          <w:sz w:val="24"/>
        </w:rPr>
        <w:t>(Hermida, P., 2016)</w:t>
      </w:r>
      <w:r w:rsidR="00814D33" w:rsidRPr="002A14F9">
        <w:rPr>
          <w:rFonts w:ascii="Times New Roman" w:hAnsi="Times New Roman" w:cs="Times New Roman"/>
          <w:color w:val="000000" w:themeColor="text1"/>
          <w:sz w:val="24"/>
          <w:szCs w:val="24"/>
          <w:lang w:val="es-MX"/>
        </w:rPr>
        <w:fldChar w:fldCharType="end"/>
      </w:r>
      <w:r w:rsidR="00814D33" w:rsidRPr="002A14F9">
        <w:rPr>
          <w:rFonts w:ascii="Times New Roman" w:hAnsi="Times New Roman" w:cs="Times New Roman"/>
          <w:color w:val="000000" w:themeColor="text1"/>
          <w:sz w:val="24"/>
          <w:szCs w:val="24"/>
          <w:lang w:val="es-MX"/>
        </w:rPr>
        <w:t>.</w:t>
      </w:r>
    </w:p>
    <w:p w14:paraId="39F171E3" w14:textId="4C30F08F" w:rsidR="00676AFA" w:rsidRPr="002A14F9" w:rsidRDefault="00676AFA" w:rsidP="00676AFA">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los casos de las mujeres entrevistadas, todas ellas se asociaron con el empleo formal o formalizaron sus actividades productivas al ser propietarias de negocios medianos. Pero explicaron que su acceso a estos espacios y emprendimientos dependieron de una cosa específica, su nivel de estudios. Este privilegio que tuvo lugar en épocas que incluyen finales </w:t>
      </w:r>
      <w:r w:rsidRPr="002A14F9">
        <w:rPr>
          <w:rFonts w:ascii="Times New Roman" w:hAnsi="Times New Roman" w:cs="Times New Roman"/>
          <w:color w:val="000000" w:themeColor="text1"/>
          <w:sz w:val="24"/>
          <w:szCs w:val="24"/>
          <w:lang w:val="es-MX"/>
        </w:rPr>
        <w:lastRenderedPageBreak/>
        <w:t xml:space="preserve">de los cincuentas y hasta la década del setenta, por lo menos, fue posible gracias a los cambios en los sistemas jerárquicos </w:t>
      </w:r>
      <w:r w:rsidR="00644051" w:rsidRPr="002A14F9">
        <w:rPr>
          <w:rFonts w:ascii="Times New Roman" w:hAnsi="Times New Roman" w:cs="Times New Roman"/>
          <w:color w:val="000000" w:themeColor="text1"/>
          <w:sz w:val="24"/>
          <w:szCs w:val="24"/>
          <w:lang w:val="es-MX"/>
        </w:rPr>
        <w:t>(sobre todo aquellos previos a la república donde la ciudadanía se entregaba al poseedor de riquezas y la feminidad era un bien de lo masculino) se sustentaron las bases de las transformaciones en las ideas sobre el género y el lugar de cada uno</w:t>
      </w:r>
      <w:r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002354EF" w:rsidRPr="002A14F9">
        <w:rPr>
          <w:rFonts w:ascii="Times New Roman" w:hAnsi="Times New Roman" w:cs="Times New Roman"/>
          <w:color w:val="000000" w:themeColor="text1"/>
          <w:sz w:val="24"/>
          <w:szCs w:val="24"/>
          <w:lang w:val="es-MX"/>
        </w:rPr>
        <w:instrText xml:space="preserve"> ADDIN ZOTERO_ITEM CSL_CITATION {"citationID":"B2MO3RiO","properties":{"formattedCitation":"(Fuller, N., 2005)","plainCitation":"(Fuller, N., 2005)","dontUpdate":true,"noteIndex":0},"citationItems":[{"id":30,"uris":["http://zotero.org/users/local/c9yIm6vi/items/5YERSAI6"],"uri":["http://zotero.org/users/local/c9yIm6vi/items/5YERSAI6"],"itemData":{"id":30,"type":"article-journal","title":"Cambios y permanencias en las relaciones de género en el Perú.","container-title":"Flacso","language":"ESPAÑOL","author":[{"literal":"Fuller, N."}],"issued":{"date-parts":[["2005"]]}}}],"schema":"https://github.com/citation-style-language/schema/raw/master/csl-citation.json"}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(Fuller, 2005)</w:t>
      </w:r>
      <w:r w:rsidRPr="002A14F9">
        <w:rPr>
          <w:rFonts w:ascii="Times New Roman" w:hAnsi="Times New Roman" w:cs="Times New Roman"/>
          <w:color w:val="000000" w:themeColor="text1"/>
          <w:sz w:val="24"/>
          <w:szCs w:val="24"/>
          <w:lang w:val="es-MX"/>
        </w:rPr>
        <w:fldChar w:fldCharType="end"/>
      </w:r>
      <w:r w:rsidR="00644051" w:rsidRPr="002A14F9">
        <w:rPr>
          <w:rFonts w:ascii="Times New Roman" w:hAnsi="Times New Roman" w:cs="Times New Roman"/>
          <w:color w:val="000000" w:themeColor="text1"/>
          <w:sz w:val="24"/>
          <w:szCs w:val="24"/>
          <w:lang w:val="es-MX"/>
        </w:rPr>
        <w:t xml:space="preserve">. </w:t>
      </w:r>
    </w:p>
    <w:p w14:paraId="0AA629F2" w14:textId="5129481F" w:rsidR="00644051" w:rsidRPr="002A14F9" w:rsidRDefault="00676AFA" w:rsidP="00676AFA">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Según Fuller </w:t>
      </w:r>
      <w:r w:rsidR="00814D33" w:rsidRPr="002A14F9">
        <w:rPr>
          <w:rFonts w:ascii="Times New Roman" w:hAnsi="Times New Roman" w:cs="Times New Roman"/>
          <w:color w:val="000000" w:themeColor="text1"/>
          <w:sz w:val="24"/>
          <w:szCs w:val="24"/>
          <w:lang w:val="es-MX"/>
        </w:rPr>
        <w:fldChar w:fldCharType="begin"/>
      </w:r>
      <w:r w:rsidR="00814D33" w:rsidRPr="002A14F9">
        <w:rPr>
          <w:rFonts w:ascii="Times New Roman" w:hAnsi="Times New Roman" w:cs="Times New Roman"/>
          <w:color w:val="000000" w:themeColor="text1"/>
          <w:sz w:val="24"/>
          <w:szCs w:val="24"/>
          <w:lang w:val="es-MX"/>
        </w:rPr>
        <w:instrText xml:space="preserve"> ADDIN ZOTERO_ITEM CSL_CITATION {"citationID":"25Jd9bNt","properties":{"formattedCitation":"(2005)","plainCitation":"(2005)","noteIndex":0},"citationItems":[{"id":30,"uris":["http://zotero.org/users/local/c9yIm6vi/items/5YERSAI6"],"uri":["http://zotero.org/users/local/c9yIm6vi/items/5YERSAI6"],"itemData":{"id":30,"type":"article-journal","title":"Cambios y permanencias en las relaciones de género en el Perú.","container-title":"Flacso","language":"ESPAÑOL","author":[{"literal":"Fuller, N."}],"issued":{"date-parts":[["2005"]]}},"suppress-author":true}],"schema":"https://github.com/citation-style-language/schema/raw/master/csl-citation.json"} </w:instrText>
      </w:r>
      <w:r w:rsidR="00814D33" w:rsidRPr="002A14F9">
        <w:rPr>
          <w:rFonts w:ascii="Times New Roman" w:hAnsi="Times New Roman" w:cs="Times New Roman"/>
          <w:color w:val="000000" w:themeColor="text1"/>
          <w:sz w:val="24"/>
          <w:szCs w:val="24"/>
          <w:lang w:val="es-MX"/>
        </w:rPr>
        <w:fldChar w:fldCharType="separate"/>
      </w:r>
      <w:r w:rsidR="00814D33" w:rsidRPr="002A14F9">
        <w:rPr>
          <w:rFonts w:ascii="Times New Roman" w:hAnsi="Times New Roman" w:cs="Times New Roman"/>
          <w:color w:val="000000" w:themeColor="text1"/>
          <w:sz w:val="24"/>
        </w:rPr>
        <w:t>(2005)</w:t>
      </w:r>
      <w:r w:rsidR="00814D33" w:rsidRPr="002A14F9">
        <w:rPr>
          <w:rFonts w:ascii="Times New Roman" w:hAnsi="Times New Roman" w:cs="Times New Roman"/>
          <w:color w:val="000000" w:themeColor="text1"/>
          <w:sz w:val="24"/>
          <w:szCs w:val="24"/>
          <w:lang w:val="es-MX"/>
        </w:rPr>
        <w:fldChar w:fldCharType="end"/>
      </w:r>
      <w:r w:rsidR="00814D33"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p</w:t>
      </w:r>
      <w:r w:rsidR="00644051" w:rsidRPr="002A14F9">
        <w:rPr>
          <w:rFonts w:ascii="Times New Roman" w:hAnsi="Times New Roman" w:cs="Times New Roman"/>
          <w:color w:val="000000" w:themeColor="text1"/>
          <w:sz w:val="24"/>
          <w:szCs w:val="24"/>
          <w:lang w:val="es-MX"/>
        </w:rPr>
        <w:t>oco a poco el sistema patriarcal ha permitido el acceso a una cierta igualdad en la que las mujeres consiguen afirmarse como sujeto</w:t>
      </w:r>
      <w:r w:rsidRPr="002A14F9">
        <w:rPr>
          <w:rFonts w:ascii="Times New Roman" w:hAnsi="Times New Roman" w:cs="Times New Roman"/>
          <w:color w:val="000000" w:themeColor="text1"/>
          <w:sz w:val="24"/>
          <w:szCs w:val="24"/>
          <w:lang w:val="es-MX"/>
        </w:rPr>
        <w:t>s.</w:t>
      </w:r>
      <w:r w:rsidR="00644051" w:rsidRPr="002A14F9">
        <w:rPr>
          <w:rFonts w:ascii="Times New Roman" w:hAnsi="Times New Roman" w:cs="Times New Roman"/>
          <w:color w:val="000000" w:themeColor="text1"/>
          <w:sz w:val="24"/>
          <w:szCs w:val="24"/>
          <w:lang w:val="es-MX"/>
        </w:rPr>
        <w:t xml:space="preserve"> Con ello se abren espacios de trabajo para mujeres, usualmente relacionados con tareas similares a las de secretaria o actividades de cuidado</w:t>
      </w:r>
      <w:r w:rsidRPr="002A14F9">
        <w:rPr>
          <w:rFonts w:ascii="Times New Roman" w:hAnsi="Times New Roman" w:cs="Times New Roman"/>
          <w:color w:val="000000" w:themeColor="text1"/>
          <w:sz w:val="24"/>
          <w:szCs w:val="24"/>
          <w:lang w:val="es-MX"/>
        </w:rPr>
        <w:t xml:space="preserve"> que ya son fuente de ingresos fija y en muchos casos, trabajos formales</w:t>
      </w:r>
      <w:r w:rsidR="00644051" w:rsidRPr="002A14F9">
        <w:rPr>
          <w:rFonts w:ascii="Times New Roman" w:hAnsi="Times New Roman" w:cs="Times New Roman"/>
          <w:color w:val="000000" w:themeColor="text1"/>
          <w:sz w:val="24"/>
          <w:szCs w:val="24"/>
          <w:lang w:val="es-MX"/>
        </w:rPr>
        <w:t xml:space="preserve">. El cambio que surge de esta modificación en el espacio de trabajo es que la mujer deja de ser vista como madre en su totalidad y la carga de la transmisión de la moral a las nuevas generaciones no solo recae en ella. En la segunda mitad del siglo XIX se abre la posibilidad de acceso a la educación con la apertura de escuelas para niñas, privilegio que antes les pertenecía solo a los varones. </w:t>
      </w:r>
    </w:p>
    <w:p w14:paraId="23A3EB01" w14:textId="66225006"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Este hecho es de vital importancia pues hoy en día gran parte de las mujeres trabajadoras que se encuentran cercanas a la jubilación cuentan que pudieron disfrutar de un acceso a la educación formal cumpliendo así con el objetivo de alcanzar el grado de bachiller que permitía la entrada a ciertos puestos de trabajo a los que estas mujeres accedieron, ellas afirman que “antes alcanzaba, ahora no podría trabajar en casi ningún lado, pero cuando yo me gradué enseguida conseguí trabajo” (Entrevista, Sra. </w:t>
      </w:r>
      <w:r w:rsidR="006A18A4" w:rsidRPr="002A14F9">
        <w:rPr>
          <w:rFonts w:ascii="Times New Roman" w:hAnsi="Times New Roman" w:cs="Times New Roman"/>
          <w:color w:val="000000" w:themeColor="text1"/>
          <w:sz w:val="24"/>
          <w:szCs w:val="24"/>
          <w:lang w:val="es-MX"/>
        </w:rPr>
        <w:t>L</w:t>
      </w:r>
      <w:r w:rsidRPr="002A14F9">
        <w:rPr>
          <w:rFonts w:ascii="Times New Roman" w:hAnsi="Times New Roman" w:cs="Times New Roman"/>
          <w:color w:val="000000" w:themeColor="text1"/>
          <w:sz w:val="24"/>
          <w:szCs w:val="24"/>
          <w:lang w:val="es-MX"/>
        </w:rPr>
        <w:t xml:space="preserve">.J. marzo 2019). Por otro lado, el conseguir el título de tercer o cuarto nivel se convirtió en una posibilidad también. </w:t>
      </w:r>
    </w:p>
    <w:p w14:paraId="627B40C8" w14:textId="3DE1C80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Esta apertura del mercado labora</w:t>
      </w:r>
      <w:r w:rsidR="00676AFA" w:rsidRPr="002A14F9">
        <w:rPr>
          <w:rFonts w:ascii="Times New Roman" w:hAnsi="Times New Roman" w:cs="Times New Roman"/>
          <w:color w:val="000000" w:themeColor="text1"/>
          <w:sz w:val="24"/>
          <w:szCs w:val="24"/>
          <w:lang w:val="es-MX"/>
        </w:rPr>
        <w:t>l con mayor igualdad</w:t>
      </w:r>
      <w:r w:rsidRPr="002A14F9">
        <w:rPr>
          <w:rFonts w:ascii="Times New Roman" w:hAnsi="Times New Roman" w:cs="Times New Roman"/>
          <w:color w:val="000000" w:themeColor="text1"/>
          <w:sz w:val="24"/>
          <w:szCs w:val="24"/>
          <w:lang w:val="es-MX"/>
        </w:rPr>
        <w:t xml:space="preserve"> para la mujer significó un elemento importante para las colaboradoras de esta investigación y es la independencia económica</w:t>
      </w:r>
      <w:r w:rsidR="00676AFA" w:rsidRPr="002A14F9">
        <w:rPr>
          <w:rFonts w:ascii="Times New Roman" w:hAnsi="Times New Roman" w:cs="Times New Roman"/>
          <w:color w:val="000000" w:themeColor="text1"/>
          <w:sz w:val="24"/>
          <w:szCs w:val="24"/>
          <w:lang w:val="es-MX"/>
        </w:rPr>
        <w:t xml:space="preserve"> </w:t>
      </w:r>
      <w:r w:rsidR="00B425DD" w:rsidRPr="002A14F9">
        <w:rPr>
          <w:rFonts w:ascii="Times New Roman" w:hAnsi="Times New Roman" w:cs="Times New Roman"/>
          <w:color w:val="000000" w:themeColor="text1"/>
          <w:sz w:val="24"/>
          <w:szCs w:val="24"/>
          <w:lang w:val="es-MX"/>
        </w:rPr>
        <w:t xml:space="preserve">añadida a </w:t>
      </w:r>
      <w:r w:rsidR="00676AFA" w:rsidRPr="002A14F9">
        <w:rPr>
          <w:rFonts w:ascii="Times New Roman" w:hAnsi="Times New Roman" w:cs="Times New Roman"/>
          <w:color w:val="000000" w:themeColor="text1"/>
          <w:sz w:val="24"/>
          <w:szCs w:val="24"/>
          <w:lang w:val="es-MX"/>
        </w:rPr>
        <w:t>la tranquilidad brindada por la seguridad social</w:t>
      </w:r>
      <w:r w:rsidR="00676AFA" w:rsidRPr="002A14F9">
        <w:rPr>
          <w:rStyle w:val="Refdenotaalpie"/>
          <w:rFonts w:ascii="Times New Roman" w:hAnsi="Times New Roman" w:cs="Times New Roman"/>
          <w:color w:val="000000" w:themeColor="text1"/>
          <w:sz w:val="24"/>
          <w:szCs w:val="24"/>
          <w:lang w:val="es-MX"/>
        </w:rPr>
        <w:footnoteReference w:id="6"/>
      </w:r>
      <w:r w:rsidR="00B425DD" w:rsidRPr="002A14F9">
        <w:rPr>
          <w:rFonts w:ascii="Times New Roman" w:hAnsi="Times New Roman" w:cs="Times New Roman"/>
          <w:color w:val="000000" w:themeColor="text1"/>
          <w:sz w:val="24"/>
          <w:szCs w:val="24"/>
          <w:lang w:val="es-MX"/>
        </w:rPr>
        <w:t xml:space="preserve"> de la que goza una trabajadora formal</w:t>
      </w:r>
      <w:r w:rsidRPr="002A14F9">
        <w:rPr>
          <w:rFonts w:ascii="Times New Roman" w:hAnsi="Times New Roman" w:cs="Times New Roman"/>
          <w:color w:val="000000" w:themeColor="text1"/>
          <w:sz w:val="24"/>
          <w:szCs w:val="24"/>
          <w:lang w:val="es-MX"/>
        </w:rPr>
        <w:t>.</w:t>
      </w:r>
      <w:r w:rsidR="00676AFA" w:rsidRPr="002A14F9">
        <w:rPr>
          <w:rFonts w:ascii="Times New Roman" w:hAnsi="Times New Roman" w:cs="Times New Roman"/>
          <w:color w:val="000000" w:themeColor="text1"/>
          <w:sz w:val="24"/>
          <w:szCs w:val="24"/>
          <w:lang w:val="es-MX"/>
        </w:rPr>
        <w:t xml:space="preserve"> R</w:t>
      </w:r>
      <w:r w:rsidRPr="002A14F9">
        <w:rPr>
          <w:rFonts w:ascii="Times New Roman" w:hAnsi="Times New Roman" w:cs="Times New Roman"/>
          <w:color w:val="000000" w:themeColor="text1"/>
          <w:sz w:val="24"/>
          <w:szCs w:val="24"/>
          <w:lang w:val="es-MX"/>
        </w:rPr>
        <w:t>especto</w:t>
      </w:r>
      <w:r w:rsidR="00676AFA" w:rsidRPr="002A14F9">
        <w:rPr>
          <w:rFonts w:ascii="Times New Roman" w:hAnsi="Times New Roman" w:cs="Times New Roman"/>
          <w:color w:val="000000" w:themeColor="text1"/>
          <w:sz w:val="24"/>
          <w:szCs w:val="24"/>
          <w:lang w:val="es-MX"/>
        </w:rPr>
        <w:t xml:space="preserve"> del factor económico,</w:t>
      </w:r>
      <w:r w:rsidRPr="002A14F9">
        <w:rPr>
          <w:rFonts w:ascii="Times New Roman" w:hAnsi="Times New Roman" w:cs="Times New Roman"/>
          <w:color w:val="000000" w:themeColor="text1"/>
          <w:sz w:val="24"/>
          <w:szCs w:val="24"/>
          <w:lang w:val="es-MX"/>
        </w:rPr>
        <w:t xml:space="preserve"> Sacks</w:t>
      </w:r>
      <w:r w:rsidR="00814D33" w:rsidRPr="002A14F9">
        <w:rPr>
          <w:rFonts w:ascii="Times New Roman" w:hAnsi="Times New Roman" w:cs="Times New Roman"/>
          <w:color w:val="000000" w:themeColor="text1"/>
          <w:sz w:val="24"/>
          <w:szCs w:val="24"/>
          <w:lang w:val="es-MX"/>
        </w:rPr>
        <w:t xml:space="preserve"> </w:t>
      </w:r>
      <w:r w:rsidR="00814D33" w:rsidRPr="002A14F9">
        <w:rPr>
          <w:rFonts w:ascii="Times New Roman" w:hAnsi="Times New Roman" w:cs="Times New Roman"/>
          <w:color w:val="000000" w:themeColor="text1"/>
          <w:sz w:val="24"/>
          <w:szCs w:val="24"/>
          <w:lang w:val="es-MX"/>
        </w:rPr>
        <w:fldChar w:fldCharType="begin"/>
      </w:r>
      <w:r w:rsidR="00814D33" w:rsidRPr="002A14F9">
        <w:rPr>
          <w:rFonts w:ascii="Times New Roman" w:hAnsi="Times New Roman" w:cs="Times New Roman"/>
          <w:color w:val="000000" w:themeColor="text1"/>
          <w:sz w:val="24"/>
          <w:szCs w:val="24"/>
          <w:lang w:val="es-MX"/>
        </w:rPr>
        <w:instrText xml:space="preserve"> ADDIN ZOTERO_ITEM CSL_CITATION {"citationID":"ukv8weg0","properties":{"formattedCitation":"(1979)","plainCitation":"(1979)","noteIndex":0},"citationItems":[{"id":103,"uris":["http://zotero.org/users/local/c9yIm6vi/items/UN58HCWD"],"uri":["http://zotero.org/users/local/c9yIm6vi/items/UN58HCWD"],"itemData":{"id":103,"type":"chapter","title":"Engels revisitado: las mujeres, la organización de la producción y la propiedad privada.","container-title":"Antropología y feminismo","publisher":"Anagrama","publisher-place":"Barcelona","page":"247-266","event-place":"Barcelona","author":[{"family":"Sacks","given":"Karen"}],"issued":{"date-parts":[["1979"]]}},"suppress-author":true}],"schema":"https://github.com/citation-style-language/schema/raw/master/csl-citation.json"} </w:instrText>
      </w:r>
      <w:r w:rsidR="00814D33" w:rsidRPr="002A14F9">
        <w:rPr>
          <w:rFonts w:ascii="Times New Roman" w:hAnsi="Times New Roman" w:cs="Times New Roman"/>
          <w:color w:val="000000" w:themeColor="text1"/>
          <w:sz w:val="24"/>
          <w:szCs w:val="24"/>
          <w:lang w:val="es-MX"/>
        </w:rPr>
        <w:fldChar w:fldCharType="separate"/>
      </w:r>
      <w:r w:rsidR="00814D33" w:rsidRPr="002A14F9">
        <w:rPr>
          <w:rFonts w:ascii="Times New Roman" w:hAnsi="Times New Roman" w:cs="Times New Roman"/>
          <w:color w:val="000000" w:themeColor="text1"/>
          <w:sz w:val="24"/>
        </w:rPr>
        <w:t>(1979)</w:t>
      </w:r>
      <w:r w:rsidR="00814D33" w:rsidRPr="002A14F9">
        <w:rPr>
          <w:rFonts w:ascii="Times New Roman" w:hAnsi="Times New Roman" w:cs="Times New Roman"/>
          <w:color w:val="000000" w:themeColor="text1"/>
          <w:sz w:val="24"/>
          <w:szCs w:val="24"/>
          <w:lang w:val="es-MX"/>
        </w:rPr>
        <w:fldChar w:fldCharType="end"/>
      </w:r>
      <w:r w:rsidR="00814D33"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menciona que una mujer con posibilidades de </w:t>
      </w:r>
      <w:proofErr w:type="spellStart"/>
      <w:r w:rsidRPr="002A14F9">
        <w:rPr>
          <w:rFonts w:ascii="Times New Roman" w:hAnsi="Times New Roman" w:cs="Times New Roman"/>
          <w:color w:val="000000" w:themeColor="text1"/>
          <w:sz w:val="24"/>
          <w:szCs w:val="24"/>
          <w:lang w:val="es-MX"/>
        </w:rPr>
        <w:t>autosustento</w:t>
      </w:r>
      <w:proofErr w:type="spellEnd"/>
      <w:r w:rsidRPr="002A14F9">
        <w:rPr>
          <w:rFonts w:ascii="Times New Roman" w:hAnsi="Times New Roman" w:cs="Times New Roman"/>
          <w:color w:val="000000" w:themeColor="text1"/>
          <w:sz w:val="24"/>
          <w:szCs w:val="24"/>
          <w:lang w:val="es-MX"/>
        </w:rPr>
        <w:t xml:space="preserve"> es considerada un adulto completo al que se le oponen sujetos como los niños y adultos mayores en condiciones de dependencia que no corresponden al mundo de los adultos. </w:t>
      </w:r>
      <w:r w:rsidR="00814D33" w:rsidRPr="002A14F9">
        <w:rPr>
          <w:rFonts w:ascii="Times New Roman" w:hAnsi="Times New Roman" w:cs="Times New Roman"/>
          <w:color w:val="000000" w:themeColor="text1"/>
          <w:sz w:val="24"/>
          <w:szCs w:val="24"/>
          <w:lang w:val="es-MX"/>
        </w:rPr>
        <w:t xml:space="preserve"> </w:t>
      </w:r>
    </w:p>
    <w:p w14:paraId="2D711412"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De esta forma, aquellas mujeres que gozan de un empleo fijo con un ingreso suficiente (que les permite catalogarse como de clase media) se encuentran en la categoría de adultas, pues la capacidad de </w:t>
      </w:r>
      <w:proofErr w:type="spellStart"/>
      <w:r w:rsidRPr="002A14F9">
        <w:rPr>
          <w:rFonts w:ascii="Times New Roman" w:hAnsi="Times New Roman" w:cs="Times New Roman"/>
          <w:color w:val="000000" w:themeColor="text1"/>
          <w:sz w:val="24"/>
          <w:szCs w:val="24"/>
          <w:lang w:val="es-MX"/>
        </w:rPr>
        <w:t>autosustento</w:t>
      </w:r>
      <w:proofErr w:type="spellEnd"/>
      <w:r w:rsidRPr="002A14F9">
        <w:rPr>
          <w:rFonts w:ascii="Times New Roman" w:hAnsi="Times New Roman" w:cs="Times New Roman"/>
          <w:color w:val="000000" w:themeColor="text1"/>
          <w:sz w:val="24"/>
          <w:szCs w:val="24"/>
          <w:lang w:val="es-MX"/>
        </w:rPr>
        <w:t xml:space="preserve"> la colocan en iguales condiciones que a los hombres, o al menos más cercanas ya que no se puede decir que la desigualdad en el mundo del trabajo sea inexistente. La consecuencia directa de este hecho, la adultez reconocida y tratada como tal, es la obtención de un segundo rol, el de trabajadora. </w:t>
      </w:r>
    </w:p>
    <w:p w14:paraId="661BC117" w14:textId="4B4C3239"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Aunque no se abandona el rol de cuidado del hogar y quienes en el habitan, las mujeres deben enfocar una cantidad considerable de atención en el empleo, al igual que gran parte de su tiempo </w:t>
      </w:r>
      <w:r w:rsidR="00814D33" w:rsidRPr="002A14F9">
        <w:rPr>
          <w:rFonts w:ascii="Times New Roman" w:hAnsi="Times New Roman" w:cs="Times New Roman"/>
          <w:color w:val="000000" w:themeColor="text1"/>
          <w:sz w:val="24"/>
          <w:szCs w:val="24"/>
          <w:lang w:val="es-MX"/>
        </w:rPr>
        <w:fldChar w:fldCharType="begin"/>
      </w:r>
      <w:r w:rsidR="00814D33" w:rsidRPr="002A14F9">
        <w:rPr>
          <w:rFonts w:ascii="Times New Roman" w:hAnsi="Times New Roman" w:cs="Times New Roman"/>
          <w:color w:val="000000" w:themeColor="text1"/>
          <w:sz w:val="24"/>
          <w:szCs w:val="24"/>
          <w:lang w:val="es-MX"/>
        </w:rPr>
        <w:instrText xml:space="preserve"> ADDIN ZOTERO_ITEM CSL_CITATION {"citationID":"5z5nrImO","properties":{"formattedCitation":"(Moreno et\\uc0\\u160{}al., 2010)","plainCitation":"(Moreno et al., 2010)","noteIndex":0},"citationItems":[{"id":35,"uris":["http://zotero.org/users/local/c9yIm6vi/items/27JE2CHV"],"uri":["http://zotero.org/users/local/c9yIm6vi/items/27JE2CHV"],"itemData":{"id":35,"type":"article-journal","title":"Doble presencia, trabajo doméstico-familiar y asalariado: Espacios sociales y tiempos.","container-title":"Revista New Solutions","volume":"20","URL":"http://www.ccoo.cat/salutlaboral/docs/Calaix%20Sindical/2011_doblepresenciaysalud.pdf","author":[{"family":"Moreno","given":"N."},{"family":"Llorens, C","given":""},{"family":"Moncada, S;","given":""},{"family":"Carrasques, P","given":""}],"issued":{"date-parts":[["2010"]]}}}],"schema":"https://github.com/citation-style-language/schema/raw/master/csl-citation.json"} </w:instrText>
      </w:r>
      <w:r w:rsidR="00814D33" w:rsidRPr="002A14F9">
        <w:rPr>
          <w:rFonts w:ascii="Times New Roman" w:hAnsi="Times New Roman" w:cs="Times New Roman"/>
          <w:color w:val="000000" w:themeColor="text1"/>
          <w:sz w:val="24"/>
          <w:szCs w:val="24"/>
          <w:lang w:val="es-MX"/>
        </w:rPr>
        <w:fldChar w:fldCharType="separate"/>
      </w:r>
      <w:r w:rsidR="00814D33" w:rsidRPr="002A14F9">
        <w:rPr>
          <w:rFonts w:ascii="Times New Roman" w:hAnsi="Times New Roman" w:cs="Times New Roman"/>
          <w:color w:val="000000" w:themeColor="text1"/>
          <w:sz w:val="24"/>
          <w:szCs w:val="24"/>
        </w:rPr>
        <w:t>(Moreno et al., 2010)</w:t>
      </w:r>
      <w:r w:rsidR="00814D33" w:rsidRPr="002A14F9">
        <w:rPr>
          <w:rFonts w:ascii="Times New Roman" w:hAnsi="Times New Roman" w:cs="Times New Roman"/>
          <w:color w:val="000000" w:themeColor="text1"/>
          <w:sz w:val="24"/>
          <w:szCs w:val="24"/>
          <w:lang w:val="es-MX"/>
        </w:rPr>
        <w:fldChar w:fldCharType="end"/>
      </w:r>
      <w:r w:rsidR="00814D33"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El tener la posibilidad de jubilarse significa que el sujeto ha participado de este campo social por al menos 30 años, de ellos la mayor cantidad del día se transcurre al realizar esta actividad, lo que significa que el empleo ocupa un espacio enorme de nuestras vidas. Siendo así, la rutina diaria se estructura alrededor de este y la conciliación con el trabajo del cuidado.</w:t>
      </w:r>
    </w:p>
    <w:p w14:paraId="51CB854B" w14:textId="02BAAD4F"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Campos y Escobar </w:t>
      </w:r>
      <w:r w:rsidR="00814D33" w:rsidRPr="002A14F9">
        <w:rPr>
          <w:rFonts w:ascii="Times New Roman" w:hAnsi="Times New Roman" w:cs="Times New Roman"/>
          <w:color w:val="000000" w:themeColor="text1"/>
          <w:sz w:val="24"/>
          <w:szCs w:val="24"/>
          <w:lang w:val="es-MX"/>
        </w:rPr>
        <w:fldChar w:fldCharType="begin"/>
      </w:r>
      <w:r w:rsidR="00814D33" w:rsidRPr="002A14F9">
        <w:rPr>
          <w:rFonts w:ascii="Times New Roman" w:hAnsi="Times New Roman" w:cs="Times New Roman"/>
          <w:color w:val="000000" w:themeColor="text1"/>
          <w:sz w:val="24"/>
          <w:szCs w:val="24"/>
          <w:lang w:val="es-MX"/>
        </w:rPr>
        <w:instrText xml:space="preserve"> ADDIN ZOTERO_ITEM CSL_CITATION {"citationID":"MNkJyPqH","properties":{"formattedCitation":"(2014)","plainCitation":"(2014)","noteIndex":0},"citationItems":[{"id":86,"uris":["http://zotero.org/users/local/c9yIm6vi/items/YZHKGKK3"],"uri":["http://zotero.org/users/local/c9yIm6vi/items/YZHKGKK3"],"itemData":{"id":86,"type":"thesis","title":"Jubilación, retiro laboral: Un estudio exploratorio.","publisher":"Universidad de Chile","publisher-place":"Chile","number-of-pages":"119","genre":"pregrado","event-place":"Chile","URL":"http://repositorio.uchile.cl/bitstream/handle/2250/116641/Tesis%20Jubilaci%C3%B3n%20-Retiro%20Laboral.pdf?sequence=1&amp;isAllowed=y","author":[{"family":"Campos","given":"Bernardita"},{"family":"Escobar","given":"Débora"}],"issued":{"date-parts":[["2014"]]}},"suppress-author":true}],"schema":"https://github.com/citation-style-language/schema/raw/master/csl-citation.json"} </w:instrText>
      </w:r>
      <w:r w:rsidR="00814D33" w:rsidRPr="002A14F9">
        <w:rPr>
          <w:rFonts w:ascii="Times New Roman" w:hAnsi="Times New Roman" w:cs="Times New Roman"/>
          <w:color w:val="000000" w:themeColor="text1"/>
          <w:sz w:val="24"/>
          <w:szCs w:val="24"/>
          <w:lang w:val="es-MX"/>
        </w:rPr>
        <w:fldChar w:fldCharType="separate"/>
      </w:r>
      <w:r w:rsidR="00814D33" w:rsidRPr="002A14F9">
        <w:rPr>
          <w:rFonts w:ascii="Times New Roman" w:hAnsi="Times New Roman" w:cs="Times New Roman"/>
          <w:color w:val="000000" w:themeColor="text1"/>
          <w:sz w:val="24"/>
        </w:rPr>
        <w:t>(2014)</w:t>
      </w:r>
      <w:r w:rsidR="00814D33" w:rsidRPr="002A14F9">
        <w:rPr>
          <w:rFonts w:ascii="Times New Roman" w:hAnsi="Times New Roman" w:cs="Times New Roman"/>
          <w:color w:val="000000" w:themeColor="text1"/>
          <w:sz w:val="24"/>
          <w:szCs w:val="24"/>
          <w:lang w:val="es-MX"/>
        </w:rPr>
        <w:fldChar w:fldCharType="end"/>
      </w:r>
      <w:r w:rsidR="00814D33"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afirman que el empleo juega un papel importante en la constricción de la identidad personal pues posee una carga simbólica fuerte. De hecho, incluso después de la jubilación muchos profesionales siguen refiriéndose a sí mismos con el título o carrera que desempeñaron en sus años de adultez (Observación personal, 2017-2019). Por lo que se puede ver que la trayectoria laboral, es decir, logros obtenidos a lo largo de esta, son de gran importancia para configurar la identidad en torno de empleo. Así, el ser trabajador no solo es fuente de ingresos económicos fijos, sino también de estatus ya que el espacio del empleo es uno de socialización, un lugar en el que generar lazos sociales de gran valor para su acumulación de capital social y la construcción del “yo soy” frente a los otros </w:t>
      </w:r>
      <w:r w:rsidR="00814D33" w:rsidRPr="002A14F9">
        <w:rPr>
          <w:rFonts w:ascii="Times New Roman" w:hAnsi="Times New Roman" w:cs="Times New Roman"/>
          <w:color w:val="000000" w:themeColor="text1"/>
          <w:sz w:val="24"/>
          <w:szCs w:val="24"/>
          <w:lang w:val="es-MX"/>
        </w:rPr>
        <w:fldChar w:fldCharType="begin"/>
      </w:r>
      <w:r w:rsidR="006375CF" w:rsidRPr="002A14F9">
        <w:rPr>
          <w:rFonts w:ascii="Times New Roman" w:hAnsi="Times New Roman" w:cs="Times New Roman"/>
          <w:color w:val="000000" w:themeColor="text1"/>
          <w:sz w:val="24"/>
          <w:szCs w:val="24"/>
          <w:lang w:val="es-MX"/>
        </w:rPr>
        <w:instrText xml:space="preserve"> ADDIN ZOTERO_ITEM CSL_CITATION {"citationID":"9pcc8UmT","properties":{"formattedCitation":"(P\\uc0\\u233{}rez, A.., 1996)","plainCitation":"(Pérez, A.., 1996)","dontUpdate":true,"noteIndex":0},"citationItems":[{"id":33,"uris":["http://zotero.org/users/local/c9yIm6vi/items/5SS87AK9"],"uri":["http://zotero.org/users/local/c9yIm6vi/items/5SS87AK9"],"itemData":{"id":33,"type":"article-journal","title":"Los significados sociales en torno al trabajo.","container-title":"Revista latinoamericana de psicología","page":"13-30","language":"ESPAÑOL","author":[{"literal":"Pérez, A.."}],"issued":{"date-parts":[["1996"]]}}}],"schema":"https://github.com/citation-style-language/schema/raw/master/csl-citation.json"} </w:instrText>
      </w:r>
      <w:r w:rsidR="00814D33" w:rsidRPr="002A14F9">
        <w:rPr>
          <w:rFonts w:ascii="Times New Roman" w:hAnsi="Times New Roman" w:cs="Times New Roman"/>
          <w:color w:val="000000" w:themeColor="text1"/>
          <w:sz w:val="24"/>
          <w:szCs w:val="24"/>
          <w:lang w:val="es-MX"/>
        </w:rPr>
        <w:fldChar w:fldCharType="separate"/>
      </w:r>
      <w:r w:rsidR="00814D33" w:rsidRPr="002A14F9">
        <w:rPr>
          <w:rFonts w:ascii="Times New Roman" w:hAnsi="Times New Roman" w:cs="Times New Roman"/>
          <w:color w:val="000000" w:themeColor="text1"/>
          <w:sz w:val="24"/>
          <w:szCs w:val="24"/>
        </w:rPr>
        <w:t>(Pérez, 1996)</w:t>
      </w:r>
      <w:r w:rsidR="00814D33"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07C56458"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las implicaciones del trabajo van más allá del salario y por tanto la jubilación, que es el abandono del mismo, representan un cambio, muchas veces una pérdida de estatus que se ve matizada con una ganancia de libertad. Varios autores (Osorio, 2006 A; Barret, 2003: </w:t>
      </w:r>
      <w:proofErr w:type="spellStart"/>
      <w:r w:rsidRPr="002A14F9">
        <w:rPr>
          <w:rFonts w:ascii="Times New Roman" w:hAnsi="Times New Roman" w:cs="Times New Roman"/>
          <w:color w:val="000000" w:themeColor="text1"/>
          <w:sz w:val="24"/>
          <w:szCs w:val="24"/>
          <w:lang w:val="es-MX"/>
        </w:rPr>
        <w:t>Moises</w:t>
      </w:r>
      <w:proofErr w:type="spellEnd"/>
      <w:r w:rsidRPr="002A14F9">
        <w:rPr>
          <w:rFonts w:ascii="Times New Roman" w:hAnsi="Times New Roman" w:cs="Times New Roman"/>
          <w:color w:val="000000" w:themeColor="text1"/>
          <w:sz w:val="24"/>
          <w:szCs w:val="24"/>
          <w:lang w:val="es-MX"/>
        </w:rPr>
        <w:t>, 2011; Hermida2016) consideran que un evento como este, la jubilación, rompe con parte de la identidad de los trabajadores.</w:t>
      </w:r>
    </w:p>
    <w:p w14:paraId="3AA72C22" w14:textId="2AD3929D"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el caso masculino, cuyo rol </w:t>
      </w:r>
      <w:r w:rsidR="00676AFA" w:rsidRPr="002A14F9">
        <w:rPr>
          <w:rFonts w:ascii="Times New Roman" w:hAnsi="Times New Roman" w:cs="Times New Roman"/>
          <w:color w:val="000000" w:themeColor="text1"/>
          <w:sz w:val="24"/>
          <w:szCs w:val="24"/>
          <w:lang w:val="es-MX"/>
        </w:rPr>
        <w:t xml:space="preserve">prima en el campo </w:t>
      </w:r>
      <w:r w:rsidRPr="002A14F9">
        <w:rPr>
          <w:rFonts w:ascii="Times New Roman" w:hAnsi="Times New Roman" w:cs="Times New Roman"/>
          <w:color w:val="000000" w:themeColor="text1"/>
          <w:sz w:val="24"/>
          <w:szCs w:val="24"/>
          <w:lang w:val="es-MX"/>
        </w:rPr>
        <w:t xml:space="preserve">productivo, el retiro puede representar una gran pérdida de estatus y valoración de sí mismo </w:t>
      </w:r>
      <w:r w:rsidR="007B359A" w:rsidRPr="002A14F9">
        <w:rPr>
          <w:rFonts w:ascii="Times New Roman" w:hAnsi="Times New Roman" w:cs="Times New Roman"/>
          <w:color w:val="000000" w:themeColor="text1"/>
          <w:sz w:val="24"/>
          <w:szCs w:val="24"/>
          <w:lang w:val="es-MX"/>
        </w:rPr>
        <w:fldChar w:fldCharType="begin"/>
      </w:r>
      <w:r w:rsidR="007B359A" w:rsidRPr="002A14F9">
        <w:rPr>
          <w:rFonts w:ascii="Times New Roman" w:hAnsi="Times New Roman" w:cs="Times New Roman"/>
          <w:color w:val="000000" w:themeColor="text1"/>
          <w:sz w:val="24"/>
          <w:szCs w:val="24"/>
          <w:lang w:val="es-MX"/>
        </w:rPr>
        <w:instrText xml:space="preserve"> ADDIN ZOTERO_ITEM CSL_CITATION {"citationID":"DkCwrbal","properties":{"formattedCitation":"(Barret, 2003)","plainCitation":"(Barret, 2003)","noteIndex":0},"citationItems":[{"id":20,"uris":["http://zotero.org/users/local/c9yIm6vi/items/WFKHHIGY"],"uri":["http://zotero.org/users/local/c9yIm6vi/items/WFKHHIGY"],"itemData":{"id":20,"type":"article-journal","title":"Socioeconomic status and age identity: the role of dimensions of health in the subjective construction of age.","container-title":"Journal of Gerontology: SOCIAL SCIENCES","page":"S101–S109","volume":"58.b","issue":"2","language":"Inglés","author":[{"family":"Barret","given":"Anne"}],"issued":{"date-parts":[["2003"]]}}}],"schema":"https://github.com/citation-style-language/schema/raw/master/csl-citation.json"} </w:instrText>
      </w:r>
      <w:r w:rsidR="007B359A" w:rsidRPr="002A14F9">
        <w:rPr>
          <w:rFonts w:ascii="Times New Roman" w:hAnsi="Times New Roman" w:cs="Times New Roman"/>
          <w:color w:val="000000" w:themeColor="text1"/>
          <w:sz w:val="24"/>
          <w:szCs w:val="24"/>
          <w:lang w:val="es-MX"/>
        </w:rPr>
        <w:fldChar w:fldCharType="separate"/>
      </w:r>
      <w:r w:rsidR="007B359A" w:rsidRPr="002A14F9">
        <w:rPr>
          <w:rFonts w:ascii="Times New Roman" w:hAnsi="Times New Roman" w:cs="Times New Roman"/>
          <w:color w:val="000000" w:themeColor="text1"/>
          <w:sz w:val="24"/>
        </w:rPr>
        <w:t>(Barret, 2003)</w:t>
      </w:r>
      <w:r w:rsidR="007B359A"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pero en el caso femenino el </w:t>
      </w:r>
      <w:r w:rsidRPr="002A14F9">
        <w:rPr>
          <w:rFonts w:ascii="Times New Roman" w:hAnsi="Times New Roman" w:cs="Times New Roman"/>
          <w:color w:val="000000" w:themeColor="text1"/>
          <w:sz w:val="24"/>
          <w:szCs w:val="24"/>
          <w:lang w:val="es-MX"/>
        </w:rPr>
        <w:lastRenderedPageBreak/>
        <w:t xml:space="preserve">retiro representa dos cosas: dejar el espacio de trabajo (productivo) y ganar tiempo para realizar actividades varias, entre las que no se puede olvidar la vuelta al cuidado del hogar que describiremos a continuación. </w:t>
      </w:r>
    </w:p>
    <w:p w14:paraId="3A54D59D" w14:textId="2DE6A892" w:rsidR="00644051" w:rsidRPr="002A14F9" w:rsidRDefault="00644051" w:rsidP="006130FE">
      <w:pPr>
        <w:pStyle w:val="Ttulo3"/>
        <w:numPr>
          <w:ilvl w:val="2"/>
          <w:numId w:val="9"/>
        </w:numPr>
        <w:spacing w:line="360" w:lineRule="auto"/>
        <w:jc w:val="both"/>
        <w:rPr>
          <w:rFonts w:ascii="Times New Roman" w:hAnsi="Times New Roman" w:cs="Times New Roman"/>
          <w:color w:val="000000" w:themeColor="text1"/>
          <w:lang w:val="es-MX"/>
        </w:rPr>
      </w:pPr>
      <w:bookmarkStart w:id="12" w:name="_Toc17406895"/>
      <w:r w:rsidRPr="002A14F9">
        <w:rPr>
          <w:rFonts w:ascii="Times New Roman" w:hAnsi="Times New Roman" w:cs="Times New Roman"/>
          <w:color w:val="000000" w:themeColor="text1"/>
          <w:lang w:val="es-MX"/>
        </w:rPr>
        <w:t>El hogar: el trabajo que no otorga jubilación</w:t>
      </w:r>
      <w:bookmarkEnd w:id="12"/>
    </w:p>
    <w:p w14:paraId="6393C9E4"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Toda la búsqueda antes mencionada de igualdad que permitió el ingreso de la mujer al trabajo le permitió conseguir mejores condiciones de vida, así algunas de las entrevistadas explicaron que la ventaja de haberse vinculado con el mundo laboral formal era sin duda la remuneración fija, pero además de esta encontraron que el pasar tiempo fuera de casa </w:t>
      </w:r>
    </w:p>
    <w:p w14:paraId="37B51236" w14:textId="46D3B492" w:rsidR="00644051" w:rsidRPr="002A14F9" w:rsidRDefault="00644051" w:rsidP="00644051">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 bueno porque una así se distancia de los problemas de la familia, a veces pasa algo que le preocupa, pero en el trabajo puede dejar de pensar en eso porque hay otras responsabilidades y así se equilibra (Entrevista, </w:t>
      </w:r>
      <w:r w:rsidR="00AC47A3" w:rsidRPr="002A14F9">
        <w:rPr>
          <w:rFonts w:ascii="Times New Roman" w:hAnsi="Times New Roman" w:cs="Times New Roman"/>
          <w:color w:val="000000" w:themeColor="text1"/>
          <w:sz w:val="24"/>
          <w:szCs w:val="24"/>
          <w:lang w:val="es-MX"/>
        </w:rPr>
        <w:t>L</w:t>
      </w:r>
      <w:r w:rsidRPr="002A14F9">
        <w:rPr>
          <w:rFonts w:ascii="Times New Roman" w:hAnsi="Times New Roman" w:cs="Times New Roman"/>
          <w:color w:val="000000" w:themeColor="text1"/>
          <w:sz w:val="24"/>
          <w:szCs w:val="24"/>
          <w:lang w:val="es-MX"/>
        </w:rPr>
        <w:t xml:space="preserve">.J. marzo 2019).  </w:t>
      </w:r>
    </w:p>
    <w:p w14:paraId="3888680D" w14:textId="37F0B444"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Este equilibrio del que se habla puede ser considerado bueno, como cuenta </w:t>
      </w:r>
      <w:proofErr w:type="spellStart"/>
      <w:r w:rsidR="00AC47A3" w:rsidRPr="002A14F9">
        <w:rPr>
          <w:rFonts w:ascii="Times New Roman" w:hAnsi="Times New Roman" w:cs="Times New Roman"/>
          <w:color w:val="000000" w:themeColor="text1"/>
          <w:sz w:val="24"/>
          <w:szCs w:val="24"/>
          <w:lang w:val="es-MX"/>
        </w:rPr>
        <w:t>Luz.</w:t>
      </w:r>
      <w:r w:rsidRPr="002A14F9">
        <w:rPr>
          <w:rFonts w:ascii="Times New Roman" w:hAnsi="Times New Roman" w:cs="Times New Roman"/>
          <w:color w:val="000000" w:themeColor="text1"/>
          <w:sz w:val="24"/>
          <w:szCs w:val="24"/>
          <w:lang w:val="es-MX"/>
        </w:rPr>
        <w:t>J</w:t>
      </w:r>
      <w:proofErr w:type="spellEnd"/>
      <w:r w:rsidRPr="002A14F9">
        <w:rPr>
          <w:rFonts w:ascii="Times New Roman" w:hAnsi="Times New Roman" w:cs="Times New Roman"/>
          <w:color w:val="000000" w:themeColor="text1"/>
          <w:sz w:val="24"/>
          <w:szCs w:val="24"/>
          <w:lang w:val="es-MX"/>
        </w:rPr>
        <w:t xml:space="preserve">. gracias a que permite el cambio de escenario en el que desempeñarse a diario, sin embargo, no significa que las labores del hogar hayan terminado. </w:t>
      </w:r>
    </w:p>
    <w:p w14:paraId="640C8AAB" w14:textId="5EB86D35" w:rsidR="00644051" w:rsidRPr="002A14F9" w:rsidRDefault="00644051" w:rsidP="00644051">
      <w:pPr>
        <w:pStyle w:val="NormalWeb"/>
        <w:spacing w:line="360" w:lineRule="auto"/>
        <w:jc w:val="both"/>
        <w:rPr>
          <w:color w:val="000000" w:themeColor="text1"/>
        </w:rPr>
      </w:pPr>
      <w:r w:rsidRPr="002A14F9">
        <w:rPr>
          <w:color w:val="000000" w:themeColor="text1"/>
        </w:rPr>
        <w:t xml:space="preserve">Como se mencionó líneas más arriba, las actividades femeninas no se limitan al espacio de lo público, de hecho, el rol social de la mujer la coloca en casa, al cuidado de los otros. Al salir a desempeñar una profesión o actividad económica fuera de este espacio el tiempo debe ser dividido, conciliado, de tal manera que estas actividades en el campo de lo privado no queden desatendidas </w:t>
      </w:r>
      <w:r w:rsidR="007B359A" w:rsidRPr="002A14F9">
        <w:rPr>
          <w:color w:val="000000" w:themeColor="text1"/>
        </w:rPr>
        <w:fldChar w:fldCharType="begin"/>
      </w:r>
      <w:r w:rsidR="007B359A" w:rsidRPr="002A14F9">
        <w:rPr>
          <w:color w:val="000000" w:themeColor="text1"/>
        </w:rPr>
        <w:instrText xml:space="preserve"> ADDIN ZOTERO_ITEM CSL_CITATION {"citationID":"cm4ztcLv","properties":{"formattedCitation":"(Moreno et\\uc0\\u160{}al., 2010)","plainCitation":"(Moreno et al., 2010)","noteIndex":0},"citationItems":[{"id":35,"uris":["http://zotero.org/users/local/c9yIm6vi/items/27JE2CHV"],"uri":["http://zotero.org/users/local/c9yIm6vi/items/27JE2CHV"],"itemData":{"id":35,"type":"article-journal","title":"Doble presencia, trabajo doméstico-familiar y asalariado: Espacios sociales y tiempos.","container-title":"Revista New Solutions","volume":"20","URL":"http://www.ccoo.cat/salutlaboral/docs/Calaix%20Sindical/2011_doblepresenciaysalud.pdf","author":[{"family":"Moreno","given":"N."},{"family":"Llorens, C","given":""},{"family":"Moncada, S;","given":""},{"family":"Carrasques, P","given":""}],"issued":{"date-parts":[["2010"]]}}}],"schema":"https://github.com/citation-style-language/schema/raw/master/csl-citation.json"} </w:instrText>
      </w:r>
      <w:r w:rsidR="007B359A" w:rsidRPr="002A14F9">
        <w:rPr>
          <w:color w:val="000000" w:themeColor="text1"/>
        </w:rPr>
        <w:fldChar w:fldCharType="separate"/>
      </w:r>
      <w:r w:rsidR="007B359A" w:rsidRPr="002A14F9">
        <w:rPr>
          <w:color w:val="000000" w:themeColor="text1"/>
        </w:rPr>
        <w:t>(Moreno et al., 2010)</w:t>
      </w:r>
      <w:r w:rsidR="007B359A" w:rsidRPr="002A14F9">
        <w:rPr>
          <w:color w:val="000000" w:themeColor="text1"/>
        </w:rPr>
        <w:fldChar w:fldCharType="end"/>
      </w:r>
      <w:r w:rsidRPr="002A14F9">
        <w:rPr>
          <w:color w:val="000000" w:themeColor="text1"/>
        </w:rPr>
        <w:t xml:space="preserve">. En ocasiones se recurre a la empleada doméstica, pero aun cuando este personaje aparece en casa, la mujer (dueña de este hogar por llamarlo así) continúa a cargo de la vigilancia de estas actividades. </w:t>
      </w:r>
    </w:p>
    <w:p w14:paraId="5030BB0E" w14:textId="77777777" w:rsidR="00644051" w:rsidRPr="002A14F9" w:rsidRDefault="00644051" w:rsidP="00644051">
      <w:pPr>
        <w:pStyle w:val="NormalWeb"/>
        <w:spacing w:line="360" w:lineRule="auto"/>
        <w:jc w:val="both"/>
        <w:rPr>
          <w:color w:val="000000" w:themeColor="text1"/>
        </w:rPr>
      </w:pPr>
      <w:r w:rsidRPr="002A14F9">
        <w:rPr>
          <w:color w:val="000000" w:themeColor="text1"/>
        </w:rPr>
        <w:t xml:space="preserve">En este punto cave explicar brevemente que las mujeres que se encuentran pensando en optar por el retiro no poseen la oportunidad de jubilación de su hogar, este espacio no les permite cesar con sus responsabilidades. Las entrevistadas explicaron comprender que cosas como preparar la comida, la limpieza del hogar y el vigilar a los más pequeños de la familia, seguirían siendo tareas a su cargo. </w:t>
      </w:r>
    </w:p>
    <w:p w14:paraId="7884E85E" w14:textId="0ACB8DE0" w:rsidR="00644051" w:rsidRPr="002A14F9" w:rsidRDefault="00644051" w:rsidP="00644051">
      <w:pPr>
        <w:pStyle w:val="NormalWeb"/>
        <w:spacing w:line="360" w:lineRule="auto"/>
        <w:jc w:val="both"/>
        <w:rPr>
          <w:color w:val="000000" w:themeColor="text1"/>
        </w:rPr>
      </w:pPr>
      <w:r w:rsidRPr="002A14F9">
        <w:rPr>
          <w:color w:val="000000" w:themeColor="text1"/>
        </w:rPr>
        <w:t xml:space="preserve">Cuando una mujer está pensando en la jubilación como una opción en un futuro cercano piensa en este aspecto, la responsabilidad que el hogar representa para ella. A diferencia del </w:t>
      </w:r>
      <w:r w:rsidRPr="002A14F9">
        <w:rPr>
          <w:color w:val="000000" w:themeColor="text1"/>
        </w:rPr>
        <w:lastRenderedPageBreak/>
        <w:t>empleo formal este trabajo, constante y no pagado, no goza de un sistema de seguridad social (aunque se busca implementar una manera de pagar a las amas de casa y empleadas domésticas</w:t>
      </w:r>
      <w:r w:rsidRPr="002A14F9">
        <w:rPr>
          <w:rStyle w:val="Refdenotaalpie"/>
          <w:color w:val="000000" w:themeColor="text1"/>
        </w:rPr>
        <w:footnoteReference w:id="7"/>
      </w:r>
      <w:r w:rsidRPr="002A14F9">
        <w:rPr>
          <w:color w:val="000000" w:themeColor="text1"/>
        </w:rPr>
        <w:t>) por lo que la mujer trabajadora, tras jubilarse, no recibirá un pago a cambio de los años de trabajo en casa, sino solo los de servicio en lo público. Por este motivo, la jubilación no implica solamente un retiro del empleo, como sucede en el caso masculino</w:t>
      </w:r>
      <w:r w:rsidR="007B359A" w:rsidRPr="002A14F9">
        <w:rPr>
          <w:color w:val="000000" w:themeColor="text1"/>
        </w:rPr>
        <w:t xml:space="preserve"> </w:t>
      </w:r>
      <w:r w:rsidR="007B359A" w:rsidRPr="002A14F9">
        <w:rPr>
          <w:color w:val="000000" w:themeColor="text1"/>
        </w:rPr>
        <w:fldChar w:fldCharType="begin"/>
      </w:r>
      <w:r w:rsidR="007B359A" w:rsidRPr="002A14F9">
        <w:rPr>
          <w:color w:val="000000" w:themeColor="text1"/>
        </w:rPr>
        <w:instrText xml:space="preserve"> ADDIN ZOTERO_ITEM CSL_CITATION {"citationID":"x5OmRKHG","properties":{"formattedCitation":"(Osorio, 1998)","plainCitation":"(Osorio, 1998)","noteIndex":0},"citationItems":[{"id":69,"uris":["http://zotero.org/users/local/c9yIm6vi/items/E9HUWFVY"],"uri":["http://zotero.org/users/local/c9yIm6vi/items/E9HUWFVY"],"itemData":{"id":69,"type":"article-journal","title":"La jubilación y sus implicancias socioculturales.","container-title":"Colegio de Antropólogos de Chile","collection-title":"III Congreso Chileno de Antropología","page":"1063-1069","volume":"tomo II","URL":"https://www.aacademica.org/iii.congreso.chileno.de.antropologia/132","author":[{"family":"Osorio","given":"Paulina"}],"issued":{"date-parts":[["1998"]]}}}],"schema":"https://github.com/citation-style-language/schema/raw/master/csl-citation.json"} </w:instrText>
      </w:r>
      <w:r w:rsidR="007B359A" w:rsidRPr="002A14F9">
        <w:rPr>
          <w:color w:val="000000" w:themeColor="text1"/>
        </w:rPr>
        <w:fldChar w:fldCharType="separate"/>
      </w:r>
      <w:r w:rsidR="007B359A" w:rsidRPr="002A14F9">
        <w:rPr>
          <w:color w:val="000000" w:themeColor="text1"/>
        </w:rPr>
        <w:t>(Osorio, 1998)</w:t>
      </w:r>
      <w:r w:rsidR="007B359A" w:rsidRPr="002A14F9">
        <w:rPr>
          <w:color w:val="000000" w:themeColor="text1"/>
        </w:rPr>
        <w:fldChar w:fldCharType="end"/>
      </w:r>
      <w:r w:rsidRPr="002A14F9">
        <w:rPr>
          <w:color w:val="000000" w:themeColor="text1"/>
        </w:rPr>
        <w:t xml:space="preserve"> sino que representa un verdadero regreso, con responsabilidades que requieren de atención a tiempo completo y conciliación con cualquier actividad externa. </w:t>
      </w:r>
    </w:p>
    <w:p w14:paraId="1DD347A6" w14:textId="77777777" w:rsidR="00644051" w:rsidRPr="002A14F9" w:rsidRDefault="00644051" w:rsidP="00644051">
      <w:pPr>
        <w:pStyle w:val="NormalWeb"/>
        <w:spacing w:line="360" w:lineRule="auto"/>
        <w:jc w:val="both"/>
        <w:rPr>
          <w:color w:val="000000" w:themeColor="text1"/>
        </w:rPr>
      </w:pPr>
      <w:r w:rsidRPr="002A14F9">
        <w:rPr>
          <w:color w:val="000000" w:themeColor="text1"/>
        </w:rPr>
        <w:t xml:space="preserve">Aquí no nos compete dar paso a un debate sobre si el trabajo doméstico debería o no ser pagado pues el hecho actual es que no lo es, sobre todo las futuras jubiladas no esperan contar con un pago a cambio de cubrir con las necesidades del hogar. Simplemente continuarán a cargo de estas actividades y aún antes de jubilarse lo saben. Este hecho influye sobre el cuándo es prudente el retiro como se verá a continuación: </w:t>
      </w:r>
    </w:p>
    <w:p w14:paraId="4D707B8D" w14:textId="05DCFA44" w:rsidR="00644051" w:rsidRPr="002A14F9" w:rsidRDefault="00644051" w:rsidP="00644051">
      <w:pPr>
        <w:pStyle w:val="NormalWeb"/>
        <w:spacing w:line="360" w:lineRule="auto"/>
        <w:ind w:left="708"/>
        <w:jc w:val="both"/>
        <w:rPr>
          <w:color w:val="000000" w:themeColor="text1"/>
        </w:rPr>
      </w:pPr>
      <w:r w:rsidRPr="002A14F9">
        <w:rPr>
          <w:color w:val="000000" w:themeColor="text1"/>
        </w:rPr>
        <w:t xml:space="preserve">Me gustaba la idea de jubilarme, y justo se enfermó mi papá, mis hermanas le cuidaban ya y mi hermano ni asomaba, entonces me di cuenta que si me jubilaba iba a ser la que tenía más tiempo y me pareció que sería un trabajo bien grande porque me iba a tocar sola, mejor trabajando nos toca hacer turnos para ir al hospital y eso es mejor que hacer solita. (Entrevista </w:t>
      </w:r>
      <w:r w:rsidR="004552A0" w:rsidRPr="002A14F9">
        <w:rPr>
          <w:color w:val="000000" w:themeColor="text1"/>
        </w:rPr>
        <w:t>B.F</w:t>
      </w:r>
      <w:r w:rsidRPr="002A14F9">
        <w:rPr>
          <w:color w:val="000000" w:themeColor="text1"/>
        </w:rPr>
        <w:t xml:space="preserve">. febrero 2018). </w:t>
      </w:r>
    </w:p>
    <w:p w14:paraId="6F40BEAA" w14:textId="77777777" w:rsidR="00644051" w:rsidRPr="002A14F9" w:rsidRDefault="00644051" w:rsidP="00644051">
      <w:pPr>
        <w:pStyle w:val="NormalWeb"/>
        <w:spacing w:line="360" w:lineRule="auto"/>
        <w:jc w:val="both"/>
        <w:rPr>
          <w:color w:val="000000" w:themeColor="text1"/>
        </w:rPr>
      </w:pPr>
      <w:r w:rsidRPr="002A14F9">
        <w:rPr>
          <w:color w:val="000000" w:themeColor="text1"/>
        </w:rPr>
        <w:t>Como se muestra, la carga de cuidado de los otros puede ser negociada cuando el empleo es aún una responsabilidad. Pero además nos deja comprender que decidir cuándo dar inicio al proceso de jubilación es algo que no solo depende del cumplir con los requisitos formales, sino que hay factores de la vida social y las interacciones con los otros que suman al momento de decidir.</w:t>
      </w:r>
    </w:p>
    <w:p w14:paraId="68489D7E" w14:textId="2C44D967" w:rsidR="005F7555" w:rsidRPr="002A14F9" w:rsidRDefault="00644051" w:rsidP="002A14F9">
      <w:pPr>
        <w:pStyle w:val="Ttulo2"/>
        <w:numPr>
          <w:ilvl w:val="1"/>
          <w:numId w:val="9"/>
        </w:numPr>
        <w:spacing w:line="360" w:lineRule="auto"/>
        <w:jc w:val="both"/>
        <w:rPr>
          <w:rFonts w:ascii="Times New Roman" w:hAnsi="Times New Roman" w:cs="Times New Roman"/>
          <w:color w:val="000000" w:themeColor="text1"/>
          <w:sz w:val="24"/>
          <w:szCs w:val="24"/>
        </w:rPr>
      </w:pPr>
      <w:bookmarkStart w:id="13" w:name="_Toc17406896"/>
      <w:r w:rsidRPr="002A14F9">
        <w:rPr>
          <w:rFonts w:ascii="Times New Roman" w:hAnsi="Times New Roman" w:cs="Times New Roman"/>
          <w:color w:val="000000" w:themeColor="text1"/>
          <w:sz w:val="24"/>
          <w:szCs w:val="24"/>
        </w:rPr>
        <w:t>El imaginario de la jubilaci</w:t>
      </w:r>
      <w:r w:rsidR="005F7555" w:rsidRPr="002A14F9">
        <w:rPr>
          <w:rFonts w:ascii="Times New Roman" w:hAnsi="Times New Roman" w:cs="Times New Roman"/>
          <w:color w:val="000000" w:themeColor="text1"/>
          <w:sz w:val="24"/>
          <w:szCs w:val="24"/>
        </w:rPr>
        <w:t>ón</w:t>
      </w:r>
      <w:bookmarkEnd w:id="13"/>
      <w:r w:rsidR="005F7555" w:rsidRPr="002A14F9">
        <w:rPr>
          <w:rFonts w:ascii="Times New Roman" w:hAnsi="Times New Roman" w:cs="Times New Roman"/>
          <w:color w:val="000000" w:themeColor="text1"/>
          <w:sz w:val="24"/>
          <w:szCs w:val="24"/>
        </w:rPr>
        <w:t xml:space="preserve"> </w:t>
      </w:r>
    </w:p>
    <w:p w14:paraId="14BBA372" w14:textId="3667B691"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 xml:space="preserve">Se ha visto ya que los dos roles sociales de la mujer trabajadora se encuentran sobrepuestos en la etapa de la adultez y que luego del retiro el cuidado del hogar seguirá siendo una de sus responsabilidades. Pero cuando la etapa de jubilación se acerca, lo que significa la entrada a </w:t>
      </w:r>
      <w:r w:rsidRPr="002A14F9">
        <w:rPr>
          <w:rFonts w:ascii="Times New Roman" w:hAnsi="Times New Roman" w:cs="Times New Roman"/>
          <w:color w:val="000000" w:themeColor="text1"/>
          <w:sz w:val="24"/>
          <w:szCs w:val="24"/>
        </w:rPr>
        <w:lastRenderedPageBreak/>
        <w:t xml:space="preserve">la tercera edad, las dinámicas en el entorno laboral se ven afectadas por el marcador de la edad. Ellas pasan de ser trabajadoras a ser trabajadoras mayores. Este término se usa para explicar la situación en que se encuentra todo sujeto trabajador definido por su edad (sobre los 45 años) como parte del sector “viejo” de la población en cuestión. Este hecho tiene lugar gracias a las lógicas de sociedades capitalistas, como la nuestra, que celebran las capacidades productivas y han relacionado la edad con dicha posibilidad de rendimiento laboral, volveremos sobre esto más adelante.  </w:t>
      </w:r>
    </w:p>
    <w:p w14:paraId="7D7A158A" w14:textId="77777777"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 xml:space="preserve">Y es por ello, como se verá a continuación, que nos importa pensar en el imaginario social de la edad, especialmente avanzada, ya que este juega un papel importante en el ambiente de trabajo en el que se desenvuelven las mujeres trabajadoras. Para comprender este imaginario social comencemos por explicar lo que es la edad. </w:t>
      </w:r>
    </w:p>
    <w:p w14:paraId="4F995A20" w14:textId="24F1FFCC"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 xml:space="preserve">Ríos </w:t>
      </w:r>
      <w:r w:rsidR="007B359A" w:rsidRPr="002A14F9">
        <w:rPr>
          <w:rFonts w:ascii="Times New Roman" w:hAnsi="Times New Roman" w:cs="Times New Roman"/>
          <w:color w:val="000000" w:themeColor="text1"/>
          <w:sz w:val="24"/>
          <w:szCs w:val="24"/>
        </w:rPr>
        <w:fldChar w:fldCharType="begin"/>
      </w:r>
      <w:r w:rsidR="007B359A" w:rsidRPr="002A14F9">
        <w:rPr>
          <w:rFonts w:ascii="Times New Roman" w:hAnsi="Times New Roman" w:cs="Times New Roman"/>
          <w:color w:val="000000" w:themeColor="text1"/>
          <w:sz w:val="24"/>
          <w:szCs w:val="24"/>
        </w:rPr>
        <w:instrText xml:space="preserve"> ADDIN ZOTERO_ITEM CSL_CITATION {"citationID":"X0nXqnI4","properties":{"formattedCitation":"(2008)","plainCitation":"(2008)","noteIndex":0},"citationItems":[{"id":101,"uris":["http://zotero.org/users/local/c9yIm6vi/items/NSPFURNJ"],"uri":["http://zotero.org/users/local/c9yIm6vi/items/NSPFURNJ"],"itemData":{"id":101,"type":"article-journal","title":"El habitus de la edad","container-title":"última década","page":"11-34","issue":"28","author":[{"family":"Ríos","given":"P"}],"issued":{"date-parts":[["2008"]]}},"suppress-author":true}],"schema":"https://github.com/citation-style-language/schema/raw/master/csl-citation.json"} </w:instrText>
      </w:r>
      <w:r w:rsidR="007B359A" w:rsidRPr="002A14F9">
        <w:rPr>
          <w:rFonts w:ascii="Times New Roman" w:hAnsi="Times New Roman" w:cs="Times New Roman"/>
          <w:color w:val="000000" w:themeColor="text1"/>
          <w:sz w:val="24"/>
          <w:szCs w:val="24"/>
        </w:rPr>
        <w:fldChar w:fldCharType="separate"/>
      </w:r>
      <w:r w:rsidR="007B359A" w:rsidRPr="002A14F9">
        <w:rPr>
          <w:rFonts w:ascii="Times New Roman" w:hAnsi="Times New Roman" w:cs="Times New Roman"/>
          <w:color w:val="000000" w:themeColor="text1"/>
          <w:sz w:val="24"/>
        </w:rPr>
        <w:t>(2008)</w:t>
      </w:r>
      <w:r w:rsidR="007B359A" w:rsidRPr="002A14F9">
        <w:rPr>
          <w:rFonts w:ascii="Times New Roman" w:hAnsi="Times New Roman" w:cs="Times New Roman"/>
          <w:color w:val="000000" w:themeColor="text1"/>
          <w:sz w:val="24"/>
          <w:szCs w:val="24"/>
        </w:rPr>
        <w:fldChar w:fldCharType="end"/>
      </w:r>
      <w:r w:rsidRPr="002A14F9">
        <w:rPr>
          <w:rFonts w:ascii="Times New Roman" w:hAnsi="Times New Roman" w:cs="Times New Roman"/>
          <w:color w:val="000000" w:themeColor="text1"/>
          <w:sz w:val="24"/>
          <w:szCs w:val="24"/>
        </w:rPr>
        <w:t xml:space="preserve"> sostiene que la edad no es más que una manera compleja de medir el tiempo, en este caso se usa la unidad “años”. Este autor explica que esta medición temporal que usamos en la cotidianidad no podría comprenderse en cuanto a significado sin un consenso previo. Esto quiere decir que, en términos simplificados, la edad es una convención social a la que cada cultura le otorga un valor y un rol. </w:t>
      </w:r>
    </w:p>
    <w:p w14:paraId="4923555E" w14:textId="47C4BA1F"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 xml:space="preserve">Por lo que, aunque en principio la edad resulta ser simplemente una forma de medir nuestro tiempo en la tierra no deja de ser un acuerdo con base en la cultura, no solo por la forma en que se mide (un año =360 días) o se nombra, sino porque se le carga de significado. De esta forma, la edad nos permite hablar de nosotros mismos como sujetos con trayectoria y por tanto identidad </w:t>
      </w:r>
      <w:r w:rsidR="007B359A" w:rsidRPr="002A14F9">
        <w:rPr>
          <w:rFonts w:ascii="Times New Roman" w:hAnsi="Times New Roman" w:cs="Times New Roman"/>
          <w:color w:val="000000" w:themeColor="text1"/>
          <w:sz w:val="24"/>
          <w:szCs w:val="24"/>
        </w:rPr>
        <w:fldChar w:fldCharType="begin"/>
      </w:r>
      <w:r w:rsidR="006375CF" w:rsidRPr="002A14F9">
        <w:rPr>
          <w:rFonts w:ascii="Times New Roman" w:hAnsi="Times New Roman" w:cs="Times New Roman"/>
          <w:color w:val="000000" w:themeColor="text1"/>
          <w:sz w:val="24"/>
          <w:szCs w:val="24"/>
        </w:rPr>
        <w:instrText xml:space="preserve"> ADDIN ZOTERO_ITEM CSL_CITATION {"citationID":"tiA32FYn","properties":{"formattedCitation":"(Osorio, P., 2006)","plainCitation":"(Osorio, P., 2006)","dontUpdate":true,"noteIndex":0},"citationItems":[{"id":32,"uris":["http://zotero.org/users/local/c9yIm6vi/items/YLE8JUDL"],"uri":["http://zotero.org/users/local/c9yIm6vi/items/YLE8JUDL"],"itemData":{"id":32,"type":"article-journal","title":"Longevidad, más alla de la biología. Aspectos socio culturales.","container-title":"Papeles del CEIC","page":"1-28","issue":"22","URL":"http://www.ehu.eus/CEIC/papeles/22.pdf","ISSN":"978-84-691-4963-8","language":"ESPAÑOL","author":[{"literal":"Osorio, P."}],"issued":{"date-parts":[["2006"]]}}}],"schema":"https://github.com/citation-style-language/schema/raw/master/csl-citation.json"} </w:instrText>
      </w:r>
      <w:r w:rsidR="007B359A" w:rsidRPr="002A14F9">
        <w:rPr>
          <w:rFonts w:ascii="Times New Roman" w:hAnsi="Times New Roman" w:cs="Times New Roman"/>
          <w:color w:val="000000" w:themeColor="text1"/>
          <w:sz w:val="24"/>
          <w:szCs w:val="24"/>
        </w:rPr>
        <w:fldChar w:fldCharType="separate"/>
      </w:r>
      <w:r w:rsidR="007B359A" w:rsidRPr="002A14F9">
        <w:rPr>
          <w:rFonts w:ascii="Times New Roman" w:hAnsi="Times New Roman" w:cs="Times New Roman"/>
          <w:color w:val="000000" w:themeColor="text1"/>
          <w:sz w:val="24"/>
        </w:rPr>
        <w:t>(Osorio, P., 2006</w:t>
      </w:r>
      <w:r w:rsidR="007B359A" w:rsidRPr="002A14F9">
        <w:rPr>
          <w:rFonts w:ascii="Times New Roman" w:hAnsi="Times New Roman" w:cs="Times New Roman"/>
          <w:color w:val="000000" w:themeColor="text1"/>
          <w:sz w:val="24"/>
          <w:szCs w:val="24"/>
        </w:rPr>
        <w:fldChar w:fldCharType="end"/>
      </w:r>
      <w:r w:rsidRPr="002A14F9">
        <w:rPr>
          <w:rFonts w:ascii="Times New Roman" w:hAnsi="Times New Roman" w:cs="Times New Roman"/>
          <w:color w:val="000000" w:themeColor="text1"/>
          <w:sz w:val="24"/>
          <w:szCs w:val="24"/>
        </w:rPr>
        <w:t xml:space="preserve">; </w:t>
      </w:r>
      <w:r w:rsidR="007B359A" w:rsidRPr="002A14F9">
        <w:rPr>
          <w:rFonts w:ascii="Times New Roman" w:hAnsi="Times New Roman" w:cs="Times New Roman"/>
          <w:color w:val="000000" w:themeColor="text1"/>
          <w:sz w:val="24"/>
          <w:szCs w:val="24"/>
        </w:rPr>
        <w:fldChar w:fldCharType="begin"/>
      </w:r>
      <w:r w:rsidR="006375CF" w:rsidRPr="002A14F9">
        <w:rPr>
          <w:rFonts w:ascii="Times New Roman" w:hAnsi="Times New Roman" w:cs="Times New Roman"/>
          <w:color w:val="000000" w:themeColor="text1"/>
          <w:sz w:val="24"/>
          <w:szCs w:val="24"/>
        </w:rPr>
        <w:instrText xml:space="preserve"> ADDIN ZOTERO_ITEM CSL_CITATION {"citationID":"BeTQcRe4","properties":{"formattedCitation":"(R\\uc0\\u237{}os, 2008)","plainCitation":"(Ríos, 2008)","dontUpdate":true,"noteIndex":0},"citationItems":[{"id":101,"uris":["http://zotero.org/users/local/c9yIm6vi/items/NSPFURNJ"],"uri":["http://zotero.org/users/local/c9yIm6vi/items/NSPFURNJ"],"itemData":{"id":101,"type":"article-journal","title":"El habitus de la edad","container-title":"última década","page":"11-34","issue":"28","author":[{"family":"Ríos","given":"P"}],"issued":{"date-parts":[["2008"]]}}}],"schema":"https://github.com/citation-style-language/schema/raw/master/csl-citation.json"} </w:instrText>
      </w:r>
      <w:r w:rsidR="007B359A" w:rsidRPr="002A14F9">
        <w:rPr>
          <w:rFonts w:ascii="Times New Roman" w:hAnsi="Times New Roman" w:cs="Times New Roman"/>
          <w:color w:val="000000" w:themeColor="text1"/>
          <w:sz w:val="24"/>
          <w:szCs w:val="24"/>
        </w:rPr>
        <w:fldChar w:fldCharType="separate"/>
      </w:r>
      <w:r w:rsidR="007B359A" w:rsidRPr="002A14F9">
        <w:rPr>
          <w:rFonts w:ascii="Times New Roman" w:hAnsi="Times New Roman" w:cs="Times New Roman"/>
          <w:color w:val="000000" w:themeColor="text1"/>
          <w:sz w:val="24"/>
          <w:szCs w:val="24"/>
        </w:rPr>
        <w:t>Ríos, 2008)</w:t>
      </w:r>
      <w:r w:rsidR="007B359A" w:rsidRPr="002A14F9">
        <w:rPr>
          <w:rFonts w:ascii="Times New Roman" w:hAnsi="Times New Roman" w:cs="Times New Roman"/>
          <w:color w:val="000000" w:themeColor="text1"/>
          <w:sz w:val="24"/>
          <w:szCs w:val="24"/>
        </w:rPr>
        <w:fldChar w:fldCharType="end"/>
      </w:r>
      <w:r w:rsidRPr="002A14F9">
        <w:rPr>
          <w:rFonts w:ascii="Times New Roman" w:hAnsi="Times New Roman" w:cs="Times New Roman"/>
          <w:color w:val="000000" w:themeColor="text1"/>
          <w:sz w:val="24"/>
          <w:szCs w:val="24"/>
        </w:rPr>
        <w:t>Lo que quiere decir que los años que cada uno de nosotros ha vivido se miden en números como una forma simplificada de hablar de nuestro rol social, experiencias vividas y cosas que se nos permiten o prohíben hacer. Por tanto, tener 60 años posee una carga simbólica que, como se dijo antes, se manifiesta en un rol social, unas actitudes, unas expectativas que la sociedad nos entrega y varían conforme avanzamos en las etapas vitales-sociales.</w:t>
      </w:r>
    </w:p>
    <w:p w14:paraId="6B8EC585" w14:textId="77777777"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 xml:space="preserve">Así es como funciona nuestro curso de vida, conforme pasan los años nos movemos a través de las categorías sociales de la infancia, adultez y adultez mayor, el marcador de cada uno de estos cambios es la edad. Sería un error generalizar y pensar que todos los sujetos de 60 años </w:t>
      </w:r>
      <w:r w:rsidRPr="002A14F9">
        <w:rPr>
          <w:rFonts w:ascii="Times New Roman" w:hAnsi="Times New Roman" w:cs="Times New Roman"/>
          <w:color w:val="000000" w:themeColor="text1"/>
          <w:sz w:val="24"/>
          <w:szCs w:val="24"/>
        </w:rPr>
        <w:lastRenderedPageBreak/>
        <w:t xml:space="preserve">se encuentran en proceso de retiro, pero al mismo tiempo, sería extremadamente difícil pensar cada posibilidad que existe para cada persona en el mundo puesto a que varían mucho según su contexto. </w:t>
      </w:r>
    </w:p>
    <w:p w14:paraId="5F3C7F5E" w14:textId="77777777"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Por ello, una realidad compleja, sobre todo en una sociedad heterogénea</w:t>
      </w:r>
      <w:r w:rsidRPr="002A14F9">
        <w:rPr>
          <w:rStyle w:val="Refdenotaalpie"/>
          <w:color w:val="000000" w:themeColor="text1"/>
        </w:rPr>
        <w:footnoteReference w:id="8"/>
      </w:r>
      <w:r w:rsidRPr="002A14F9">
        <w:rPr>
          <w:rFonts w:ascii="Times New Roman" w:hAnsi="Times New Roman" w:cs="Times New Roman"/>
          <w:color w:val="000000" w:themeColor="text1"/>
          <w:sz w:val="24"/>
          <w:szCs w:val="24"/>
        </w:rPr>
        <w:t xml:space="preserve">, es simplificada en la imagen. Este imaginario social parte de una reflexión acerca de un aspecto de la realidad que la cultura en cuestión ha configurado previamente para uso de los sujetos que se desarrollan dentro de ella. Lo que quiere decir que existen ideas prefabricadas, sin necesariamente llegar a ser prejuicios, que guían nuestra concepción sobre hechos que desconocemos. Se trata de acuerdos sociales sobre cómo entender una enorme realidad en pocas palabras, que además se encuentran ya procesadas siguiendo códigos culturales convencionales. </w:t>
      </w:r>
    </w:p>
    <w:p w14:paraId="2EEF2353" w14:textId="77777777"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 xml:space="preserve">De esta manera, la jubilación es pensada desde el imaginario en sus rasgos más generales que son: el retiro del empleo, la disponibilidad de tiempo, la existencia de una pensión y la relación que se hace con el mundo de la vejez. Así, la palabra jubilada nos permite generar una imagen mental, aunque no necesariamente tengamos cercanía con este grupo social. Esta idea previa, que debe gran parte de su forma al desconocimiento de dicha etapa, relaciona la jubilación con la vejez de manera especial, como se ve a continuación. </w:t>
      </w:r>
    </w:p>
    <w:p w14:paraId="272AE964" w14:textId="2973973B" w:rsidR="00644051" w:rsidRPr="002A14F9" w:rsidRDefault="00644051" w:rsidP="00644051">
      <w:pPr>
        <w:spacing w:line="360" w:lineRule="auto"/>
        <w:ind w:left="708"/>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D</w:t>
      </w:r>
      <w:r w:rsidR="004552A0" w:rsidRPr="002A14F9">
        <w:rPr>
          <w:rFonts w:ascii="Times New Roman" w:hAnsi="Times New Roman" w:cs="Times New Roman"/>
          <w:color w:val="000000" w:themeColor="text1"/>
          <w:sz w:val="24"/>
          <w:szCs w:val="24"/>
        </w:rPr>
        <w:t>.</w:t>
      </w:r>
      <w:r w:rsidR="00AC47A3" w:rsidRPr="002A14F9">
        <w:rPr>
          <w:rFonts w:ascii="Times New Roman" w:hAnsi="Times New Roman" w:cs="Times New Roman"/>
          <w:color w:val="000000" w:themeColor="text1"/>
          <w:sz w:val="24"/>
          <w:szCs w:val="24"/>
        </w:rPr>
        <w:t xml:space="preserve"> </w:t>
      </w:r>
      <w:r w:rsidRPr="002A14F9">
        <w:rPr>
          <w:rFonts w:ascii="Times New Roman" w:hAnsi="Times New Roman" w:cs="Times New Roman"/>
          <w:color w:val="000000" w:themeColor="text1"/>
          <w:sz w:val="24"/>
          <w:szCs w:val="24"/>
        </w:rPr>
        <w:t>R. explic</w:t>
      </w:r>
      <w:r w:rsidR="004552A0" w:rsidRPr="002A14F9">
        <w:rPr>
          <w:rFonts w:ascii="Times New Roman" w:hAnsi="Times New Roman" w:cs="Times New Roman"/>
          <w:color w:val="000000" w:themeColor="text1"/>
          <w:sz w:val="24"/>
          <w:szCs w:val="24"/>
        </w:rPr>
        <w:t>ó</w:t>
      </w:r>
      <w:r w:rsidRPr="002A14F9">
        <w:rPr>
          <w:rFonts w:ascii="Times New Roman" w:hAnsi="Times New Roman" w:cs="Times New Roman"/>
          <w:color w:val="000000" w:themeColor="text1"/>
          <w:sz w:val="24"/>
          <w:szCs w:val="24"/>
        </w:rPr>
        <w:t xml:space="preserve"> que “Pensaba que cuando me jubile iba a ser vieja, pero ahora veo que no, la vejez está más lejos” (comunicación personal, diciembre de 2017).  </w:t>
      </w:r>
      <w:r w:rsidR="007B359A" w:rsidRPr="002A14F9">
        <w:rPr>
          <w:rFonts w:ascii="Times New Roman" w:hAnsi="Times New Roman" w:cs="Times New Roman"/>
          <w:color w:val="000000" w:themeColor="text1"/>
          <w:sz w:val="24"/>
          <w:szCs w:val="24"/>
        </w:rPr>
        <w:t>M.</w:t>
      </w:r>
      <w:r w:rsidRPr="002A14F9">
        <w:rPr>
          <w:rFonts w:ascii="Times New Roman" w:hAnsi="Times New Roman" w:cs="Times New Roman"/>
          <w:color w:val="000000" w:themeColor="text1"/>
          <w:sz w:val="24"/>
          <w:szCs w:val="24"/>
        </w:rPr>
        <w:t>P.  también cuenta que “la vejez es cosa de uno, no de la edad o de si se jubila o no, es algo que [se puede] ser viejo siendo joven o sentirse joven siendo viejo” (Entrevista, diciembre de 2017). Lo que nos deja ver que la palabra jubilación no puede ser intercambiada por vejez, pues en un punto significan cosas diferentes. Aunque las entrevistadas cuentan que el temor a la jubilación es ese precisamente, el de ser consideradas viejas (</w:t>
      </w:r>
      <w:r w:rsidR="006A18A4" w:rsidRPr="002A14F9">
        <w:rPr>
          <w:rFonts w:ascii="Times New Roman" w:hAnsi="Times New Roman" w:cs="Times New Roman"/>
          <w:color w:val="000000" w:themeColor="text1"/>
          <w:sz w:val="24"/>
          <w:szCs w:val="24"/>
        </w:rPr>
        <w:t xml:space="preserve">diario de campo, </w:t>
      </w:r>
      <w:r w:rsidRPr="002A14F9">
        <w:rPr>
          <w:rFonts w:ascii="Times New Roman" w:hAnsi="Times New Roman" w:cs="Times New Roman"/>
          <w:color w:val="000000" w:themeColor="text1"/>
          <w:sz w:val="24"/>
          <w:szCs w:val="24"/>
        </w:rPr>
        <w:t>2</w:t>
      </w:r>
      <w:r w:rsidR="007B359A" w:rsidRPr="002A14F9">
        <w:rPr>
          <w:rFonts w:ascii="Times New Roman" w:hAnsi="Times New Roman" w:cs="Times New Roman"/>
          <w:color w:val="000000" w:themeColor="text1"/>
          <w:sz w:val="24"/>
          <w:szCs w:val="24"/>
        </w:rPr>
        <w:t>018</w:t>
      </w:r>
      <w:r w:rsidRPr="002A14F9">
        <w:rPr>
          <w:rFonts w:ascii="Times New Roman" w:hAnsi="Times New Roman" w:cs="Times New Roman"/>
          <w:color w:val="000000" w:themeColor="text1"/>
          <w:sz w:val="24"/>
          <w:szCs w:val="24"/>
        </w:rPr>
        <w:t>).</w:t>
      </w:r>
    </w:p>
    <w:p w14:paraId="34486AAF" w14:textId="77777777"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 xml:space="preserve">En estos testimonios se puede notar que la asociación directa que se hace de la palabra “jubilada” es “vieja” y conforme una persona se acerca más y más a vivir con aquella etiqueta </w:t>
      </w:r>
      <w:r w:rsidRPr="002A14F9">
        <w:rPr>
          <w:rFonts w:ascii="Times New Roman" w:hAnsi="Times New Roman" w:cs="Times New Roman"/>
          <w:color w:val="000000" w:themeColor="text1"/>
          <w:sz w:val="24"/>
          <w:szCs w:val="24"/>
        </w:rPr>
        <w:lastRenderedPageBreak/>
        <w:t>nota que la verdad puede ser diferente del código dictado por el imaginario social. Aquí, al pensar en la jubilación y la relación que tiene con la edad y la vejez, las mujeres afirman que el imaginario no alcanza a cubrir una realidad, en parte porque esta ha cambiado más rápido que nuestros códigos culturales.</w:t>
      </w:r>
    </w:p>
    <w:p w14:paraId="59318EBE" w14:textId="58BD2825" w:rsidR="00644051" w:rsidRPr="002A14F9" w:rsidRDefault="00644051" w:rsidP="00644051">
      <w:pPr>
        <w:spacing w:line="360" w:lineRule="auto"/>
        <w:jc w:val="both"/>
        <w:rPr>
          <w:rFonts w:ascii="Times New Roman" w:hAnsi="Times New Roman" w:cs="Times New Roman"/>
          <w:color w:val="000000" w:themeColor="text1"/>
          <w:sz w:val="24"/>
          <w:szCs w:val="24"/>
        </w:rPr>
      </w:pPr>
      <w:r w:rsidRPr="002A14F9">
        <w:rPr>
          <w:rFonts w:ascii="Times New Roman" w:hAnsi="Times New Roman" w:cs="Times New Roman"/>
          <w:color w:val="000000" w:themeColor="text1"/>
          <w:sz w:val="24"/>
          <w:szCs w:val="24"/>
        </w:rPr>
        <w:t>El cambio al que hago referencia es al aumento en la expectativa de vida, pues solamente en la década del</w:t>
      </w:r>
      <w:r w:rsidR="00FA767D" w:rsidRPr="002A14F9">
        <w:rPr>
          <w:rFonts w:ascii="Times New Roman" w:hAnsi="Times New Roman" w:cs="Times New Roman"/>
          <w:color w:val="000000" w:themeColor="text1"/>
          <w:sz w:val="24"/>
          <w:szCs w:val="24"/>
        </w:rPr>
        <w:t xml:space="preserve"> </w:t>
      </w:r>
      <w:r w:rsidR="002D7EC6" w:rsidRPr="002A14F9">
        <w:rPr>
          <w:rFonts w:ascii="Times New Roman" w:hAnsi="Times New Roman" w:cs="Times New Roman"/>
          <w:color w:val="000000" w:themeColor="text1"/>
          <w:sz w:val="24"/>
          <w:szCs w:val="24"/>
        </w:rPr>
        <w:t>noventa</w:t>
      </w:r>
      <w:r w:rsidRPr="002A14F9">
        <w:rPr>
          <w:rFonts w:ascii="Times New Roman" w:hAnsi="Times New Roman" w:cs="Times New Roman"/>
          <w:color w:val="000000" w:themeColor="text1"/>
          <w:sz w:val="24"/>
          <w:szCs w:val="24"/>
        </w:rPr>
        <w:t xml:space="preserve"> se esperaba que las mujeres vivan 71 años, en 2010 esta posibilidad aumentó a 75 y para 2050 se espera que esta sea de 80 años </w:t>
      </w:r>
      <w:r w:rsidR="00C82972" w:rsidRPr="002A14F9">
        <w:rPr>
          <w:rFonts w:ascii="Times New Roman" w:hAnsi="Times New Roman" w:cs="Times New Roman"/>
          <w:color w:val="000000" w:themeColor="text1"/>
          <w:sz w:val="24"/>
          <w:szCs w:val="24"/>
        </w:rPr>
        <w:fldChar w:fldCharType="begin"/>
      </w:r>
      <w:r w:rsidR="00C82972" w:rsidRPr="002A14F9">
        <w:rPr>
          <w:rFonts w:ascii="Times New Roman" w:hAnsi="Times New Roman" w:cs="Times New Roman"/>
          <w:color w:val="000000" w:themeColor="text1"/>
          <w:sz w:val="24"/>
          <w:szCs w:val="24"/>
        </w:rPr>
        <w:instrText xml:space="preserve"> ADDIN ZOTERO_ITEM CSL_CITATION {"citationID":"nz8m2VbT","properties":{"formattedCitation":"(INEC, 2010)","plainCitation":"(INEC, 2010)","noteIndex":0},"citationItems":[{"id":94,"uris":["http://zotero.org/users/local/c9yIm6vi/items/KSEY9M4X"],"uri":["http://zotero.org/users/local/c9yIm6vi/items/KSEY9M4X"],"itemData":{"id":94,"type":"report","title":"¿Cómo crecerá la población en Ecuador?","publisher":"INEC","URL":"http://www.ecuadorencifras.gob.ec/documentos/web-inec/Poblacion_y_Demografia/Proyecciones_Poblacionales/presentacion.pdf","author":[{"family":"INEC","given":""}],"issued":{"date-parts":[["2010"]]}}}],"schema":"https://github.com/citation-style-language/schema/raw/master/csl-citation.json"} </w:instrText>
      </w:r>
      <w:r w:rsidR="00C82972" w:rsidRPr="002A14F9">
        <w:rPr>
          <w:rFonts w:ascii="Times New Roman" w:hAnsi="Times New Roman" w:cs="Times New Roman"/>
          <w:color w:val="000000" w:themeColor="text1"/>
          <w:sz w:val="24"/>
          <w:szCs w:val="24"/>
        </w:rPr>
        <w:fldChar w:fldCharType="separate"/>
      </w:r>
      <w:r w:rsidR="00C82972" w:rsidRPr="002A14F9">
        <w:rPr>
          <w:rFonts w:ascii="Times New Roman" w:hAnsi="Times New Roman" w:cs="Times New Roman"/>
          <w:color w:val="000000" w:themeColor="text1"/>
          <w:sz w:val="24"/>
        </w:rPr>
        <w:t>(INEC, 2010)</w:t>
      </w:r>
      <w:r w:rsidR="00C82972" w:rsidRPr="002A14F9">
        <w:rPr>
          <w:rFonts w:ascii="Times New Roman" w:hAnsi="Times New Roman" w:cs="Times New Roman"/>
          <w:color w:val="000000" w:themeColor="text1"/>
          <w:sz w:val="24"/>
          <w:szCs w:val="24"/>
        </w:rPr>
        <w:fldChar w:fldCharType="end"/>
      </w:r>
      <w:r w:rsidRPr="002A14F9">
        <w:rPr>
          <w:rFonts w:ascii="Times New Roman" w:hAnsi="Times New Roman" w:cs="Times New Roman"/>
          <w:color w:val="000000" w:themeColor="text1"/>
          <w:sz w:val="24"/>
          <w:szCs w:val="24"/>
        </w:rPr>
        <w:t>. Estos datos nos dejan ver que las personas, jubiladas o no, cada vez ganan más años de vida que se suman a la etapa de tercera edad, usualmente confundida con vejez. Y aunque cada año ganamos tiempo, el mínimo requerido para la jubilación sigue siendo los 60 años</w:t>
      </w:r>
      <w:r w:rsidRPr="002A14F9">
        <w:rPr>
          <w:rStyle w:val="Refdenotaalpie"/>
          <w:color w:val="000000" w:themeColor="text1"/>
        </w:rPr>
        <w:footnoteReference w:id="9"/>
      </w:r>
      <w:r w:rsidRPr="002A14F9">
        <w:rPr>
          <w:rFonts w:ascii="Times New Roman" w:hAnsi="Times New Roman" w:cs="Times New Roman"/>
          <w:color w:val="000000" w:themeColor="text1"/>
          <w:sz w:val="24"/>
          <w:szCs w:val="24"/>
        </w:rPr>
        <w:t xml:space="preserve">. Lo que da como resultado un cambio en la forma de vivir </w:t>
      </w:r>
      <w:r w:rsidR="00CD1F2B" w:rsidRPr="002A14F9">
        <w:rPr>
          <w:rFonts w:ascii="Times New Roman" w:hAnsi="Times New Roman" w:cs="Times New Roman"/>
          <w:color w:val="000000" w:themeColor="text1"/>
          <w:sz w:val="24"/>
          <w:szCs w:val="24"/>
        </w:rPr>
        <w:t>esta etapa</w:t>
      </w:r>
      <w:r w:rsidRPr="002A14F9">
        <w:rPr>
          <w:rFonts w:ascii="Times New Roman" w:hAnsi="Times New Roman" w:cs="Times New Roman"/>
          <w:color w:val="000000" w:themeColor="text1"/>
          <w:sz w:val="24"/>
          <w:szCs w:val="24"/>
        </w:rPr>
        <w:t xml:space="preserve">, pero no uno en el marcador social de esta asociada con la vejez y, por tanto, no en el imaginario social. </w:t>
      </w:r>
    </w:p>
    <w:p w14:paraId="5D3E00B0" w14:textId="65E6D06D" w:rsidR="00644051" w:rsidRPr="002A14F9" w:rsidRDefault="00644051" w:rsidP="002A14F9">
      <w:pPr>
        <w:pStyle w:val="Ttulo3"/>
        <w:numPr>
          <w:ilvl w:val="2"/>
          <w:numId w:val="9"/>
        </w:numPr>
        <w:rPr>
          <w:color w:val="000000" w:themeColor="text1"/>
          <w:lang w:eastAsia="es-EC"/>
        </w:rPr>
      </w:pPr>
      <w:bookmarkStart w:id="14" w:name="_Toc17406897"/>
      <w:r w:rsidRPr="002A14F9">
        <w:rPr>
          <w:color w:val="000000" w:themeColor="text1"/>
          <w:lang w:eastAsia="es-EC"/>
        </w:rPr>
        <w:t>La vejez y el estigma de la jubilación</w:t>
      </w:r>
      <w:bookmarkEnd w:id="14"/>
    </w:p>
    <w:p w14:paraId="2EAD4ED5" w14:textId="7D2B5E73"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Esta asociación de la vejez con la jubilación posee repercusiones reales en la vida de quienes cumplen con el criterio de edad (60 años o más), pero no solo ellos. Antes se ha dicho que las entrevistadas cuentan como parte de la población de trabajadoras mayores, lo que significa que, dentro del propio mundo laboral, antes de cumplir 60 años, estas mujeres que sobrepasan las edades de juventud (</w:t>
      </w:r>
      <w:r w:rsidR="00FA767D" w:rsidRPr="002A14F9">
        <w:rPr>
          <w:rFonts w:ascii="Times New Roman" w:hAnsi="Times New Roman" w:cs="Times New Roman"/>
          <w:color w:val="000000" w:themeColor="text1"/>
          <w:sz w:val="24"/>
          <w:szCs w:val="24"/>
          <w:lang w:eastAsia="es-EC"/>
        </w:rPr>
        <w:t>aproximadamente</w:t>
      </w:r>
      <w:r w:rsidRPr="002A14F9">
        <w:rPr>
          <w:rFonts w:ascii="Times New Roman" w:hAnsi="Times New Roman" w:cs="Times New Roman"/>
          <w:color w:val="000000" w:themeColor="text1"/>
          <w:sz w:val="24"/>
          <w:szCs w:val="24"/>
          <w:lang w:eastAsia="es-EC"/>
        </w:rPr>
        <w:t xml:space="preserve"> 45 años en adelante) pasan a formar parte del sector “viejo” en el empleo. </w:t>
      </w:r>
    </w:p>
    <w:p w14:paraId="49B614A0" w14:textId="68F0FCC3"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Siguiendo estos lineamientos, la categoría “viejo” varía mucho según los elementos con los que se le relacione. Así, la tercera edad se piensa como la vejez en oposición a la juventud del adulto. Pero dentro del mundo adulto hay unos sujetos mayores que son pensados como viejos en relación a los nuevos trabajadores </w:t>
      </w:r>
      <w:r w:rsidR="00C82972" w:rsidRPr="002A14F9">
        <w:rPr>
          <w:rFonts w:ascii="Times New Roman" w:hAnsi="Times New Roman" w:cs="Times New Roman"/>
          <w:color w:val="000000" w:themeColor="text1"/>
          <w:sz w:val="24"/>
          <w:szCs w:val="24"/>
          <w:lang w:eastAsia="es-EC"/>
        </w:rPr>
        <w:fldChar w:fldCharType="begin"/>
      </w:r>
      <w:r w:rsidR="00C82972" w:rsidRPr="002A14F9">
        <w:rPr>
          <w:rFonts w:ascii="Times New Roman" w:hAnsi="Times New Roman" w:cs="Times New Roman"/>
          <w:color w:val="000000" w:themeColor="text1"/>
          <w:sz w:val="24"/>
          <w:szCs w:val="24"/>
          <w:lang w:eastAsia="es-EC"/>
        </w:rPr>
        <w:instrText xml:space="preserve"> ADDIN ZOTERO_ITEM CSL_CITATION {"citationID":"DleNPegY","properties":{"formattedCitation":"(R\\uc0\\u237{}os, 2008)","plainCitation":"(Ríos, 2008)","noteIndex":0},"citationItems":[{"id":101,"uris":["http://zotero.org/users/local/c9yIm6vi/items/NSPFURNJ"],"uri":["http://zotero.org/users/local/c9yIm6vi/items/NSPFURNJ"],"itemData":{"id":101,"type":"article-journal","title":"El habitus de la edad","container-title":"última década","page":"11-34","issue":"28","author":[{"family":"Ríos","given":"P"}],"issued":{"date-parts":[["2008"]]}}}],"schema":"https://github.com/citation-style-language/schema/raw/master/csl-citation.json"} </w:instrText>
      </w:r>
      <w:r w:rsidR="00C82972" w:rsidRPr="002A14F9">
        <w:rPr>
          <w:rFonts w:ascii="Times New Roman" w:hAnsi="Times New Roman" w:cs="Times New Roman"/>
          <w:color w:val="000000" w:themeColor="text1"/>
          <w:sz w:val="24"/>
          <w:szCs w:val="24"/>
          <w:lang w:eastAsia="es-EC"/>
        </w:rPr>
        <w:fldChar w:fldCharType="separate"/>
      </w:r>
      <w:r w:rsidR="00C82972" w:rsidRPr="002A14F9">
        <w:rPr>
          <w:rFonts w:ascii="Times New Roman" w:hAnsi="Times New Roman" w:cs="Times New Roman"/>
          <w:color w:val="000000" w:themeColor="text1"/>
          <w:sz w:val="24"/>
          <w:szCs w:val="24"/>
        </w:rPr>
        <w:t>(Ríos, 2008)</w:t>
      </w:r>
      <w:r w:rsidR="00C82972" w:rsidRPr="002A14F9">
        <w:rPr>
          <w:rFonts w:ascii="Times New Roman" w:hAnsi="Times New Roman" w:cs="Times New Roman"/>
          <w:color w:val="000000" w:themeColor="text1"/>
          <w:sz w:val="24"/>
          <w:szCs w:val="24"/>
          <w:lang w:eastAsia="es-EC"/>
        </w:rPr>
        <w:fldChar w:fldCharType="end"/>
      </w:r>
      <w:r w:rsidR="00C82972" w:rsidRPr="002A14F9">
        <w:rPr>
          <w:rFonts w:ascii="Times New Roman" w:hAnsi="Times New Roman" w:cs="Times New Roman"/>
          <w:color w:val="000000" w:themeColor="text1"/>
          <w:sz w:val="24"/>
          <w:szCs w:val="24"/>
          <w:lang w:eastAsia="es-EC"/>
        </w:rPr>
        <w:t xml:space="preserve">. </w:t>
      </w:r>
      <w:r w:rsidRPr="002A14F9">
        <w:rPr>
          <w:rFonts w:ascii="Times New Roman" w:hAnsi="Times New Roman" w:cs="Times New Roman"/>
          <w:color w:val="000000" w:themeColor="text1"/>
          <w:sz w:val="24"/>
          <w:szCs w:val="24"/>
          <w:lang w:eastAsia="es-EC"/>
        </w:rPr>
        <w:t xml:space="preserve">Las repercusiones que esta relatividad del término representa para las mujeres trabajadoras mayores se manifiestan en el estigma que la palabra “vieja” lleva consigo. </w:t>
      </w:r>
    </w:p>
    <w:p w14:paraId="69421065"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Este término trae a nuestra mente una imagen específica, alguien cuya vitalidad se ha esfumado, alguien mayor a nosotros, alguien cercano a la muerte, alguien que no solo merece </w:t>
      </w:r>
      <w:r w:rsidRPr="002A14F9">
        <w:rPr>
          <w:rFonts w:ascii="Times New Roman" w:hAnsi="Times New Roman" w:cs="Times New Roman"/>
          <w:color w:val="000000" w:themeColor="text1"/>
          <w:sz w:val="24"/>
          <w:szCs w:val="24"/>
          <w:lang w:eastAsia="es-EC"/>
        </w:rPr>
        <w:lastRenderedPageBreak/>
        <w:t xml:space="preserve">descanso, sino que debería acceder al mismo de forma casi obligatoria. Estas ideas que he recolectado a partir de la información entregada por las entrevistadas no </w:t>
      </w:r>
      <w:proofErr w:type="gramStart"/>
      <w:r w:rsidRPr="002A14F9">
        <w:rPr>
          <w:rFonts w:ascii="Times New Roman" w:hAnsi="Times New Roman" w:cs="Times New Roman"/>
          <w:color w:val="000000" w:themeColor="text1"/>
          <w:sz w:val="24"/>
          <w:szCs w:val="24"/>
          <w:lang w:eastAsia="es-EC"/>
        </w:rPr>
        <w:t>coincide</w:t>
      </w:r>
      <w:proofErr w:type="gramEnd"/>
      <w:r w:rsidRPr="002A14F9">
        <w:rPr>
          <w:rFonts w:ascii="Times New Roman" w:hAnsi="Times New Roman" w:cs="Times New Roman"/>
          <w:color w:val="000000" w:themeColor="text1"/>
          <w:sz w:val="24"/>
          <w:szCs w:val="24"/>
          <w:lang w:eastAsia="es-EC"/>
        </w:rPr>
        <w:t xml:space="preserve"> con la imagen que tienen de sí mismas (mujeres aún fuertes, saludables, capaces de continuar trabajando si fuera necesario). Y es precisamente este desacuerdo entre lo que pensamos al decir “viejo” y lo que ellas sienten al acercarse a la tercera edad lo que hace que surja el estigma de la jubilación. </w:t>
      </w:r>
    </w:p>
    <w:p w14:paraId="267BDD77" w14:textId="312DA6A1"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Este estigma, en términos de Goffman</w:t>
      </w:r>
      <w:r w:rsidR="00C82972" w:rsidRPr="002A14F9">
        <w:rPr>
          <w:rFonts w:ascii="Times New Roman" w:hAnsi="Times New Roman" w:cs="Times New Roman"/>
          <w:color w:val="000000" w:themeColor="text1"/>
          <w:sz w:val="24"/>
          <w:szCs w:val="24"/>
          <w:lang w:eastAsia="es-EC"/>
        </w:rPr>
        <w:t xml:space="preserve"> </w:t>
      </w:r>
      <w:r w:rsidR="00C82972" w:rsidRPr="002A14F9">
        <w:rPr>
          <w:rFonts w:ascii="Times New Roman" w:hAnsi="Times New Roman" w:cs="Times New Roman"/>
          <w:color w:val="000000" w:themeColor="text1"/>
          <w:sz w:val="24"/>
          <w:szCs w:val="24"/>
          <w:lang w:eastAsia="es-EC"/>
        </w:rPr>
        <w:fldChar w:fldCharType="begin"/>
      </w:r>
      <w:r w:rsidR="00C82972" w:rsidRPr="002A14F9">
        <w:rPr>
          <w:rFonts w:ascii="Times New Roman" w:hAnsi="Times New Roman" w:cs="Times New Roman"/>
          <w:color w:val="000000" w:themeColor="text1"/>
          <w:sz w:val="24"/>
          <w:szCs w:val="24"/>
          <w:lang w:eastAsia="es-EC"/>
        </w:rPr>
        <w:instrText xml:space="preserve"> ADDIN ZOTERO_ITEM CSL_CITATION {"citationID":"LxqOUdQt","properties":{"formattedCitation":"(2010)","plainCitation":"(2010)","noteIndex":0},"citationItems":[{"id":91,"uris":["http://zotero.org/users/local/c9yIm6vi/items/PVFUCEUI"],"uri":["http://zotero.org/users/local/c9yIm6vi/items/PVFUCEUI"],"itemData":{"id":91,"type":"book","title":"Estigma y la identidad deteriorada.","publisher":"Amorrortu","author":[{"family":"Goffman","given":"Erving"}],"issued":{"date-parts":[["2010"]]}},"suppress-author":true}],"schema":"https://github.com/citation-style-language/schema/raw/master/csl-citation.json"} </w:instrText>
      </w:r>
      <w:r w:rsidR="00C82972" w:rsidRPr="002A14F9">
        <w:rPr>
          <w:rFonts w:ascii="Times New Roman" w:hAnsi="Times New Roman" w:cs="Times New Roman"/>
          <w:color w:val="000000" w:themeColor="text1"/>
          <w:sz w:val="24"/>
          <w:szCs w:val="24"/>
          <w:lang w:eastAsia="es-EC"/>
        </w:rPr>
        <w:fldChar w:fldCharType="separate"/>
      </w:r>
      <w:r w:rsidR="00C82972" w:rsidRPr="002A14F9">
        <w:rPr>
          <w:rFonts w:ascii="Times New Roman" w:hAnsi="Times New Roman" w:cs="Times New Roman"/>
          <w:color w:val="000000" w:themeColor="text1"/>
          <w:sz w:val="24"/>
        </w:rPr>
        <w:t>(2010)</w:t>
      </w:r>
      <w:r w:rsidR="00C82972" w:rsidRPr="002A14F9">
        <w:rPr>
          <w:rFonts w:ascii="Times New Roman" w:hAnsi="Times New Roman" w:cs="Times New Roman"/>
          <w:color w:val="000000" w:themeColor="text1"/>
          <w:sz w:val="24"/>
          <w:szCs w:val="24"/>
          <w:lang w:eastAsia="es-EC"/>
        </w:rPr>
        <w:fldChar w:fldCharType="end"/>
      </w:r>
      <w:r w:rsidRPr="002A14F9">
        <w:rPr>
          <w:rFonts w:ascii="Times New Roman" w:hAnsi="Times New Roman" w:cs="Times New Roman"/>
          <w:color w:val="000000" w:themeColor="text1"/>
          <w:sz w:val="24"/>
          <w:szCs w:val="24"/>
          <w:lang w:eastAsia="es-EC"/>
        </w:rPr>
        <w:t xml:space="preserve"> se relaciona con el cómo miramos a los otros y que actitud tenemos en función de aquellas imágenes mentales que generamos desde un contexto cultural. El autor explica que se suele dar paso a una actitud negativa cuando se observa superficialmente las cualidades que el otro posee, pero se está operando desde una imagen parcial, pues el imaginario de viejo convertido en estigma nos lleva a poner atención a los aspectos negativos de alguien o catalogar las actitudes que consideramos erradas o negativas como resultado de su cualidad estigmatizada, en este caso el ser “viejo”. </w:t>
      </w:r>
    </w:p>
    <w:p w14:paraId="1580AB6E" w14:textId="266A5264" w:rsidR="00B425DD"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Esto causa que las acciones hacia las personas “estigmatizadas” se desarrollen de una manera específica, en este caso como una mirada que comprende a la edad como una limitación. Goffman (2010) explica que son las sociedades industrializadas las que suelen pensar en la vejez como algo malo, pues el fin de las actividades productivas marca un fin del rol y del estatus social. En concreto, </w:t>
      </w:r>
      <w:r w:rsidR="00B425DD" w:rsidRPr="002A14F9">
        <w:rPr>
          <w:rFonts w:ascii="Times New Roman" w:hAnsi="Times New Roman" w:cs="Times New Roman"/>
          <w:color w:val="000000" w:themeColor="text1"/>
          <w:sz w:val="24"/>
          <w:szCs w:val="24"/>
          <w:lang w:eastAsia="es-EC"/>
        </w:rPr>
        <w:t xml:space="preserve">la edad se convierte en un factor de discriminación en el espacio de trabajo y para evitar encontrarse con esto a diario, algunas de las entrevistadas explicaron haber optado por el retiro. </w:t>
      </w:r>
    </w:p>
    <w:p w14:paraId="7A3BA051" w14:textId="19EF1E11" w:rsidR="00741B46"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Pero esta forma de catalogar al otro no proviene de una verdad universal, sino, como se explicó previamente, de una asociación cultural de la edad avanzada con la pérdida de ciertas facultades de carácter fisiológico</w:t>
      </w:r>
      <w:r w:rsidR="00741B46" w:rsidRPr="002A14F9">
        <w:rPr>
          <w:rFonts w:ascii="Times New Roman" w:hAnsi="Times New Roman" w:cs="Times New Roman"/>
          <w:color w:val="000000" w:themeColor="text1"/>
          <w:sz w:val="24"/>
          <w:szCs w:val="24"/>
          <w:lang w:eastAsia="es-EC"/>
        </w:rPr>
        <w:t xml:space="preserve"> que deviene de una </w:t>
      </w:r>
      <w:proofErr w:type="spellStart"/>
      <w:r w:rsidR="00741B46" w:rsidRPr="002A14F9">
        <w:rPr>
          <w:rFonts w:ascii="Times New Roman" w:hAnsi="Times New Roman" w:cs="Times New Roman"/>
          <w:color w:val="000000" w:themeColor="text1"/>
          <w:sz w:val="24"/>
          <w:szCs w:val="24"/>
          <w:lang w:eastAsia="es-EC"/>
        </w:rPr>
        <w:t>escencialización</w:t>
      </w:r>
      <w:proofErr w:type="spellEnd"/>
      <w:r w:rsidR="00741B46" w:rsidRPr="002A14F9">
        <w:rPr>
          <w:rFonts w:ascii="Times New Roman" w:hAnsi="Times New Roman" w:cs="Times New Roman"/>
          <w:color w:val="000000" w:themeColor="text1"/>
          <w:sz w:val="24"/>
          <w:szCs w:val="24"/>
          <w:lang w:eastAsia="es-EC"/>
        </w:rPr>
        <w:t xml:space="preserve"> del cuerpo trabajador como ente biológico</w:t>
      </w:r>
      <w:r w:rsidR="00C82972" w:rsidRPr="002A14F9">
        <w:rPr>
          <w:rFonts w:ascii="Times New Roman" w:hAnsi="Times New Roman" w:cs="Times New Roman"/>
          <w:color w:val="000000" w:themeColor="text1"/>
          <w:sz w:val="24"/>
          <w:szCs w:val="24"/>
          <w:lang w:eastAsia="es-EC"/>
        </w:rPr>
        <w:t xml:space="preserve"> </w:t>
      </w:r>
      <w:r w:rsidR="00C82972" w:rsidRPr="002A14F9">
        <w:rPr>
          <w:rFonts w:ascii="Times New Roman" w:hAnsi="Times New Roman" w:cs="Times New Roman"/>
          <w:color w:val="000000" w:themeColor="text1"/>
          <w:sz w:val="24"/>
          <w:szCs w:val="24"/>
          <w:lang w:eastAsia="es-EC"/>
        </w:rPr>
        <w:fldChar w:fldCharType="begin"/>
      </w:r>
      <w:r w:rsidR="00C82972" w:rsidRPr="002A14F9">
        <w:rPr>
          <w:rFonts w:ascii="Times New Roman" w:hAnsi="Times New Roman" w:cs="Times New Roman"/>
          <w:color w:val="000000" w:themeColor="text1"/>
          <w:sz w:val="24"/>
          <w:szCs w:val="24"/>
          <w:lang w:eastAsia="es-EC"/>
        </w:rPr>
        <w:instrText xml:space="preserve"> ADDIN ZOTERO_ITEM CSL_CITATION {"citationID":"CG5lVcGs","properties":{"formattedCitation":"(Osorio, P., 2006)","plainCitation":"(Osorio, P., 2006)","noteIndex":0},"citationItems":[{"id":32,"uris":["http://zotero.org/users/local/c9yIm6vi/items/YLE8JUDL"],"uri":["http://zotero.org/users/local/c9yIm6vi/items/YLE8JUDL"],"itemData":{"id":32,"type":"article-journal","title":"Longevidad, más alla de la biología. Aspectos socio culturales.","container-title":"Papeles del CEIC","page":"1-28","issue":"22","URL":"http://www.ehu.eus/CEIC/papeles/22.pdf","ISSN":"978-84-691-4963-8","language":"ESPAÑOL","author":[{"literal":"Osorio, P."}],"issued":{"date-parts":[["2006"]]}}}],"schema":"https://github.com/citation-style-language/schema/raw/master/csl-citation.json"} </w:instrText>
      </w:r>
      <w:r w:rsidR="00C82972" w:rsidRPr="002A14F9">
        <w:rPr>
          <w:rFonts w:ascii="Times New Roman" w:hAnsi="Times New Roman" w:cs="Times New Roman"/>
          <w:color w:val="000000" w:themeColor="text1"/>
          <w:sz w:val="24"/>
          <w:szCs w:val="24"/>
          <w:lang w:eastAsia="es-EC"/>
        </w:rPr>
        <w:fldChar w:fldCharType="separate"/>
      </w:r>
      <w:r w:rsidR="00C82972" w:rsidRPr="002A14F9">
        <w:rPr>
          <w:rFonts w:ascii="Times New Roman" w:hAnsi="Times New Roman" w:cs="Times New Roman"/>
          <w:color w:val="000000" w:themeColor="text1"/>
          <w:sz w:val="24"/>
        </w:rPr>
        <w:t>(Osorio, P., 2006)</w:t>
      </w:r>
      <w:r w:rsidR="00C82972" w:rsidRPr="002A14F9">
        <w:rPr>
          <w:rFonts w:ascii="Times New Roman" w:hAnsi="Times New Roman" w:cs="Times New Roman"/>
          <w:color w:val="000000" w:themeColor="text1"/>
          <w:sz w:val="24"/>
          <w:szCs w:val="24"/>
          <w:lang w:eastAsia="es-EC"/>
        </w:rPr>
        <w:fldChar w:fldCharType="end"/>
      </w:r>
      <w:r w:rsidR="00741B46" w:rsidRPr="002A14F9">
        <w:rPr>
          <w:rFonts w:ascii="Times New Roman" w:hAnsi="Times New Roman" w:cs="Times New Roman"/>
          <w:color w:val="000000" w:themeColor="text1"/>
          <w:sz w:val="24"/>
          <w:szCs w:val="24"/>
          <w:lang w:eastAsia="es-EC"/>
        </w:rPr>
        <w:t>. En esta perspectiva, la edad se convierte en una medida del envejecimiento, es decir, que se categorizan los procesos biológicos por edades, colocando al crecimiento en la infancia, y al decaimiento de las cualidades biológicas, a causa de enfermedades o desgaste del cuerpo, en la tercera edad.</w:t>
      </w:r>
      <w:r w:rsidR="006175EB" w:rsidRPr="002A14F9">
        <w:rPr>
          <w:rFonts w:ascii="Times New Roman" w:hAnsi="Times New Roman" w:cs="Times New Roman"/>
          <w:color w:val="000000" w:themeColor="text1"/>
          <w:sz w:val="24"/>
          <w:szCs w:val="24"/>
          <w:lang w:eastAsia="es-EC"/>
        </w:rPr>
        <w:t xml:space="preserve"> </w:t>
      </w:r>
      <w:r w:rsidR="00741B46" w:rsidRPr="002A14F9">
        <w:rPr>
          <w:rFonts w:ascii="Times New Roman" w:hAnsi="Times New Roman" w:cs="Times New Roman"/>
          <w:color w:val="000000" w:themeColor="text1"/>
          <w:sz w:val="24"/>
          <w:szCs w:val="24"/>
          <w:lang w:eastAsia="es-EC"/>
        </w:rPr>
        <w:t>Si bien es un hecho que hay una pérdida de facultades fisiológicas, esto no significa que la mujer trabajadora</w:t>
      </w:r>
      <w:r w:rsidR="006175EB" w:rsidRPr="002A14F9">
        <w:rPr>
          <w:rFonts w:ascii="Times New Roman" w:hAnsi="Times New Roman" w:cs="Times New Roman"/>
          <w:color w:val="000000" w:themeColor="text1"/>
          <w:sz w:val="24"/>
          <w:szCs w:val="24"/>
          <w:lang w:eastAsia="es-EC"/>
        </w:rPr>
        <w:t xml:space="preserve"> se encuentre, obligatoriamente, envejecida, o desgastada al llegar a los 60 años, edad mínima para la </w:t>
      </w:r>
      <w:r w:rsidR="006175EB" w:rsidRPr="002A14F9">
        <w:rPr>
          <w:rFonts w:ascii="Times New Roman" w:hAnsi="Times New Roman" w:cs="Times New Roman"/>
          <w:color w:val="000000" w:themeColor="text1"/>
          <w:sz w:val="24"/>
          <w:szCs w:val="24"/>
          <w:lang w:eastAsia="es-EC"/>
        </w:rPr>
        <w:lastRenderedPageBreak/>
        <w:t xml:space="preserve">jubilación, o 65 que marcan la entrada a la tercera edad. Este es más bien un tipo de clasificación social que deriva en un prejuicio. </w:t>
      </w:r>
    </w:p>
    <w:p w14:paraId="2BD94828"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Sin embargo, por parte de las mujeres entrevistadas existe una mirada que desafía este imaginario al verle un “lado bueno” y pensarla como una recompensa, pues es el tiempo de libertad que se alcanza solo luego de haber dedicado varios años al mundo del empleo formal. Las mujeres trabajadoras, próximas a ser jubiladas, no hablaron de la jubilación como un sinónimo de vejez, sin embargo, comprendían que al cumplir los 60 años serían consideradas parte de la población de tercera edad. Lo cual significa que varias instituciones, como el Instituto de Seguridad Social (IESS) o entidades bancarias, las considerarían “viejas”. La prueba de ello está en la forma en que el IESS ha decidido nombrar a la jubilación ordinaria: Jubilación por vejez (IESS, 2017). </w:t>
      </w:r>
    </w:p>
    <w:p w14:paraId="49B202FE"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En principio las mujeres no encontraron mayor problema con ello pues al final “sea cual sea el nombre, nos pagan la pensión” (Comunicación personal, D.R. diciembre 2017). Sin embargo, la idea de que vejez y jubilación recaigan en el mismo instante social es un prejuicio, un error común que se debe a la forma en que hemos configurado el “sujeto ideal” en nuestra sociedad. Dicho canon responde a las cualidades de “adulto” y “productivo” que como hemos visto antes significa independencia económica, capacidad de consumo, de acceso a cuidados propios (como atención médica), de participación y presencia de estatus social relacionado con dicha productividad. </w:t>
      </w:r>
    </w:p>
    <w:p w14:paraId="4D29A9A8"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Frente a ello, el retiro se constituye como una falta de las cualidades antes mencionadas o al menos una disminución en las mismas, y por consecuencia, un estatus social reducido. Lo que nos deja ver el lado negativo de la jubilación al que se enfrentan no solo las trabajadoras en proceso de retiro y las que buscan acceder a la jubilación, sino una gran parte de la población profesional al entrar en edades “avanzadas”. </w:t>
      </w:r>
    </w:p>
    <w:p w14:paraId="525E74A3"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Este hecho puede ser catalogado como un estigmatizar la vejez, puesto que las actitudes de los otros comienzan a sintonizar con el estigma como se puede ver en el siguiente testimonio: </w:t>
      </w:r>
    </w:p>
    <w:p w14:paraId="0CAD6C8E" w14:textId="4BB43505" w:rsidR="00644051" w:rsidRPr="002A14F9" w:rsidRDefault="00644051" w:rsidP="00644051">
      <w:pPr>
        <w:spacing w:line="360" w:lineRule="auto"/>
        <w:ind w:left="708"/>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Es difícil trabajar con chicos que prefieren la clase de los profes jóvenes que no enseñan nada porque son “chéveres”. Una trata de dar lo mejor, pero piensan que solo </w:t>
      </w:r>
      <w:r w:rsidRPr="002A14F9">
        <w:rPr>
          <w:rFonts w:ascii="Times New Roman" w:hAnsi="Times New Roman" w:cs="Times New Roman"/>
          <w:color w:val="000000" w:themeColor="text1"/>
          <w:sz w:val="24"/>
          <w:szCs w:val="24"/>
          <w:lang w:eastAsia="es-EC"/>
        </w:rPr>
        <w:lastRenderedPageBreak/>
        <w:t>está molestando porque “como está vieja no tiene nada más que hacer” (Entrevista, B.</w:t>
      </w:r>
      <w:r w:rsidR="00AC47A3" w:rsidRPr="002A14F9">
        <w:rPr>
          <w:rFonts w:ascii="Times New Roman" w:hAnsi="Times New Roman" w:cs="Times New Roman"/>
          <w:color w:val="000000" w:themeColor="text1"/>
          <w:sz w:val="24"/>
          <w:szCs w:val="24"/>
          <w:lang w:eastAsia="es-EC"/>
        </w:rPr>
        <w:t xml:space="preserve"> </w:t>
      </w:r>
      <w:r w:rsidRPr="002A14F9">
        <w:rPr>
          <w:rFonts w:ascii="Times New Roman" w:hAnsi="Times New Roman" w:cs="Times New Roman"/>
          <w:color w:val="000000" w:themeColor="text1"/>
          <w:sz w:val="24"/>
          <w:szCs w:val="24"/>
          <w:lang w:eastAsia="es-EC"/>
        </w:rPr>
        <w:t>M. febrero de 201</w:t>
      </w:r>
      <w:r w:rsidR="006A18A4" w:rsidRPr="002A14F9">
        <w:rPr>
          <w:rFonts w:ascii="Times New Roman" w:hAnsi="Times New Roman" w:cs="Times New Roman"/>
          <w:color w:val="000000" w:themeColor="text1"/>
          <w:sz w:val="24"/>
          <w:szCs w:val="24"/>
          <w:lang w:eastAsia="es-EC"/>
        </w:rPr>
        <w:t>8</w:t>
      </w:r>
      <w:r w:rsidRPr="002A14F9">
        <w:rPr>
          <w:rFonts w:ascii="Times New Roman" w:hAnsi="Times New Roman" w:cs="Times New Roman"/>
          <w:color w:val="000000" w:themeColor="text1"/>
          <w:sz w:val="24"/>
          <w:szCs w:val="24"/>
          <w:lang w:eastAsia="es-EC"/>
        </w:rPr>
        <w:t xml:space="preserve">). </w:t>
      </w:r>
    </w:p>
    <w:p w14:paraId="742A472B" w14:textId="14141E12" w:rsidR="00644051" w:rsidRPr="002A14F9" w:rsidRDefault="00644051" w:rsidP="00644051">
      <w:pPr>
        <w:spacing w:line="360" w:lineRule="auto"/>
        <w:jc w:val="both"/>
        <w:rPr>
          <w:rFonts w:ascii="Times New Roman" w:hAnsi="Times New Roman" w:cs="Times New Roman"/>
          <w:color w:val="000000" w:themeColor="text1"/>
          <w:sz w:val="24"/>
          <w:szCs w:val="24"/>
          <w:lang w:eastAsia="es-EC"/>
        </w:rPr>
      </w:pPr>
      <w:r w:rsidRPr="002A14F9">
        <w:rPr>
          <w:rFonts w:ascii="Times New Roman" w:hAnsi="Times New Roman" w:cs="Times New Roman"/>
          <w:color w:val="000000" w:themeColor="text1"/>
          <w:sz w:val="24"/>
          <w:szCs w:val="24"/>
          <w:lang w:eastAsia="es-EC"/>
        </w:rPr>
        <w:t xml:space="preserve">En resumen, existe un estigma del envejecimiento, frente al cual surgen dos situaciones, la primera es el notar que no todo es malo al hacerse mayor, pues hay beneficios concretos en el pasar a ser </w:t>
      </w:r>
      <w:r w:rsidR="00AF2C76" w:rsidRPr="002A14F9">
        <w:rPr>
          <w:rFonts w:ascii="Times New Roman" w:hAnsi="Times New Roman" w:cs="Times New Roman"/>
          <w:color w:val="000000" w:themeColor="text1"/>
          <w:sz w:val="24"/>
          <w:szCs w:val="24"/>
          <w:lang w:eastAsia="es-EC"/>
        </w:rPr>
        <w:t>un adulto mayor</w:t>
      </w:r>
      <w:r w:rsidRPr="002A14F9">
        <w:rPr>
          <w:rFonts w:ascii="Times New Roman" w:hAnsi="Times New Roman" w:cs="Times New Roman"/>
          <w:color w:val="000000" w:themeColor="text1"/>
          <w:sz w:val="24"/>
          <w:szCs w:val="24"/>
          <w:lang w:eastAsia="es-EC"/>
        </w:rPr>
        <w:t>. Pero al mismo tiempo, la mirada positiva no alcanza, pues las actitudes de los otros respecto de quienes son considerados “viejos” si opera desde el estigma de la incapacidad de la trabajadora mayor por ser pensada “vieja” y da como resultado un discriminar al otro por razón de su edad.</w:t>
      </w:r>
    </w:p>
    <w:p w14:paraId="14F936AF" w14:textId="24488B64" w:rsidR="00644051" w:rsidRPr="002A14F9" w:rsidRDefault="00644051" w:rsidP="002A14F9">
      <w:pPr>
        <w:pStyle w:val="Ttulo2"/>
        <w:numPr>
          <w:ilvl w:val="1"/>
          <w:numId w:val="9"/>
        </w:numPr>
        <w:spacing w:line="360" w:lineRule="auto"/>
        <w:jc w:val="both"/>
        <w:rPr>
          <w:rFonts w:ascii="Times New Roman" w:hAnsi="Times New Roman" w:cs="Times New Roman"/>
          <w:color w:val="000000" w:themeColor="text1"/>
          <w:sz w:val="24"/>
          <w:szCs w:val="24"/>
        </w:rPr>
      </w:pPr>
      <w:bookmarkStart w:id="15" w:name="_Toc17406898"/>
      <w:r w:rsidRPr="002A14F9">
        <w:rPr>
          <w:rFonts w:ascii="Times New Roman" w:hAnsi="Times New Roman" w:cs="Times New Roman"/>
          <w:color w:val="000000" w:themeColor="text1"/>
          <w:sz w:val="24"/>
          <w:szCs w:val="24"/>
        </w:rPr>
        <w:t>La discriminación laboral por edad</w:t>
      </w:r>
      <w:bookmarkEnd w:id="15"/>
      <w:r w:rsidRPr="002A14F9">
        <w:rPr>
          <w:rFonts w:ascii="Times New Roman" w:hAnsi="Times New Roman" w:cs="Times New Roman"/>
          <w:color w:val="000000" w:themeColor="text1"/>
          <w:sz w:val="24"/>
          <w:szCs w:val="24"/>
        </w:rPr>
        <w:t xml:space="preserve"> </w:t>
      </w:r>
    </w:p>
    <w:p w14:paraId="30976810" w14:textId="77777777" w:rsidR="005D2573"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Como se mencionó anteriormente, en </w:t>
      </w:r>
      <w:r w:rsidR="0060687C" w:rsidRPr="002A14F9">
        <w:rPr>
          <w:rFonts w:ascii="Times New Roman" w:hAnsi="Times New Roman" w:cs="Times New Roman"/>
          <w:color w:val="000000" w:themeColor="text1"/>
          <w:sz w:val="24"/>
          <w:szCs w:val="24"/>
          <w:lang w:val="es-MX"/>
        </w:rPr>
        <w:t xml:space="preserve">Ecuador </w:t>
      </w:r>
      <w:r w:rsidRPr="002A14F9">
        <w:rPr>
          <w:rFonts w:ascii="Times New Roman" w:hAnsi="Times New Roman" w:cs="Times New Roman"/>
          <w:color w:val="000000" w:themeColor="text1"/>
          <w:sz w:val="24"/>
          <w:szCs w:val="24"/>
          <w:lang w:val="es-MX"/>
        </w:rPr>
        <w:t>la dinámica de la productividad domina gran parte de nuestras vidas, la edad se convierte en un elemento a considerar al momento de mantener o dar inicio a un vínculo con el mundo del empleo. Hemos comprendido que la categoría de la edad se llena de contenido socialmente establecido que marca unas pautas de comportamiento desde el yo hacia los otros y viceversa.</w:t>
      </w:r>
    </w:p>
    <w:p w14:paraId="7D4F0A60"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esta dinámica social las cualidades asignadas a cada persona permiten una interacción con los otros, en este esquema las trabajadoras mayores enfrentan situaciones específicas que son fruto de esta configuración cultural que asocia la edad con la productividad. El estigma que esto genera da paso a que el ser considerado viejo sea una desventaja en el espacio de trabajo formal que complica la dinámica en el mundo del empleo. </w:t>
      </w:r>
    </w:p>
    <w:p w14:paraId="5C4DFCFC" w14:textId="570490EA"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 bien es cierto la tercera edad comienza a los </w:t>
      </w:r>
      <w:r w:rsidR="00EB4DB5" w:rsidRPr="002A14F9">
        <w:rPr>
          <w:rFonts w:ascii="Times New Roman" w:hAnsi="Times New Roman" w:cs="Times New Roman"/>
          <w:color w:val="000000" w:themeColor="text1"/>
          <w:sz w:val="24"/>
          <w:szCs w:val="24"/>
          <w:lang w:val="es-MX"/>
        </w:rPr>
        <w:t xml:space="preserve">65 </w:t>
      </w:r>
      <w:r w:rsidRPr="002A14F9">
        <w:rPr>
          <w:rFonts w:ascii="Times New Roman" w:hAnsi="Times New Roman" w:cs="Times New Roman"/>
          <w:color w:val="000000" w:themeColor="text1"/>
          <w:sz w:val="24"/>
          <w:szCs w:val="24"/>
          <w:lang w:val="es-MX"/>
        </w:rPr>
        <w:t xml:space="preserve">años, pero en el mundo del trabajo se puede catalogar como un “trabajador mayor” a aquellos que sobrepasan los 45 años de edad. Lo que significa que la visión cultural que rodea a quien se relaciona con el sector laboral lo considera joven y capaz de realizar todo tipo de actividades en un rango específico de edad (20 a 45 años) y como alguien menos productivo al haber superado dicho umbral </w:t>
      </w:r>
      <w:r w:rsidR="00C82972" w:rsidRPr="002A14F9">
        <w:rPr>
          <w:rFonts w:ascii="Times New Roman" w:hAnsi="Times New Roman" w:cs="Times New Roman"/>
          <w:color w:val="000000" w:themeColor="text1"/>
          <w:sz w:val="24"/>
          <w:szCs w:val="24"/>
          <w:lang w:val="es-MX"/>
        </w:rPr>
        <w:fldChar w:fldCharType="begin"/>
      </w:r>
      <w:r w:rsidR="00C82972" w:rsidRPr="002A14F9">
        <w:rPr>
          <w:rFonts w:ascii="Times New Roman" w:hAnsi="Times New Roman" w:cs="Times New Roman"/>
          <w:color w:val="000000" w:themeColor="text1"/>
          <w:sz w:val="24"/>
          <w:szCs w:val="24"/>
          <w:lang w:val="es-MX"/>
        </w:rPr>
        <w:instrText xml:space="preserve"> ADDIN ZOTERO_ITEM CSL_CITATION {"citationID":"mwKt3iGk","properties":{"formattedCitation":"(Osorio, 2006)","plainCitation":"(Osorio, 2006)","noteIndex":0},"citationItems":[{"id":99,"uris":["http://zotero.org/users/local/c9yIm6vi/items/YSES7XNH"],"uri":["http://zotero.org/users/local/c9yIm6vi/items/YSES7XNH"],"itemData":{"id":99,"type":"article-journal","title":"Exclusión Generacional: La Tercera Edad.","container-title":"Revista Mad. Revista del Magíster en Análisis Sistémico Aplicado a la Sociedad","page":"47-52","volume":"14","author":[{"family":"Osorio","given":"Paulina"}],"issued":{"date-parts":[["2006"]]}}}],"schema":"https://github.com/citation-style-language/schema/raw/master/csl-citation.json"} </w:instrText>
      </w:r>
      <w:r w:rsidR="00C82972" w:rsidRPr="002A14F9">
        <w:rPr>
          <w:rFonts w:ascii="Times New Roman" w:hAnsi="Times New Roman" w:cs="Times New Roman"/>
          <w:color w:val="000000" w:themeColor="text1"/>
          <w:sz w:val="24"/>
          <w:szCs w:val="24"/>
          <w:lang w:val="es-MX"/>
        </w:rPr>
        <w:fldChar w:fldCharType="separate"/>
      </w:r>
      <w:r w:rsidR="00C82972" w:rsidRPr="002A14F9">
        <w:rPr>
          <w:rFonts w:ascii="Times New Roman" w:hAnsi="Times New Roman" w:cs="Times New Roman"/>
          <w:color w:val="000000" w:themeColor="text1"/>
          <w:sz w:val="24"/>
        </w:rPr>
        <w:t>(Osorio, 2006)</w:t>
      </w:r>
      <w:r w:rsidR="00C82972" w:rsidRPr="002A14F9">
        <w:rPr>
          <w:rFonts w:ascii="Times New Roman" w:hAnsi="Times New Roman" w:cs="Times New Roman"/>
          <w:color w:val="000000" w:themeColor="text1"/>
          <w:sz w:val="24"/>
          <w:szCs w:val="24"/>
          <w:lang w:val="es-MX"/>
        </w:rPr>
        <w:fldChar w:fldCharType="end"/>
      </w:r>
      <w:r w:rsidR="00C82972" w:rsidRPr="002A14F9">
        <w:rPr>
          <w:rFonts w:ascii="Times New Roman" w:hAnsi="Times New Roman" w:cs="Times New Roman"/>
          <w:color w:val="000000" w:themeColor="text1"/>
          <w:sz w:val="24"/>
          <w:szCs w:val="24"/>
          <w:lang w:val="es-MX"/>
        </w:rPr>
        <w:t>.</w:t>
      </w:r>
    </w:p>
    <w:p w14:paraId="36EF2FFB"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Por este motivo, las dinámicas laborales pueden cambiar, sobre todo en espacios de trabajo que requieren de capacidades físicas. Aunque no suele ser el caso de las mujeres, y ciertamente no de las entrevistadas, vale la pena aclarar esta diferencia ya que en empleos de </w:t>
      </w:r>
      <w:r w:rsidRPr="002A14F9">
        <w:rPr>
          <w:rFonts w:ascii="Times New Roman" w:hAnsi="Times New Roman" w:cs="Times New Roman"/>
          <w:color w:val="000000" w:themeColor="text1"/>
          <w:sz w:val="24"/>
          <w:szCs w:val="24"/>
          <w:lang w:val="es-MX"/>
        </w:rPr>
        <w:lastRenderedPageBreak/>
        <w:t xml:space="preserve">tipo intelectual se suele discriminar menos, como si la mente envejeciera a otro ritmo del resto del cuerpo (Observación personal 2017-2019). </w:t>
      </w:r>
    </w:p>
    <w:p w14:paraId="11108142" w14:textId="11947CEF"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Al cruzar la etapa de “trabajador joven” a uno “mayor” surge la llamada discriminación laboral por edad. Que no es otra cosa que la puesta en acción del estigma que busca separar al sujeto improductivo, frecuentemente llamado viejo, de los altamente productivos. En este esquema, la jubilación aparece como la forma de renovar personal </w:t>
      </w:r>
      <w:r w:rsidR="00C82972" w:rsidRPr="002A14F9">
        <w:rPr>
          <w:rFonts w:ascii="Times New Roman" w:hAnsi="Times New Roman" w:cs="Times New Roman"/>
          <w:color w:val="000000" w:themeColor="text1"/>
          <w:sz w:val="24"/>
          <w:szCs w:val="24"/>
          <w:lang w:val="es-MX"/>
        </w:rPr>
        <w:fldChar w:fldCharType="begin"/>
      </w:r>
      <w:r w:rsidR="00C82972" w:rsidRPr="002A14F9">
        <w:rPr>
          <w:rFonts w:ascii="Times New Roman" w:hAnsi="Times New Roman" w:cs="Times New Roman"/>
          <w:color w:val="000000" w:themeColor="text1"/>
          <w:sz w:val="24"/>
          <w:szCs w:val="24"/>
          <w:lang w:val="es-MX"/>
        </w:rPr>
        <w:instrText xml:space="preserve"> ADDIN ZOTERO_ITEM CSL_CITATION {"citationID":"INUGQLFx","properties":{"formattedCitation":"(Bazo, 1999)","plainCitation":"(Bazo, 1999)","noteIndex":0},"citationItems":[{"id":70,"uris":["http://zotero.org/users/local/c9yIm6vi/items/SD6NWA9L"],"uri":["http://zotero.org/users/local/c9yIm6vi/items/SD6NWA9L"],"itemData":{"id":70,"type":"article-journal","title":"La institución social de la jubilación y las personas jubiladas","container-title":"Revista del Ministerio de Trabajo y Asuntos sociales","page":"241-255","URL":"http://www.mitramiss.gob.es/es/publica/pub_electronicas/destacadas/revista/numeros/ExtraSS03/Estudios08.pdf","language":"Español","author":[{"family":"Bazo","given":"María Tereza"}],"issued":{"date-parts":[["1999"]]}}}],"schema":"https://github.com/citation-style-language/schema/raw/master/csl-citation.json"} </w:instrText>
      </w:r>
      <w:r w:rsidR="00C82972" w:rsidRPr="002A14F9">
        <w:rPr>
          <w:rFonts w:ascii="Times New Roman" w:hAnsi="Times New Roman" w:cs="Times New Roman"/>
          <w:color w:val="000000" w:themeColor="text1"/>
          <w:sz w:val="24"/>
          <w:szCs w:val="24"/>
          <w:lang w:val="es-MX"/>
        </w:rPr>
        <w:fldChar w:fldCharType="separate"/>
      </w:r>
      <w:r w:rsidR="00C82972" w:rsidRPr="002A14F9">
        <w:rPr>
          <w:rFonts w:ascii="Times New Roman" w:hAnsi="Times New Roman" w:cs="Times New Roman"/>
          <w:color w:val="000000" w:themeColor="text1"/>
          <w:sz w:val="24"/>
        </w:rPr>
        <w:t>(Bazo, 1999)</w:t>
      </w:r>
      <w:r w:rsidR="00C82972" w:rsidRPr="002A14F9">
        <w:rPr>
          <w:rFonts w:ascii="Times New Roman" w:hAnsi="Times New Roman" w:cs="Times New Roman"/>
          <w:color w:val="000000" w:themeColor="text1"/>
          <w:sz w:val="24"/>
          <w:szCs w:val="24"/>
          <w:lang w:val="es-MX"/>
        </w:rPr>
        <w:fldChar w:fldCharType="end"/>
      </w:r>
      <w:r w:rsidR="00C82972"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pero posee la característica de que es un proceso de carácter voluntario según el IESS </w:t>
      </w:r>
      <w:r w:rsidR="00DD3849" w:rsidRPr="002A14F9">
        <w:rPr>
          <w:rFonts w:ascii="Times New Roman" w:hAnsi="Times New Roman" w:cs="Times New Roman"/>
          <w:color w:val="000000" w:themeColor="text1"/>
          <w:sz w:val="24"/>
          <w:szCs w:val="24"/>
          <w:lang w:val="es-MX"/>
        </w:rPr>
        <w:fldChar w:fldCharType="begin"/>
      </w:r>
      <w:r w:rsidR="00DD3849" w:rsidRPr="002A14F9">
        <w:rPr>
          <w:rFonts w:ascii="Times New Roman" w:hAnsi="Times New Roman" w:cs="Times New Roman"/>
          <w:color w:val="000000" w:themeColor="text1"/>
          <w:sz w:val="24"/>
          <w:szCs w:val="24"/>
          <w:lang w:val="es-MX"/>
        </w:rPr>
        <w:instrText xml:space="preserve"> ADDIN ZOTERO_ITEM CSL_CITATION {"citationID":"PTzq8iSL","properties":{"formattedCitation":"(IESS, 2017)","plainCitation":"(IESS, 2017)","noteIndex":0},"citationItems":[{"id":120,"uris":["http://zotero.org/users/local/c9yIm6vi/items/ACHRU4CG"],"uri":["http://zotero.org/users/local/c9yIm6vi/items/ACHRU4CG"],"itemData":{"id":120,"type":"report","title":"Jubilación por Vejez","publisher":"IESS","publisher-place":"Ecuador","event-place":"Ecuador","URL":"https://www.iess.gob.ec/es/web/guest/jubilacion-ordinaria-vejez","author":[{"family":"IESS","given":""}],"issued":{"date-parts":[["2017"]]}}}],"schema":"https://github.com/citation-style-language/schema/raw/master/csl-citation.json"} </w:instrText>
      </w:r>
      <w:r w:rsidR="00DD3849" w:rsidRPr="002A14F9">
        <w:rPr>
          <w:rFonts w:ascii="Times New Roman" w:hAnsi="Times New Roman" w:cs="Times New Roman"/>
          <w:color w:val="000000" w:themeColor="text1"/>
          <w:sz w:val="24"/>
          <w:szCs w:val="24"/>
          <w:lang w:val="es-MX"/>
        </w:rPr>
        <w:fldChar w:fldCharType="separate"/>
      </w:r>
      <w:r w:rsidR="00DD3849" w:rsidRPr="002A14F9">
        <w:rPr>
          <w:rFonts w:ascii="Times New Roman" w:hAnsi="Times New Roman" w:cs="Times New Roman"/>
          <w:color w:val="000000" w:themeColor="text1"/>
          <w:sz w:val="24"/>
        </w:rPr>
        <w:t>(IESS, 2017)</w:t>
      </w:r>
      <w:r w:rsidR="00DD3849"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A pesar de ello, su asociación con la “vejez” en el imaginario social da paso a la existencia de frases como: “está viejo, que se jubile pronto” (Observación personal 2017- 2019) que son manifestaciones de los códigos culturales del trabajo y la discriminación hacia los trabajadores mayores que dan paso a escenarios como el siguiente: </w:t>
      </w:r>
    </w:p>
    <w:p w14:paraId="413B88FC" w14:textId="44A74EB9" w:rsidR="00644051" w:rsidRPr="002A14F9" w:rsidRDefault="00644051" w:rsidP="00644051">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ya sabía que me tocaba, ya sentía que estaba en el momento de jubilarme y aunque no quería a veces me daba cuenta que no era igual que cuando era joven, no por mi salud ni nada, porque estoy bien de eso, sino porque las mamitas ya me decían </w:t>
      </w:r>
      <w:proofErr w:type="gramStart"/>
      <w:r w:rsidRPr="002A14F9">
        <w:rPr>
          <w:rFonts w:ascii="Times New Roman" w:hAnsi="Times New Roman" w:cs="Times New Roman"/>
          <w:color w:val="000000" w:themeColor="text1"/>
          <w:sz w:val="24"/>
          <w:szCs w:val="24"/>
          <w:lang w:val="es-MX"/>
        </w:rPr>
        <w:t>´¿</w:t>
      </w:r>
      <w:proofErr w:type="gramEnd"/>
      <w:r w:rsidRPr="002A14F9">
        <w:rPr>
          <w:rFonts w:ascii="Times New Roman" w:hAnsi="Times New Roman" w:cs="Times New Roman"/>
          <w:color w:val="000000" w:themeColor="text1"/>
          <w:sz w:val="24"/>
          <w:szCs w:val="24"/>
          <w:lang w:val="es-MX"/>
        </w:rPr>
        <w:t>usted será la profesora?´ y es porque ya me veo mayor y piensan que no puedo (Entrevista  L.</w:t>
      </w:r>
      <w:r w:rsidR="007056EC"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A. febrero de 2018). </w:t>
      </w:r>
    </w:p>
    <w:p w14:paraId="2402F461" w14:textId="588E5594" w:rsidR="00644051" w:rsidRPr="002A14F9" w:rsidRDefault="00644051" w:rsidP="00644051">
      <w:pPr>
        <w:spacing w:line="360" w:lineRule="auto"/>
        <w:jc w:val="both"/>
        <w:rPr>
          <w:rFonts w:ascii="Times New Roman" w:hAnsi="Times New Roman" w:cs="Times New Roman"/>
          <w:color w:val="000000" w:themeColor="text1"/>
          <w:sz w:val="24"/>
          <w:szCs w:val="24"/>
          <w:highlight w:val="yellow"/>
          <w:lang w:val="es-MX"/>
        </w:rPr>
      </w:pPr>
      <w:r w:rsidRPr="002A14F9">
        <w:rPr>
          <w:rFonts w:ascii="Times New Roman" w:hAnsi="Times New Roman" w:cs="Times New Roman"/>
          <w:color w:val="000000" w:themeColor="text1"/>
          <w:sz w:val="24"/>
          <w:szCs w:val="24"/>
          <w:lang w:val="es-MX"/>
        </w:rPr>
        <w:t xml:space="preserve">Este testimonio nos permite apreciar que aquella concepción cultural que relaciona la edad con la capacidad productiva puede equivocarse. De hecho, la mayoría de entrevistadas explicaron que no consideran que la jubilación sea la entrada al mundo de la vejez y separaron este término de la categoría tercera edad “son diferentes, tercera edad es que tenemos más de 60 y punto. En cambio, viejas es que tenemos un problema de salud o unas actitudes de aislamiento, de dejarse morir” (Entrevista </w:t>
      </w:r>
      <w:r w:rsidR="004552A0" w:rsidRPr="002A14F9">
        <w:rPr>
          <w:rFonts w:ascii="Times New Roman" w:hAnsi="Times New Roman" w:cs="Times New Roman"/>
          <w:color w:val="000000" w:themeColor="text1"/>
          <w:sz w:val="24"/>
          <w:szCs w:val="24"/>
          <w:lang w:val="es-MX"/>
        </w:rPr>
        <w:t>M.</w:t>
      </w:r>
      <w:r w:rsidRPr="002A14F9">
        <w:rPr>
          <w:rFonts w:ascii="Times New Roman" w:hAnsi="Times New Roman" w:cs="Times New Roman"/>
          <w:color w:val="000000" w:themeColor="text1"/>
          <w:sz w:val="24"/>
          <w:szCs w:val="24"/>
          <w:lang w:val="es-MX"/>
        </w:rPr>
        <w:t xml:space="preserve">P. </w:t>
      </w:r>
      <w:r w:rsidR="0060687C" w:rsidRPr="002A14F9">
        <w:rPr>
          <w:rFonts w:ascii="Times New Roman" w:hAnsi="Times New Roman" w:cs="Times New Roman"/>
          <w:color w:val="000000" w:themeColor="text1"/>
          <w:sz w:val="24"/>
          <w:szCs w:val="24"/>
          <w:lang w:val="es-MX"/>
        </w:rPr>
        <w:t>e</w:t>
      </w:r>
      <w:r w:rsidRPr="002A14F9">
        <w:rPr>
          <w:rFonts w:ascii="Times New Roman" w:hAnsi="Times New Roman" w:cs="Times New Roman"/>
          <w:color w:val="000000" w:themeColor="text1"/>
          <w:sz w:val="24"/>
          <w:szCs w:val="24"/>
          <w:lang w:val="es-MX"/>
        </w:rPr>
        <w:t>nero 201</w:t>
      </w:r>
      <w:r w:rsidR="0060687C" w:rsidRPr="002A14F9">
        <w:rPr>
          <w:rFonts w:ascii="Times New Roman" w:hAnsi="Times New Roman" w:cs="Times New Roman"/>
          <w:color w:val="000000" w:themeColor="text1"/>
          <w:sz w:val="24"/>
          <w:szCs w:val="24"/>
          <w:lang w:val="es-MX"/>
        </w:rPr>
        <w:t xml:space="preserve">8). </w:t>
      </w:r>
      <w:r w:rsidR="0084026F" w:rsidRPr="002A14F9">
        <w:rPr>
          <w:rFonts w:ascii="Times New Roman" w:hAnsi="Times New Roman" w:cs="Times New Roman"/>
          <w:color w:val="000000" w:themeColor="text1"/>
          <w:sz w:val="24"/>
          <w:szCs w:val="24"/>
          <w:lang w:val="es-MX"/>
        </w:rPr>
        <w:t>Aunque la tercera edad da inicio, en Ecuador, a los 65 años, las mujeres entrevistadas explicaron la cercanía que tiene el pensar en la jubilación con la vejez, es decir, estos dos términos que definen procesos diferentes, el primero uno laboral y el segundo uno biológico-social, muchas veces se sobreponen en el lenguaje coloquial.</w:t>
      </w:r>
    </w:p>
    <w:p w14:paraId="2065F5FF" w14:textId="23116B1E"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Peláez </w:t>
      </w:r>
      <w:r w:rsidR="00C82972" w:rsidRPr="002A14F9">
        <w:rPr>
          <w:rFonts w:ascii="Times New Roman" w:hAnsi="Times New Roman" w:cs="Times New Roman"/>
          <w:color w:val="000000" w:themeColor="text1"/>
          <w:sz w:val="24"/>
          <w:szCs w:val="24"/>
          <w:lang w:val="es-MX"/>
        </w:rPr>
        <w:fldChar w:fldCharType="begin"/>
      </w:r>
      <w:r w:rsidR="00C82972" w:rsidRPr="002A14F9">
        <w:rPr>
          <w:rFonts w:ascii="Times New Roman" w:hAnsi="Times New Roman" w:cs="Times New Roman"/>
          <w:color w:val="000000" w:themeColor="text1"/>
          <w:sz w:val="24"/>
          <w:szCs w:val="24"/>
          <w:lang w:val="es-MX"/>
        </w:rPr>
        <w:instrText xml:space="preserve"> ADDIN ZOTERO_ITEM CSL_CITATION {"citationID":"abYcYhjl","properties":{"formattedCitation":"(2015)","plainCitation":"(2015)","noteIndex":0},"citationItems":[{"id":100,"uris":["http://zotero.org/users/local/c9yIm6vi/items/4S8TBPIU"],"uri":["http://zotero.org/users/local/c9yIm6vi/items/4S8TBPIU"],"itemData":{"id":100,"type":"thesis","title":"La discriminación negativa por razón de edad en los trabajadores de edad madura en España y la Unión Europea","publisher":"Universidad de Barcelona","publisher-place":"España","genre":"Doctoral","event-place":"España","author":[{"family":"Peláez","given":"D"}],"issued":{"date-parts":[["2015"]]}},"suppress-author":true}],"schema":"https://github.com/citation-style-language/schema/raw/master/csl-citation.json"} </w:instrText>
      </w:r>
      <w:r w:rsidR="00C82972" w:rsidRPr="002A14F9">
        <w:rPr>
          <w:rFonts w:ascii="Times New Roman" w:hAnsi="Times New Roman" w:cs="Times New Roman"/>
          <w:color w:val="000000" w:themeColor="text1"/>
          <w:sz w:val="24"/>
          <w:szCs w:val="24"/>
          <w:lang w:val="es-MX"/>
        </w:rPr>
        <w:fldChar w:fldCharType="separate"/>
      </w:r>
      <w:r w:rsidR="00C82972" w:rsidRPr="002A14F9">
        <w:rPr>
          <w:rFonts w:ascii="Times New Roman" w:hAnsi="Times New Roman" w:cs="Times New Roman"/>
          <w:color w:val="000000" w:themeColor="text1"/>
          <w:sz w:val="24"/>
        </w:rPr>
        <w:t>(2015)</w:t>
      </w:r>
      <w:r w:rsidR="00C82972"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explica que a pesar de las consideraciones personales del sujeto que está apunto de retirarse, la sociedad ejerce una especie de poder que las lleva a pensar que es la mejor opción. A veces se trata de situaciones laborales que no les dejan alternativa y otras, como </w:t>
      </w:r>
      <w:r w:rsidRPr="002A14F9">
        <w:rPr>
          <w:rFonts w:ascii="Times New Roman" w:hAnsi="Times New Roman" w:cs="Times New Roman"/>
          <w:color w:val="000000" w:themeColor="text1"/>
          <w:sz w:val="24"/>
          <w:szCs w:val="24"/>
          <w:lang w:val="es-MX"/>
        </w:rPr>
        <w:lastRenderedPageBreak/>
        <w:t>se verá en el siguiente testimonio, actitudes “sutiles” que manifiestan la posición de los otros respecto del retiro de los mayores.</w:t>
      </w:r>
    </w:p>
    <w:p w14:paraId="029AF96E"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L.A. cuenta en su entrevista las actitudes que ha notado en los demás respecto de su edad:</w:t>
      </w:r>
    </w:p>
    <w:p w14:paraId="0E5F9082" w14:textId="223D2EC6" w:rsidR="00644051" w:rsidRPr="002A14F9" w:rsidRDefault="00644051" w:rsidP="00644051">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Me parece que pasan de dos formas, una, las mamitas y papitos que insinúan con su comportamiento o con algo de su lenguaje que “debería actualizarme” (insinuando que su conocimiento es caduco, otra asociación con la etapa de trabajador mayor) y también los mismos compañeros que ya buscan darle menos trabajo a una y dicen que es por nuestro bien. Si se aprecia que faciliten las cosas, porque no le voy a decir que me siento como de 15 años, yo sé que tengo 61, pero también sé que soy capaz de trabajar completo, sino ya me habría ido </w:t>
      </w:r>
      <w:r w:rsidR="00EB4DB5"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retirado</w:t>
      </w:r>
      <w:r w:rsidR="00EB4DB5"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(Entrevista, L</w:t>
      </w:r>
      <w:r w:rsidR="006A18A4"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A. </w:t>
      </w:r>
      <w:r w:rsidR="00EB4DB5" w:rsidRPr="002A14F9">
        <w:rPr>
          <w:rFonts w:ascii="Times New Roman" w:hAnsi="Times New Roman" w:cs="Times New Roman"/>
          <w:color w:val="000000" w:themeColor="text1"/>
          <w:sz w:val="24"/>
          <w:szCs w:val="24"/>
          <w:lang w:val="es-MX"/>
        </w:rPr>
        <w:t>f</w:t>
      </w:r>
      <w:r w:rsidRPr="002A14F9">
        <w:rPr>
          <w:rFonts w:ascii="Times New Roman" w:hAnsi="Times New Roman" w:cs="Times New Roman"/>
          <w:color w:val="000000" w:themeColor="text1"/>
          <w:sz w:val="24"/>
          <w:szCs w:val="24"/>
          <w:lang w:val="es-MX"/>
        </w:rPr>
        <w:t xml:space="preserve">ebrero de 2018). </w:t>
      </w:r>
    </w:p>
    <w:p w14:paraId="033790C4"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Esto nos deja ver que, en efecto, la carga simbólica que le damos a la edad nos lleva a comportarnos de formas específicas con aquellos sujetos que se encuentran en edades mayores. Pero, sobre todo, esta perspectiva del trabajo y el envejecer actúan sobre nosotros y nos alinean con el deseo social de reclutar cada vez más trabajadores jóvenes.  </w:t>
      </w:r>
    </w:p>
    <w:p w14:paraId="05B968E7"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Por este motivo no se puede afirmar que la jubilación sea de carácter cien por ciento voluntario, pues las relaciones que se generan dentro del espacio laboral influyen en cómo se piensa a la jubilación, como una opción a tomar pronto o como una posibilidad lejana. Esto significa que optar por jubilarse no se trata de simple conveniencia personal, sino que existen elementos ajenos al individuo que son parte de la configuración cultural del mundo del trabajo y que le afectan al momento de decidirse.</w:t>
      </w:r>
    </w:p>
    <w:p w14:paraId="34FA1427" w14:textId="7E6DC162" w:rsidR="00644051" w:rsidRPr="002A14F9" w:rsidRDefault="00644051" w:rsidP="002A14F9">
      <w:pPr>
        <w:pStyle w:val="Ttulo3"/>
        <w:numPr>
          <w:ilvl w:val="2"/>
          <w:numId w:val="9"/>
        </w:numPr>
        <w:rPr>
          <w:color w:val="000000" w:themeColor="text1"/>
        </w:rPr>
      </w:pPr>
      <w:bookmarkStart w:id="16" w:name="_Toc17406899"/>
      <w:r w:rsidRPr="002A14F9">
        <w:rPr>
          <w:color w:val="000000" w:themeColor="text1"/>
        </w:rPr>
        <w:t>Jubilarse o no: El peso de cada factor en la decisión final</w:t>
      </w:r>
      <w:bookmarkEnd w:id="16"/>
    </w:p>
    <w:p w14:paraId="78E3E968"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Ahora que comprendemos ciertos elementos que interactúan alrededor de la decisión de jubilarse (Identidad laboral, rol social del cuidado y lógicas en torno a la edad y producción) es momento de hacer explícito el hecho de que no se trata de una decisión personal y privada sino del fruto de un contexto social que frecuentemente segrega al trabajador mayor. Pero lo que define si vale o no la pena continuar en el empleo es la trayectoria laboral y personal. </w:t>
      </w:r>
    </w:p>
    <w:p w14:paraId="5A7E3626" w14:textId="2A41C4BD"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lo largo del trabajo de campo se pudo observar que las mujeres tenían actitudes diferentes hacia la jubilación que estaban por solicitar. Algunas lo consideraban una recompensa por los años de trabajo, otras una solución a algunos conflictos en el empleo o el hogar, y otras </w:t>
      </w:r>
      <w:r w:rsidRPr="002A14F9">
        <w:rPr>
          <w:rFonts w:ascii="Times New Roman" w:hAnsi="Times New Roman" w:cs="Times New Roman"/>
          <w:color w:val="000000" w:themeColor="text1"/>
          <w:sz w:val="24"/>
          <w:szCs w:val="24"/>
          <w:lang w:val="es-MX"/>
        </w:rPr>
        <w:lastRenderedPageBreak/>
        <w:t>una opción para descansar pues “Es duro seguir trabajando, aunque [si] quisiera” (Entrevista E</w:t>
      </w:r>
      <w:r w:rsidR="004552A0"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P. </w:t>
      </w:r>
      <w:r w:rsidR="00C82972" w:rsidRPr="002A14F9">
        <w:rPr>
          <w:rFonts w:ascii="Times New Roman" w:hAnsi="Times New Roman" w:cs="Times New Roman"/>
          <w:color w:val="000000" w:themeColor="text1"/>
          <w:sz w:val="24"/>
          <w:szCs w:val="24"/>
          <w:lang w:val="es-MX"/>
        </w:rPr>
        <w:t>noviembre</w:t>
      </w:r>
      <w:r w:rsidRPr="002A14F9">
        <w:rPr>
          <w:rFonts w:ascii="Times New Roman" w:hAnsi="Times New Roman" w:cs="Times New Roman"/>
          <w:color w:val="000000" w:themeColor="text1"/>
          <w:sz w:val="24"/>
          <w:szCs w:val="24"/>
          <w:lang w:val="es-MX"/>
        </w:rPr>
        <w:t xml:space="preserve"> 2017). Cada una de estas miradas hacia la jubilación dependen de la forma en que les tocó experimentar el mundo del empleo sumado al mundo del hogar. </w:t>
      </w:r>
    </w:p>
    <w:p w14:paraId="36F03FAC"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Miremos estos ejemplos: </w:t>
      </w:r>
    </w:p>
    <w:p w14:paraId="39C78A98" w14:textId="53165451" w:rsidR="00644051" w:rsidRPr="002A14F9" w:rsidRDefault="00644051" w:rsidP="00644051">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w:t>
      </w:r>
      <w:r w:rsidR="00534621"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P. tiene dos hijos y una vida </w:t>
      </w:r>
      <w:proofErr w:type="spellStart"/>
      <w:r w:rsidRPr="002A14F9">
        <w:rPr>
          <w:rFonts w:ascii="Times New Roman" w:hAnsi="Times New Roman" w:cs="Times New Roman"/>
          <w:color w:val="000000" w:themeColor="text1"/>
          <w:sz w:val="24"/>
          <w:szCs w:val="24"/>
          <w:lang w:val="es-MX"/>
        </w:rPr>
        <w:t>descomplicada</w:t>
      </w:r>
      <w:proofErr w:type="spellEnd"/>
      <w:r w:rsidRPr="002A14F9">
        <w:rPr>
          <w:rFonts w:ascii="Times New Roman" w:hAnsi="Times New Roman" w:cs="Times New Roman"/>
          <w:color w:val="000000" w:themeColor="text1"/>
          <w:sz w:val="24"/>
          <w:szCs w:val="24"/>
          <w:lang w:val="es-MX"/>
        </w:rPr>
        <w:t xml:space="preserve">, afirma que no le gusta pedir préstamos y vive una vida un tanto “minimalista” en ese sentido la falta del salario y existencia de la pensión (un pago de un porcentaje del salario) no le afectan realmente.  No tiene nietos y por tanto no deberá prestar su tiempo para el cuidado de ellos, sus hijos son adultos y no dependen de ella económicamente. Vive sola con su esposo y anhela tener tiempo para “hacer esas cosas que el trabajo no me da tiempo” (Entrevista, diciembre 2017). Ella anhela jubilarse, pues sus amigas ya lo hicieron y le están esperando. Por lo que la decisión no fue difícil, y se basó en la posibilidad de pensar en sí misma al no tener a nadie que dependa de su economía y dinámica familiar. </w:t>
      </w:r>
    </w:p>
    <w:p w14:paraId="4F7D35D0" w14:textId="5C0FDEB3" w:rsidR="00DC5CD3"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El perfil de esta mujer nos deja ver que su situación familiar y las relaciones personales más cercanas le incitan a optar por la jubilación lo más pronto posible. Aquella posibilidad que ella llama “recompensa” no es realmente un premio, sino el fruto de sus años de servicio a la sociedad en cuanto producción, pero además es el resultado de una situación social específica. M</w:t>
      </w:r>
      <w:r w:rsidR="00AC47A3" w:rsidRPr="002A14F9">
        <w:rPr>
          <w:rFonts w:ascii="Times New Roman" w:hAnsi="Times New Roman" w:cs="Times New Roman"/>
          <w:color w:val="000000" w:themeColor="text1"/>
          <w:sz w:val="24"/>
          <w:szCs w:val="24"/>
          <w:lang w:val="es-MX"/>
        </w:rPr>
        <w:t xml:space="preserve">irian </w:t>
      </w:r>
      <w:r w:rsidRPr="002A14F9">
        <w:rPr>
          <w:rFonts w:ascii="Times New Roman" w:hAnsi="Times New Roman" w:cs="Times New Roman"/>
          <w:color w:val="000000" w:themeColor="text1"/>
          <w:sz w:val="24"/>
          <w:szCs w:val="24"/>
          <w:lang w:val="es-MX"/>
        </w:rPr>
        <w:t xml:space="preserve">P. afirma no pensar mucho en el dinero, pues su situación de mujer de clase media le permite saber que podrá subsistir con la pensión que le será dada, en casos de pobreza, a pesar de tener un empleo y jubilarse del mismo, la pensión no alcanza (Barret, 2003). Por lo que se sabe que las actividades que ella tiene en mente son producto de su acceso a una pensión lo suficientemente buena como para mantenerse. </w:t>
      </w:r>
      <w:r w:rsidR="00DC5CD3" w:rsidRPr="002A14F9">
        <w:rPr>
          <w:rFonts w:ascii="Times New Roman" w:hAnsi="Times New Roman" w:cs="Times New Roman"/>
          <w:color w:val="000000" w:themeColor="text1"/>
          <w:sz w:val="24"/>
          <w:szCs w:val="24"/>
          <w:lang w:val="es-MX"/>
        </w:rPr>
        <w:t xml:space="preserve">Las mujeres entrevistadas señalaron que sus pensiones van de los 450 dólares a los </w:t>
      </w:r>
      <w:r w:rsidR="00E57A89" w:rsidRPr="002A14F9">
        <w:rPr>
          <w:rFonts w:ascii="Times New Roman" w:hAnsi="Times New Roman" w:cs="Times New Roman"/>
          <w:color w:val="000000" w:themeColor="text1"/>
          <w:sz w:val="24"/>
          <w:szCs w:val="24"/>
          <w:lang w:val="es-MX"/>
        </w:rPr>
        <w:t>900</w:t>
      </w:r>
      <w:r w:rsidR="00E57A89" w:rsidRPr="002A14F9">
        <w:rPr>
          <w:rStyle w:val="Refdenotaalpie"/>
          <w:rFonts w:ascii="Times New Roman" w:hAnsi="Times New Roman" w:cs="Times New Roman"/>
          <w:color w:val="000000" w:themeColor="text1"/>
          <w:sz w:val="24"/>
          <w:szCs w:val="24"/>
          <w:lang w:val="es-MX"/>
        </w:rPr>
        <w:footnoteReference w:id="10"/>
      </w:r>
      <w:r w:rsidR="00E57A89" w:rsidRPr="002A14F9">
        <w:rPr>
          <w:rFonts w:ascii="Times New Roman" w:hAnsi="Times New Roman" w:cs="Times New Roman"/>
          <w:color w:val="000000" w:themeColor="text1"/>
          <w:sz w:val="24"/>
          <w:szCs w:val="24"/>
          <w:lang w:val="es-MX"/>
        </w:rPr>
        <w:t xml:space="preserve"> </w:t>
      </w:r>
      <w:r w:rsidR="00DC5CD3" w:rsidRPr="002A14F9">
        <w:rPr>
          <w:rFonts w:ascii="Times New Roman" w:hAnsi="Times New Roman" w:cs="Times New Roman"/>
          <w:color w:val="000000" w:themeColor="text1"/>
          <w:sz w:val="24"/>
          <w:szCs w:val="24"/>
          <w:lang w:val="es-MX"/>
        </w:rPr>
        <w:t>de ingreso correspondiente solo a sus pensiones. El 33% de ellas indicaron tener otras fuentes d</w:t>
      </w:r>
      <w:r w:rsidR="003766A7" w:rsidRPr="002A14F9">
        <w:rPr>
          <w:rFonts w:ascii="Times New Roman" w:hAnsi="Times New Roman" w:cs="Times New Roman"/>
          <w:color w:val="000000" w:themeColor="text1"/>
          <w:sz w:val="24"/>
          <w:szCs w:val="24"/>
          <w:lang w:val="es-MX"/>
        </w:rPr>
        <w:t>e ingreso</w:t>
      </w:r>
      <w:r w:rsidR="00DC5CD3" w:rsidRPr="002A14F9">
        <w:rPr>
          <w:rFonts w:ascii="Times New Roman" w:hAnsi="Times New Roman" w:cs="Times New Roman"/>
          <w:color w:val="000000" w:themeColor="text1"/>
          <w:sz w:val="24"/>
          <w:szCs w:val="24"/>
          <w:lang w:val="es-MX"/>
        </w:rPr>
        <w:t xml:space="preserve">, como la renta de propiedades o pagos por ser dueñas de negocios familiares a pesar de ya no trabajar en ellos. </w:t>
      </w:r>
    </w:p>
    <w:p w14:paraId="620A0F6F" w14:textId="270DB393"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el caso de </w:t>
      </w:r>
      <w:r w:rsidR="00534621" w:rsidRPr="002A14F9">
        <w:rPr>
          <w:rFonts w:ascii="Times New Roman" w:hAnsi="Times New Roman" w:cs="Times New Roman"/>
          <w:color w:val="000000" w:themeColor="text1"/>
          <w:sz w:val="24"/>
          <w:szCs w:val="24"/>
          <w:lang w:val="es-MX"/>
        </w:rPr>
        <w:t>L.</w:t>
      </w:r>
      <w:r w:rsidRPr="002A14F9">
        <w:rPr>
          <w:rFonts w:ascii="Times New Roman" w:hAnsi="Times New Roman" w:cs="Times New Roman"/>
          <w:color w:val="000000" w:themeColor="text1"/>
          <w:sz w:val="24"/>
          <w:szCs w:val="24"/>
          <w:lang w:val="es-MX"/>
        </w:rPr>
        <w:t xml:space="preserve">A.: </w:t>
      </w:r>
    </w:p>
    <w:p w14:paraId="36FF07E4" w14:textId="2F6BF54F" w:rsidR="00644051" w:rsidRPr="002A14F9" w:rsidRDefault="00644051" w:rsidP="00644051">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Ella es médico de profesión y su hija continuó con la tradición de su familia en cuanto a carrera. Abrió su propia clínica y eso le permitió aportar el IESS como dueña de una empresa, mantener a sus hijos y emplear a otras personas. Lo que significa que estuvo a cargo de dicha clínica, ahora, al mirar su posibilidad de jubilarse, ella explica que teme dejar el cargo de directora y alejarse del fruto que dieron sus años de trabajo, dejárselo a su hija (que es quien quedaría a cargo) le hace feliz, </w:t>
      </w:r>
      <w:r w:rsidR="008C55BC" w:rsidRPr="002A14F9">
        <w:rPr>
          <w:rFonts w:ascii="Times New Roman" w:hAnsi="Times New Roman" w:cs="Times New Roman"/>
          <w:color w:val="000000" w:themeColor="text1"/>
          <w:sz w:val="24"/>
          <w:szCs w:val="24"/>
          <w:lang w:val="es-MX"/>
        </w:rPr>
        <w:t xml:space="preserve">sin embargo, sí siente un poco de pena por haberse retirado del empleo. </w:t>
      </w:r>
    </w:p>
    <w:p w14:paraId="70DE8540" w14:textId="31F25FCA" w:rsidR="00644051" w:rsidRPr="002A14F9" w:rsidRDefault="00644051" w:rsidP="00644051">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Sin embargo, ella cuenta que siente que es necesario darle una directora joven a este espacio, y que su cuerpo, aunque saludable, si siente los años de trabajo que han pasado a cargo de este lugar. Optó por la jubilación debido a ello, pero no pretendía alejarse mucho, sino continuar visitando su antiguo lugar de trabajo y dando “un poco de mis conocimientos a quienes necesiten” pues su capacidad de dirigir una clínica no ha disminuido, simplemente el trabajo se ha hecho “más duro”</w:t>
      </w:r>
      <w:r w:rsidR="008C55BC" w:rsidRPr="002A14F9">
        <w:rPr>
          <w:rFonts w:ascii="Times New Roman" w:hAnsi="Times New Roman" w:cs="Times New Roman"/>
          <w:color w:val="000000" w:themeColor="text1"/>
          <w:sz w:val="24"/>
          <w:szCs w:val="24"/>
          <w:lang w:val="es-MX"/>
        </w:rPr>
        <w:t xml:space="preserve"> (Diario de campo, febrero de 2018).</w:t>
      </w:r>
    </w:p>
    <w:p w14:paraId="23AAD6C5"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Podemos ver que el empleo juega un papel importante en la identidad de esta mujer, el factor económico después de la jubilación no se hace presente, pues la propiedad de este sitio seguirá siendo de ella. Pero la dirección y el trabajo en sí mismo no. En este escenario, en el que uno es su propio jefe de una empresa mediana es lógico que el sujeto en cuestión tenga posibilidad de continuar con un cierto tipo de vínculo con la misma. La lógica del retiro cambia, no existe una separación total (al menos en planes) y el factor que define la jubilación de esta mujer es el agotamiento después de tantos años de trabajo. </w:t>
      </w:r>
    </w:p>
    <w:p w14:paraId="6BFE1A68" w14:textId="5C719C95"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Aunque anteriormente se dijo que la jubilación no depende del ser viejo en cuanto al cuerpo que se desgasta cada día más, se debe dar paso a lo que las entrevistadas dicen y es que en efecto existe un decaimiento de las facultades físicas y mentales, es para ellas un hecho científico e innegable. Como se ha dicho antes, esta concepción del cuerpo d</w:t>
      </w:r>
      <w:r w:rsidR="00AF2C76" w:rsidRPr="002A14F9">
        <w:rPr>
          <w:rFonts w:ascii="Times New Roman" w:hAnsi="Times New Roman" w:cs="Times New Roman"/>
          <w:color w:val="000000" w:themeColor="text1"/>
          <w:sz w:val="24"/>
          <w:szCs w:val="24"/>
          <w:lang w:val="es-MX"/>
        </w:rPr>
        <w:t xml:space="preserve">el adulto mayor </w:t>
      </w:r>
      <w:r w:rsidRPr="002A14F9">
        <w:rPr>
          <w:rFonts w:ascii="Times New Roman" w:hAnsi="Times New Roman" w:cs="Times New Roman"/>
          <w:color w:val="000000" w:themeColor="text1"/>
          <w:sz w:val="24"/>
          <w:szCs w:val="24"/>
          <w:lang w:val="es-MX"/>
        </w:rPr>
        <w:t xml:space="preserve">no goza solo con el aval de la medicina, sino de acuerdos culturales sobre esta etapa vital. Pero estas mujeres, al igual que nosotros, forman parte de dicha sociedad que acepta al trabajador mayor como alguien cuya vitalidad es cada vez menor. Por ello no es de extrañar que nos hablen de “hacerse viejitas” o de “sentirse menos vivaces”, por otro lado, la medicina </w:t>
      </w:r>
      <w:r w:rsidRPr="002A14F9">
        <w:rPr>
          <w:rFonts w:ascii="Times New Roman" w:hAnsi="Times New Roman" w:cs="Times New Roman"/>
          <w:color w:val="000000" w:themeColor="text1"/>
          <w:sz w:val="24"/>
          <w:szCs w:val="24"/>
          <w:lang w:val="es-MX"/>
        </w:rPr>
        <w:lastRenderedPageBreak/>
        <w:t xml:space="preserve">no se encuentra equivocada, no se pretende deslegitimar los estudios realizados, simplemente no otorgarles el cien por ciento de la responsabilidad de la experiencia de la jubilación. </w:t>
      </w:r>
    </w:p>
    <w:p w14:paraId="0E47F5A1" w14:textId="2855B650"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Finalmente, el caso de M</w:t>
      </w:r>
      <w:r w:rsidR="00534621"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D. nos permite matizar los anteriores en donde la jubilación es una opción tomada de buena gana y por motivos “personales”. </w:t>
      </w:r>
    </w:p>
    <w:p w14:paraId="79A6E00D" w14:textId="67DF50B1" w:rsidR="00644051" w:rsidRPr="002A14F9" w:rsidRDefault="00644051" w:rsidP="00644051">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w:t>
      </w:r>
      <w:r w:rsidR="0045453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D. es profesora de secundaria, a sus 45 años comenzó a sentir presión de parte de los otros profesores “no se si no les gustaba mi forma de enseñar o que, lo cierto es que cada vez me daban menos clases y así el distrito (Entidad que regula a los profesores de secundaria) nos manda. Entonces opté por hacerme cargo de otras cosas del trabajo, pero mi salud no me dejaba mucho y ahora que tengo 59 ya estoy decidida a jubilarme</w:t>
      </w:r>
      <w:r w:rsidR="00AC47A3" w:rsidRPr="002A14F9">
        <w:rPr>
          <w:rFonts w:ascii="Times New Roman" w:hAnsi="Times New Roman" w:cs="Times New Roman"/>
          <w:color w:val="000000" w:themeColor="text1"/>
          <w:sz w:val="24"/>
          <w:szCs w:val="24"/>
          <w:lang w:val="es-MX"/>
        </w:rPr>
        <w:t>” (Entrevista, 2018).</w:t>
      </w:r>
      <w:r w:rsidRPr="002A14F9">
        <w:rPr>
          <w:rFonts w:ascii="Times New Roman" w:hAnsi="Times New Roman" w:cs="Times New Roman"/>
          <w:color w:val="000000" w:themeColor="text1"/>
          <w:sz w:val="24"/>
          <w:szCs w:val="24"/>
          <w:lang w:val="es-MX"/>
        </w:rPr>
        <w:t xml:space="preserve">  </w:t>
      </w:r>
    </w:p>
    <w:p w14:paraId="11EE4644"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Este es otro de los casos en los que se puede ver que la dinámica del entorno laboral influye mucho en la decisión, una de las formas en que se discrimina a un trabajador es precisamente esta, el retirar parte de la carga laboral que le corresponde. Por lo que el factor de la edad y el comportamiento de los otros hacia ella influyen también en la decisión final. </w:t>
      </w:r>
    </w:p>
    <w:p w14:paraId="7D0A55C6" w14:textId="66742883"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Se han</w:t>
      </w:r>
      <w:r w:rsidR="00EB4DB5" w:rsidRPr="002A14F9">
        <w:rPr>
          <w:rFonts w:ascii="Times New Roman" w:hAnsi="Times New Roman" w:cs="Times New Roman"/>
          <w:color w:val="000000" w:themeColor="text1"/>
          <w:sz w:val="24"/>
          <w:szCs w:val="24"/>
          <w:lang w:val="es-MX"/>
        </w:rPr>
        <w:t xml:space="preserve"> </w:t>
      </w:r>
      <w:r w:rsidR="00201809" w:rsidRPr="002A14F9">
        <w:rPr>
          <w:rFonts w:ascii="Times New Roman" w:hAnsi="Times New Roman" w:cs="Times New Roman"/>
          <w:color w:val="000000" w:themeColor="text1"/>
          <w:sz w:val="24"/>
          <w:szCs w:val="24"/>
          <w:lang w:val="es-MX"/>
        </w:rPr>
        <w:t xml:space="preserve">descrito </w:t>
      </w:r>
      <w:r w:rsidRPr="002A14F9">
        <w:rPr>
          <w:rFonts w:ascii="Times New Roman" w:hAnsi="Times New Roman" w:cs="Times New Roman"/>
          <w:color w:val="000000" w:themeColor="text1"/>
          <w:sz w:val="24"/>
          <w:szCs w:val="24"/>
          <w:lang w:val="es-MX"/>
        </w:rPr>
        <w:t xml:space="preserve">tres casos distintos con la finalidad de </w:t>
      </w:r>
      <w:r w:rsidR="00201809" w:rsidRPr="002A14F9">
        <w:rPr>
          <w:rFonts w:ascii="Times New Roman" w:hAnsi="Times New Roman" w:cs="Times New Roman"/>
          <w:color w:val="000000" w:themeColor="text1"/>
          <w:sz w:val="24"/>
          <w:szCs w:val="24"/>
          <w:lang w:val="es-MX"/>
        </w:rPr>
        <w:t xml:space="preserve">identificar </w:t>
      </w:r>
      <w:r w:rsidRPr="002A14F9">
        <w:rPr>
          <w:rFonts w:ascii="Times New Roman" w:hAnsi="Times New Roman" w:cs="Times New Roman"/>
          <w:color w:val="000000" w:themeColor="text1"/>
          <w:sz w:val="24"/>
          <w:szCs w:val="24"/>
          <w:lang w:val="es-MX"/>
        </w:rPr>
        <w:t xml:space="preserve">la diversidad de situaciones en que una mujer trabajadora mayor se encuentra y como organiza sus prioridades para decidir se desea o no jubilarse. Lo que significa que no se trata de un asunto individual, sino del resultado de las dinámicas que a diario viven las mujeres y las configuraciones culturales alrededor de la jubilación que nos permiten comprenderla tanto como una pérdida, de independencia y estatus, y también como una ganancia, de tiempo libre y descanso merecido. </w:t>
      </w:r>
    </w:p>
    <w:p w14:paraId="10897A2E"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Sea que se mire a una u otra de las opciones antes mencionadas (jubilación como pérdida o ventaja) solo se puede acceder a esta gracias a la trayectoria laboral, es decir al haber tenido la posibilidad de acceso al estudio y especialización (formales o no) que le permitió la entrada al mundo del empleo formal. Además, la clase social a la que se pertenece o se logra ingresar define una parte importante de la mirada que se tiene de la jubilación. ¿Hay tranquilidad respecto de esta etapa? O más bien ¿se encuentra llena de miedos? Usualmente la calma frente a la jubilación viene de la posibilidad de </w:t>
      </w:r>
      <w:proofErr w:type="spellStart"/>
      <w:r w:rsidRPr="002A14F9">
        <w:rPr>
          <w:rFonts w:ascii="Times New Roman" w:hAnsi="Times New Roman" w:cs="Times New Roman"/>
          <w:color w:val="000000" w:themeColor="text1"/>
          <w:sz w:val="24"/>
          <w:szCs w:val="24"/>
          <w:lang w:val="es-MX"/>
        </w:rPr>
        <w:t>autosustentarse</w:t>
      </w:r>
      <w:proofErr w:type="spellEnd"/>
      <w:r w:rsidRPr="002A14F9">
        <w:rPr>
          <w:rFonts w:ascii="Times New Roman" w:hAnsi="Times New Roman" w:cs="Times New Roman"/>
          <w:color w:val="000000" w:themeColor="text1"/>
          <w:sz w:val="24"/>
          <w:szCs w:val="24"/>
          <w:lang w:val="es-MX"/>
        </w:rPr>
        <w:t xml:space="preserve">, lo que quiere decir poseer independencia económica y autonomía de movimiento y pensamiento. </w:t>
      </w:r>
    </w:p>
    <w:p w14:paraId="0520E3E6" w14:textId="1B67231D" w:rsidR="00644051" w:rsidRPr="002A14F9" w:rsidRDefault="00644051" w:rsidP="002A14F9">
      <w:pPr>
        <w:pStyle w:val="Ttulo2"/>
        <w:numPr>
          <w:ilvl w:val="1"/>
          <w:numId w:val="9"/>
        </w:numPr>
        <w:spacing w:line="360" w:lineRule="auto"/>
        <w:jc w:val="both"/>
        <w:rPr>
          <w:rFonts w:ascii="Times New Roman" w:hAnsi="Times New Roman" w:cs="Times New Roman"/>
          <w:color w:val="000000" w:themeColor="text1"/>
          <w:sz w:val="24"/>
          <w:szCs w:val="24"/>
          <w:lang w:val="es-MX"/>
        </w:rPr>
      </w:pPr>
      <w:bookmarkStart w:id="17" w:name="_Toc17406900"/>
      <w:r w:rsidRPr="002A14F9">
        <w:rPr>
          <w:rFonts w:ascii="Times New Roman" w:hAnsi="Times New Roman" w:cs="Times New Roman"/>
          <w:color w:val="000000" w:themeColor="text1"/>
          <w:sz w:val="24"/>
          <w:szCs w:val="24"/>
          <w:lang w:val="es-MX"/>
        </w:rPr>
        <w:lastRenderedPageBreak/>
        <w:t>La planificación: La importancia de la seguridad social y los sueños</w:t>
      </w:r>
      <w:bookmarkEnd w:id="17"/>
    </w:p>
    <w:p w14:paraId="59D38FF9" w14:textId="76EE8396"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Como se dijo anteriormente, el planificar nos permite tener una cierta calma frente a algo desconocido. Esta actividad consiste en esbozar una idea de lo que esperamos que suceda en un futuro, es decir, posibilita pensar en una etapa desconocida, pero prepararnos para ella </w:t>
      </w:r>
      <w:r w:rsidR="000466F1" w:rsidRPr="002A14F9">
        <w:rPr>
          <w:rFonts w:ascii="Times New Roman" w:hAnsi="Times New Roman" w:cs="Times New Roman"/>
          <w:color w:val="000000" w:themeColor="text1"/>
          <w:sz w:val="24"/>
          <w:szCs w:val="24"/>
          <w:lang w:val="es-MX"/>
        </w:rPr>
        <w:fldChar w:fldCharType="begin"/>
      </w:r>
      <w:r w:rsidR="000466F1" w:rsidRPr="002A14F9">
        <w:rPr>
          <w:rFonts w:ascii="Times New Roman" w:hAnsi="Times New Roman" w:cs="Times New Roman"/>
          <w:color w:val="000000" w:themeColor="text1"/>
          <w:sz w:val="24"/>
          <w:szCs w:val="24"/>
          <w:lang w:val="es-MX"/>
        </w:rPr>
        <w:instrText xml:space="preserve"> ADDIN ZOTERO_ITEM CSL_CITATION {"citationID":"4qkOdoa5","properties":{"formattedCitation":"(Sirl\\uc0\\u237{}n, 2007)","plainCitation":"(Sirlín, 2007)","noteIndex":0},"citationItems":[{"id":105,"uris":["http://zotero.org/users/local/c9yIm6vi/items/8D69VLEL"],"uri":["http://zotero.org/users/local/c9yIm6vi/items/8D69VLEL"],"itemData":{"id":105,"type":"article-journal","title":"La jubilación como situación de cambio: La preparación para la jubilación como acción estratégica para su abordaje","container-title":"Comentarios de seguridad social","page":"47-73","volume":"16","URL":"https://www.bps.gub.uy/bps/file/1671/1/la-jubilacion-como-situacion-de-cambio.-c.--sirlin.pdf","author":[{"family":"Sirlín","given":"C"}],"issued":{"date-parts":[["2007"]]}}}],"schema":"https://github.com/citation-style-language/schema/raw/master/csl-citation.json"} </w:instrText>
      </w:r>
      <w:r w:rsidR="000466F1" w:rsidRPr="002A14F9">
        <w:rPr>
          <w:rFonts w:ascii="Times New Roman" w:hAnsi="Times New Roman" w:cs="Times New Roman"/>
          <w:color w:val="000000" w:themeColor="text1"/>
          <w:sz w:val="24"/>
          <w:szCs w:val="24"/>
          <w:lang w:val="es-MX"/>
        </w:rPr>
        <w:fldChar w:fldCharType="separate"/>
      </w:r>
      <w:r w:rsidR="000466F1" w:rsidRPr="002A14F9">
        <w:rPr>
          <w:rFonts w:ascii="Times New Roman" w:hAnsi="Times New Roman" w:cs="Times New Roman"/>
          <w:color w:val="000000" w:themeColor="text1"/>
          <w:sz w:val="24"/>
          <w:szCs w:val="24"/>
        </w:rPr>
        <w:t>(Sirlín, 2007)</w:t>
      </w:r>
      <w:r w:rsidR="000466F1" w:rsidRPr="002A14F9">
        <w:rPr>
          <w:rFonts w:ascii="Times New Roman" w:hAnsi="Times New Roman" w:cs="Times New Roman"/>
          <w:color w:val="000000" w:themeColor="text1"/>
          <w:sz w:val="24"/>
          <w:szCs w:val="24"/>
          <w:lang w:val="es-MX"/>
        </w:rPr>
        <w:fldChar w:fldCharType="end"/>
      </w:r>
      <w:r w:rsidR="000466F1"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Aunque no siempre se presente como se deseó que fuera nos da la idea de control y por tanto paz, sobre todo ante una inminente transición de estatus social. Ante este hecho se ha separado las formas de planificar para la jubilación en dos, planificación a corto plazo y planificación previa (con muchos años de antelación). </w:t>
      </w:r>
    </w:p>
    <w:p w14:paraId="24471DBF" w14:textId="5BDBF3CD"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importancia de la planificación para la tercera edad a la que se ingresa al jubilarse es realmente notable pues, se ha dicho que el estigma de la jubilación proviene de una vinculación del término con la palabra “viejo” y gracias a ello esta etapa se considera un tiempo “sin identidad” </w:t>
      </w:r>
      <w:r w:rsidR="000466F1" w:rsidRPr="002A14F9">
        <w:rPr>
          <w:rFonts w:ascii="Times New Roman" w:hAnsi="Times New Roman" w:cs="Times New Roman"/>
          <w:color w:val="000000" w:themeColor="text1"/>
          <w:sz w:val="24"/>
          <w:szCs w:val="24"/>
          <w:lang w:val="es-MX"/>
        </w:rPr>
        <w:fldChar w:fldCharType="begin"/>
      </w:r>
      <w:r w:rsidR="000466F1" w:rsidRPr="002A14F9">
        <w:rPr>
          <w:rFonts w:ascii="Times New Roman" w:hAnsi="Times New Roman" w:cs="Times New Roman"/>
          <w:color w:val="000000" w:themeColor="text1"/>
          <w:sz w:val="24"/>
          <w:szCs w:val="24"/>
          <w:lang w:val="es-MX"/>
        </w:rPr>
        <w:instrText xml:space="preserve"> ADDIN ZOTERO_ITEM CSL_CITATION {"citationID":"Ts31HA1o","properties":{"formattedCitation":"(Osorio, 1998)","plainCitation":"(Osorio, 1998)","noteIndex":0},"citationItems":[{"id":69,"uris":["http://zotero.org/users/local/c9yIm6vi/items/E9HUWFVY"],"uri":["http://zotero.org/users/local/c9yIm6vi/items/E9HUWFVY"],"itemData":{"id":69,"type":"article-journal","title":"La jubilación y sus implicancias socioculturales.","container-title":"Colegio de Antropólogos de Chile","collection-title":"III Congreso Chileno de Antropología","page":"1063-1069","volume":"tomo II","URL":"https://www.aacademica.org/iii.congreso.chileno.de.antropologia/132","author":[{"family":"Osorio","given":"Paulina"}],"issued":{"date-parts":[["1998"]]}}}],"schema":"https://github.com/citation-style-language/schema/raw/master/csl-citation.json"} </w:instrText>
      </w:r>
      <w:r w:rsidR="000466F1" w:rsidRPr="002A14F9">
        <w:rPr>
          <w:rFonts w:ascii="Times New Roman" w:hAnsi="Times New Roman" w:cs="Times New Roman"/>
          <w:color w:val="000000" w:themeColor="text1"/>
          <w:sz w:val="24"/>
          <w:szCs w:val="24"/>
          <w:lang w:val="es-MX"/>
        </w:rPr>
        <w:fldChar w:fldCharType="separate"/>
      </w:r>
      <w:r w:rsidR="000466F1" w:rsidRPr="002A14F9">
        <w:rPr>
          <w:rFonts w:ascii="Times New Roman" w:hAnsi="Times New Roman" w:cs="Times New Roman"/>
          <w:color w:val="000000" w:themeColor="text1"/>
          <w:sz w:val="24"/>
        </w:rPr>
        <w:t>(Osorio, 1998)</w:t>
      </w:r>
      <w:r w:rsidR="000466F1"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Pero también se ha explicado los cambios que se han dado en los últimos años. Con ello en mente, la jubilación no llega sin planificar pues se considera que, de no tener los beneficios que esta ofrece, la tercera edad se presenta como un momento social de alta inseguridad. </w:t>
      </w:r>
    </w:p>
    <w:p w14:paraId="574CFD81" w14:textId="6A4F7140"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 insegura pues el ingreso al empleo es casi imposible para los adultos mayores y por tanto el acceso a la salud, alimentación y demás necesidades básicas es imposible. Lo que da como resultado que los sujetos se vuelvan dependientes de sus familiares o deban buscar espacios laborales informales (en malas condiciones de trabajo) </w:t>
      </w:r>
      <w:r w:rsidR="000466F1" w:rsidRPr="002A14F9">
        <w:rPr>
          <w:rFonts w:ascii="Times New Roman" w:hAnsi="Times New Roman" w:cs="Times New Roman"/>
          <w:color w:val="000000" w:themeColor="text1"/>
          <w:sz w:val="24"/>
          <w:szCs w:val="24"/>
          <w:lang w:val="es-MX"/>
        </w:rPr>
        <w:fldChar w:fldCharType="begin"/>
      </w:r>
      <w:r w:rsidR="000466F1" w:rsidRPr="002A14F9">
        <w:rPr>
          <w:rFonts w:ascii="Times New Roman" w:hAnsi="Times New Roman" w:cs="Times New Roman"/>
          <w:color w:val="000000" w:themeColor="text1"/>
          <w:sz w:val="24"/>
          <w:szCs w:val="24"/>
          <w:lang w:val="es-MX"/>
        </w:rPr>
        <w:instrText xml:space="preserve"> ADDIN ZOTERO_ITEM CSL_CITATION {"citationID":"tTRbVzc9","properties":{"formattedCitation":"(Huenchuan &amp; Guzman, 2006)","plainCitation":"(Huenchuan &amp; Guzman, 2006)","noteIndex":0},"citationItems":[{"id":92,"uris":["http://zotero.org/users/local/c9yIm6vi/items/N3GZEIQX"],"uri":["http://zotero.org/users/local/c9yIm6vi/items/N3GZEIQX"],"itemData":{"id":92,"type":"article-journal","title":"Seguridad económica y pobreza en la vejez: Tensiones, expresiones y desafíos para la política","container-title":"CELADE- División de población. Reunión de Expertos sobre Población y Pobreza en América Latina y el Caribe. Reunión llevada a cabo el 14 y 15 de noviembre de 2006, Santiago, Chile","author":[{"family":"Huenchuan","given":"Sandra"},{"family":"Guzman","given":"J"}],"issued":{"date-parts":[["2006"]]}}}],"schema":"https://github.com/citation-style-language/schema/raw/master/csl-citation.json"} </w:instrText>
      </w:r>
      <w:r w:rsidR="000466F1" w:rsidRPr="002A14F9">
        <w:rPr>
          <w:rFonts w:ascii="Times New Roman" w:hAnsi="Times New Roman" w:cs="Times New Roman"/>
          <w:color w:val="000000" w:themeColor="text1"/>
          <w:sz w:val="24"/>
          <w:szCs w:val="24"/>
          <w:lang w:val="es-MX"/>
        </w:rPr>
        <w:fldChar w:fldCharType="separate"/>
      </w:r>
      <w:r w:rsidR="000466F1" w:rsidRPr="002A14F9">
        <w:rPr>
          <w:rFonts w:ascii="Times New Roman" w:hAnsi="Times New Roman" w:cs="Times New Roman"/>
          <w:color w:val="000000" w:themeColor="text1"/>
          <w:sz w:val="24"/>
        </w:rPr>
        <w:t>(Huenchuan &amp; Guzman, 2006)</w:t>
      </w:r>
      <w:r w:rsidR="000466F1"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Por otro lado, una vejez asegurada incluye la posibilidad de independencia económica y obtener una vida plena en los años del retiro. No está demás explicar que esto es posible solo si se ha tenido la oportunidad de desempeñarse en el campo formal del empleo. </w:t>
      </w:r>
    </w:p>
    <w:p w14:paraId="3FA624E4" w14:textId="303AF44C"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Pero aun cuando el sujeto se haya desenvuelto en el mundo del trabajo con salario fijo y de manera constante, los resultados al momento de la jubilación no dependen solamente de sus esfuerzos. </w:t>
      </w:r>
      <w:proofErr w:type="spellStart"/>
      <w:r w:rsidRPr="002A14F9">
        <w:rPr>
          <w:rFonts w:ascii="Times New Roman" w:hAnsi="Times New Roman" w:cs="Times New Roman"/>
          <w:color w:val="000000" w:themeColor="text1"/>
          <w:sz w:val="24"/>
          <w:szCs w:val="24"/>
          <w:lang w:val="es-MX"/>
        </w:rPr>
        <w:t>Huenchuan</w:t>
      </w:r>
      <w:proofErr w:type="spellEnd"/>
      <w:r w:rsidRPr="002A14F9">
        <w:rPr>
          <w:rFonts w:ascii="Times New Roman" w:hAnsi="Times New Roman" w:cs="Times New Roman"/>
          <w:color w:val="000000" w:themeColor="text1"/>
          <w:sz w:val="24"/>
          <w:szCs w:val="24"/>
          <w:lang w:val="es-MX"/>
        </w:rPr>
        <w:t xml:space="preserve"> y </w:t>
      </w:r>
      <w:proofErr w:type="spellStart"/>
      <w:r w:rsidRPr="002A14F9">
        <w:rPr>
          <w:rFonts w:ascii="Times New Roman" w:hAnsi="Times New Roman" w:cs="Times New Roman"/>
          <w:color w:val="000000" w:themeColor="text1"/>
          <w:sz w:val="24"/>
          <w:szCs w:val="24"/>
          <w:lang w:val="es-MX"/>
        </w:rPr>
        <w:t>Guzman</w:t>
      </w:r>
      <w:proofErr w:type="spellEnd"/>
      <w:r w:rsidRPr="002A14F9">
        <w:rPr>
          <w:rFonts w:ascii="Times New Roman" w:hAnsi="Times New Roman" w:cs="Times New Roman"/>
          <w:color w:val="000000" w:themeColor="text1"/>
          <w:sz w:val="24"/>
          <w:szCs w:val="24"/>
          <w:lang w:val="es-MX"/>
        </w:rPr>
        <w:t xml:space="preserve"> </w:t>
      </w:r>
      <w:r w:rsidR="000466F1" w:rsidRPr="002A14F9">
        <w:rPr>
          <w:rFonts w:ascii="Times New Roman" w:hAnsi="Times New Roman" w:cs="Times New Roman"/>
          <w:color w:val="000000" w:themeColor="text1"/>
          <w:sz w:val="24"/>
          <w:szCs w:val="24"/>
          <w:lang w:val="es-MX"/>
        </w:rPr>
        <w:fldChar w:fldCharType="begin"/>
      </w:r>
      <w:r w:rsidR="000466F1" w:rsidRPr="002A14F9">
        <w:rPr>
          <w:rFonts w:ascii="Times New Roman" w:hAnsi="Times New Roman" w:cs="Times New Roman"/>
          <w:color w:val="000000" w:themeColor="text1"/>
          <w:sz w:val="24"/>
          <w:szCs w:val="24"/>
          <w:lang w:val="es-MX"/>
        </w:rPr>
        <w:instrText xml:space="preserve"> ADDIN ZOTERO_ITEM CSL_CITATION {"citationID":"FF2lL1Rx","properties":{"formattedCitation":"(2006)","plainCitation":"(2006)","noteIndex":0},"citationItems":[{"id":92,"uris":["http://zotero.org/users/local/c9yIm6vi/items/N3GZEIQX"],"uri":["http://zotero.org/users/local/c9yIm6vi/items/N3GZEIQX"],"itemData":{"id":92,"type":"article-journal","title":"Seguridad económica y pobreza en la vejez: Tensiones, expresiones y desafíos para la política","container-title":"CELADE- División de población. Reunión de Expertos sobre Población y Pobreza en América Latina y el Caribe. Reunión llevada a cabo el 14 y 15 de noviembre de 2006, Santiago, Chile","author":[{"family":"Huenchuan","given":"Sandra"},{"family":"Guzman","given":"J"}],"issued":{"date-parts":[["2006"]]}},"suppress-author":true}],"schema":"https://github.com/citation-style-language/schema/raw/master/csl-citation.json"} </w:instrText>
      </w:r>
      <w:r w:rsidR="000466F1" w:rsidRPr="002A14F9">
        <w:rPr>
          <w:rFonts w:ascii="Times New Roman" w:hAnsi="Times New Roman" w:cs="Times New Roman"/>
          <w:color w:val="000000" w:themeColor="text1"/>
          <w:sz w:val="24"/>
          <w:szCs w:val="24"/>
          <w:lang w:val="es-MX"/>
        </w:rPr>
        <w:fldChar w:fldCharType="separate"/>
      </w:r>
      <w:r w:rsidR="000466F1" w:rsidRPr="002A14F9">
        <w:rPr>
          <w:rFonts w:ascii="Times New Roman" w:hAnsi="Times New Roman" w:cs="Times New Roman"/>
          <w:color w:val="000000" w:themeColor="text1"/>
          <w:sz w:val="24"/>
        </w:rPr>
        <w:t>(2006)</w:t>
      </w:r>
      <w:r w:rsidR="000466F1" w:rsidRPr="002A14F9">
        <w:rPr>
          <w:rFonts w:ascii="Times New Roman" w:hAnsi="Times New Roman" w:cs="Times New Roman"/>
          <w:color w:val="000000" w:themeColor="text1"/>
          <w:sz w:val="24"/>
          <w:szCs w:val="24"/>
          <w:lang w:val="es-MX"/>
        </w:rPr>
        <w:fldChar w:fldCharType="end"/>
      </w:r>
      <w:r w:rsidR="000466F1"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explican que hay cuatro aspectos importantes que influyen en la manera en que la jubilación aporta o no estabilidad económica a las personas. El primero de los cuales es el curso de vida personal, en donde las elecciones de cada sujeto le permiten obtener ciertos empleos y lo descartan para otros, es decir, la trayectoria tanto personal como laboral. El segundo es el curso de vida de su generación, pues cada grupo etario se encuentra ante un contexto social diferente en el que desenvolverse. Así las futuras </w:t>
      </w:r>
      <w:r w:rsidRPr="002A14F9">
        <w:rPr>
          <w:rFonts w:ascii="Times New Roman" w:hAnsi="Times New Roman" w:cs="Times New Roman"/>
          <w:color w:val="000000" w:themeColor="text1"/>
          <w:sz w:val="24"/>
          <w:szCs w:val="24"/>
          <w:lang w:val="es-MX"/>
        </w:rPr>
        <w:lastRenderedPageBreak/>
        <w:t xml:space="preserve">jubiladas enfrentan y enfrentaron situaciones de desigualdad que hoy en día se presentan de forma distinta a las generaciones actuales (como la posibilidad de divorcios y mayor igualdad en el empleo). </w:t>
      </w:r>
    </w:p>
    <w:p w14:paraId="63E20F4D"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 tercer elemento es el curso de vida familiar, la forma en que se ha constituido su núcleo, tener hijos o no, tener padres vivos o enfermos, situaciones que requerirán pensar el manejo del dinero de formas diferentes. Y finalmente las características del sistema de pensiones y seguridad social. Todos estos elementos, situación laboral, familiar, generacional y estado de la seguridad social, se juntan en la situación personal de cada sujeto y ejercen una especie de influencia al momento de planificar la vejez. </w:t>
      </w:r>
    </w:p>
    <w:p w14:paraId="7271D9F5" w14:textId="33B14CBB" w:rsidR="00644051" w:rsidRPr="002A14F9" w:rsidRDefault="00644051" w:rsidP="002A14F9">
      <w:pPr>
        <w:pStyle w:val="Ttulo3"/>
        <w:numPr>
          <w:ilvl w:val="2"/>
          <w:numId w:val="9"/>
        </w:numPr>
        <w:spacing w:line="360" w:lineRule="auto"/>
        <w:jc w:val="both"/>
        <w:rPr>
          <w:rFonts w:ascii="Times New Roman" w:hAnsi="Times New Roman" w:cs="Times New Roman"/>
          <w:color w:val="000000" w:themeColor="text1"/>
          <w:lang w:val="es-MX"/>
        </w:rPr>
      </w:pPr>
      <w:bookmarkStart w:id="18" w:name="_Toc17406901"/>
      <w:r w:rsidRPr="002A14F9">
        <w:rPr>
          <w:rFonts w:ascii="Times New Roman" w:hAnsi="Times New Roman" w:cs="Times New Roman"/>
          <w:color w:val="000000" w:themeColor="text1"/>
          <w:lang w:val="es-MX"/>
        </w:rPr>
        <w:t>Planificación con antelación</w:t>
      </w:r>
      <w:bookmarkEnd w:id="18"/>
      <w:r w:rsidRPr="002A14F9">
        <w:rPr>
          <w:rFonts w:ascii="Times New Roman" w:hAnsi="Times New Roman" w:cs="Times New Roman"/>
          <w:color w:val="000000" w:themeColor="text1"/>
          <w:lang w:val="es-MX"/>
        </w:rPr>
        <w:t xml:space="preserve"> </w:t>
      </w:r>
    </w:p>
    <w:p w14:paraId="14C375CE" w14:textId="59613580"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Una persona que se encuentra en medio de los cuatro factores antes mencionados construye su plan de vida en torno a los mismos y su relación con ellos. Así, alguien que tiene hijos pensará en su retiro de forma diferente a quien no posee el rol de padre o madre. De la misma forma, los jubilados envejecen sabiendo que su relación con el IESS, regulador de la jubilación y seguridad social, dará un resultado en la vejez. Se han realizado aportes mensuales por más o menos 30 años</w:t>
      </w:r>
      <w:r w:rsidRPr="002A14F9">
        <w:rPr>
          <w:rStyle w:val="Refdenotaalpie"/>
          <w:color w:val="000000" w:themeColor="text1"/>
        </w:rPr>
        <w:footnoteReference w:id="11"/>
      </w:r>
      <w:r w:rsidRPr="002A14F9">
        <w:rPr>
          <w:rFonts w:ascii="Times New Roman" w:hAnsi="Times New Roman" w:cs="Times New Roman"/>
          <w:color w:val="000000" w:themeColor="text1"/>
          <w:sz w:val="24"/>
          <w:szCs w:val="24"/>
          <w:lang w:val="es-MX"/>
        </w:rPr>
        <w:t xml:space="preserve"> y estos pueden ser considerados una inversión para la edad “dorada”. </w:t>
      </w:r>
      <w:r w:rsidR="000466F1" w:rsidRPr="002A14F9">
        <w:rPr>
          <w:rFonts w:ascii="Times New Roman" w:hAnsi="Times New Roman" w:cs="Times New Roman"/>
          <w:color w:val="000000" w:themeColor="text1"/>
          <w:sz w:val="24"/>
          <w:szCs w:val="24"/>
          <w:lang w:val="es-MX"/>
        </w:rPr>
        <w:fldChar w:fldCharType="begin"/>
      </w:r>
      <w:r w:rsidR="000466F1" w:rsidRPr="002A14F9">
        <w:rPr>
          <w:rFonts w:ascii="Times New Roman" w:hAnsi="Times New Roman" w:cs="Times New Roman"/>
          <w:color w:val="000000" w:themeColor="text1"/>
          <w:sz w:val="24"/>
          <w:szCs w:val="24"/>
          <w:lang w:val="es-MX"/>
        </w:rPr>
        <w:instrText xml:space="preserve"> ADDIN ZOTERO_ITEM CSL_CITATION {"citationID":"jNSy0Tsv","properties":{"formattedCitation":"(Mondejar, 2017)","plainCitation":"(Mondejar, 2017)","noteIndex":0},"citationItems":[{"id":96,"uris":["http://zotero.org/users/local/c9yIm6vi/items/4JVSEWDJ"],"uri":["http://zotero.org/users/local/c9yIm6vi/items/4JVSEWDJ"],"itemData":{"id":96,"type":"thesis","title":"La planificación financiera: La jubilación.","publisher":"Universidad Girona","publisher-place":"España","genre":"pregrado","event-place":"España","author":[{"family":"Mondejar","given":"A"}],"issued":{"date-parts":[["2017"]]}}}],"schema":"https://github.com/citation-style-language/schema/raw/master/csl-citation.json"} </w:instrText>
      </w:r>
      <w:r w:rsidR="000466F1" w:rsidRPr="002A14F9">
        <w:rPr>
          <w:rFonts w:ascii="Times New Roman" w:hAnsi="Times New Roman" w:cs="Times New Roman"/>
          <w:color w:val="000000" w:themeColor="text1"/>
          <w:sz w:val="24"/>
          <w:szCs w:val="24"/>
          <w:lang w:val="es-MX"/>
        </w:rPr>
        <w:fldChar w:fldCharType="separate"/>
      </w:r>
      <w:r w:rsidR="000466F1" w:rsidRPr="002A14F9">
        <w:rPr>
          <w:rFonts w:ascii="Times New Roman" w:hAnsi="Times New Roman" w:cs="Times New Roman"/>
          <w:color w:val="000000" w:themeColor="text1"/>
          <w:sz w:val="24"/>
        </w:rPr>
        <w:t>(Mondejar, 2017)</w:t>
      </w:r>
      <w:r w:rsidR="000466F1" w:rsidRPr="002A14F9">
        <w:rPr>
          <w:rFonts w:ascii="Times New Roman" w:hAnsi="Times New Roman" w:cs="Times New Roman"/>
          <w:color w:val="000000" w:themeColor="text1"/>
          <w:sz w:val="24"/>
          <w:szCs w:val="24"/>
          <w:lang w:val="es-MX"/>
        </w:rPr>
        <w:fldChar w:fldCharType="end"/>
      </w:r>
      <w:r w:rsidR="000466F1"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explica que el asegurar la vejez incluye tener un fondo del cual obtener ingresos económicos suficientes como para gozar de estabilidad económica y satisfacer las necesidades objetivas básicas (al menos</w:t>
      </w:r>
      <w:r w:rsidRPr="002A14F9">
        <w:rPr>
          <w:rStyle w:val="Refdenotaalpie"/>
          <w:color w:val="000000" w:themeColor="text1"/>
        </w:rPr>
        <w:footnoteReference w:id="12"/>
      </w:r>
      <w:r w:rsidRPr="002A14F9">
        <w:rPr>
          <w:rFonts w:ascii="Times New Roman" w:hAnsi="Times New Roman" w:cs="Times New Roman"/>
          <w:color w:val="000000" w:themeColor="text1"/>
          <w:sz w:val="24"/>
          <w:szCs w:val="24"/>
          <w:lang w:val="es-MX"/>
        </w:rPr>
        <w:t xml:space="preserve">) al mismo tiempo que gozar de un estilo de vida digna (Promesa del IESS hacia sus pensionistas). Y dado que en esta etapa el único ingreso económico proviene de la jubilación, es necesario tener claro cómo será la vida tras el retiro. </w:t>
      </w:r>
    </w:p>
    <w:p w14:paraId="298B2599"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Sin embargo, esta claridad es el resultado de dicha inversión al IESS o seguro social privado durante toda la vida de adulto vinculado al sistema laboral formal, y, por tanto, la planificación dio inicio mucho antes de que se decidiera cuando jubilarse, puesto que todo </w:t>
      </w:r>
      <w:r w:rsidRPr="002A14F9">
        <w:rPr>
          <w:rFonts w:ascii="Times New Roman" w:hAnsi="Times New Roman" w:cs="Times New Roman"/>
          <w:color w:val="000000" w:themeColor="text1"/>
          <w:sz w:val="24"/>
          <w:szCs w:val="24"/>
          <w:lang w:val="es-MX"/>
        </w:rPr>
        <w:lastRenderedPageBreak/>
        <w:t>trabajador sabe que alguna vez deberá retirarse del trabajo formal. Así, el tipo de actividades que se realizan en función de recibir una buena jubilación son: obtener empleos con remuneraciones considerablemente altas o acorde con la expectativa de las personas, tener un empleo constante o sin intermitencias (elemento en que las mujeres se muestran en desventaja</w:t>
      </w:r>
      <w:r w:rsidRPr="002A14F9">
        <w:rPr>
          <w:rStyle w:val="Refdenotaalpie"/>
          <w:color w:val="000000" w:themeColor="text1"/>
        </w:rPr>
        <w:footnoteReference w:id="13"/>
      </w:r>
      <w:r w:rsidRPr="002A14F9">
        <w:rPr>
          <w:rFonts w:ascii="Times New Roman" w:hAnsi="Times New Roman" w:cs="Times New Roman"/>
          <w:color w:val="000000" w:themeColor="text1"/>
          <w:sz w:val="24"/>
          <w:szCs w:val="24"/>
          <w:lang w:val="es-MX"/>
        </w:rPr>
        <w:t xml:space="preserve">) y un plan de inversiones que permitan asegurar la vejez. </w:t>
      </w:r>
    </w:p>
    <w:p w14:paraId="5A2E162D" w14:textId="0103E8AD"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 el caso de este último, en la investigación se encontró que se prefiere el IESS y el acceso a seguros sociales privados viene de la iniciativa del empleador</w:t>
      </w:r>
      <w:r w:rsidR="00EB4DB5" w:rsidRPr="002A14F9">
        <w:rPr>
          <w:rFonts w:ascii="Times New Roman" w:hAnsi="Times New Roman" w:cs="Times New Roman"/>
          <w:color w:val="000000" w:themeColor="text1"/>
          <w:sz w:val="24"/>
          <w:szCs w:val="24"/>
          <w:lang w:val="es-MX"/>
        </w:rPr>
        <w:t xml:space="preserve">, lugares como universidades privadas o empresas pueden optar por este beneficio extra para sus trabajadores. </w:t>
      </w:r>
      <w:r w:rsidRPr="002A14F9">
        <w:rPr>
          <w:rFonts w:ascii="Times New Roman" w:hAnsi="Times New Roman" w:cs="Times New Roman"/>
          <w:color w:val="000000" w:themeColor="text1"/>
          <w:sz w:val="24"/>
          <w:szCs w:val="24"/>
          <w:lang w:val="es-MX"/>
        </w:rPr>
        <w:t xml:space="preserve">Según varias entrevistadas los motivos por los que optaron por realizar aportes solamente al IESS y no a un seguro privado se reducen al desconocimiento de planes de afiliación a seguros particulares. Algunas de las que poseen este beneficio extra explicaron que llegaron al mismo gracias a que formaba parte de las lógicas de las empresas en que se desempeñaban laboralmente. </w:t>
      </w:r>
    </w:p>
    <w:p w14:paraId="3515B402" w14:textId="237D5690"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 Respecto a quienes poseen solo afiliación al IESS, explicaron que, aunque “No es un sistema perfecto y funciona a medias, si nos da seguridad” (Comunicación personal, D.R. diciembre de 2017). Esto deja ver que el poseer un empleo que cumpla con los beneficios de ley (aporte mensual al IESS) o encontrar maneras de realizar estos pagos es la forma más simple y cercana de asegurar la vejez. </w:t>
      </w:r>
    </w:p>
    <w:p w14:paraId="1CA78DA4" w14:textId="3C7E5B4F"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Este tipo de planificación con años de antelación no sucede como un resultado del cual el trabajador no tiene control, como se dijo antes hay maneras de procurar mejorar la cantidad de dinero que se recibe durante la adultez</w:t>
      </w:r>
      <w:r w:rsidR="00EB4DB5" w:rsidRPr="002A14F9">
        <w:rPr>
          <w:rFonts w:ascii="Times New Roman" w:hAnsi="Times New Roman" w:cs="Times New Roman"/>
          <w:color w:val="000000" w:themeColor="text1"/>
          <w:sz w:val="24"/>
          <w:szCs w:val="24"/>
          <w:lang w:val="es-MX"/>
        </w:rPr>
        <w:t xml:space="preserve">, es decir el salario, </w:t>
      </w:r>
      <w:r w:rsidRPr="002A14F9">
        <w:rPr>
          <w:rFonts w:ascii="Times New Roman" w:hAnsi="Times New Roman" w:cs="Times New Roman"/>
          <w:color w:val="000000" w:themeColor="text1"/>
          <w:sz w:val="24"/>
          <w:szCs w:val="24"/>
          <w:lang w:val="es-MX"/>
        </w:rPr>
        <w:t xml:space="preserve">y por tanto en la vejez. Pero, y a manera de dato curioso, el comercio publicó un artículo en 2015 en el cual se reveló que los pensionistas del IESS encontraron una manera de “hacer trampa” con el fin de conseguir una pensión mayor al jubilarse. Dicho sistema consistía en abonar más del porcentaje requerido durante los últimos cinco años de servicio en el mundo laboral (es decir, aumentar el aporte realizando un pago extra y de forma voluntaria). Esta estrategia fue detectada y considerada ilegítima, motivo por el cual hoy en día la pensión se calcula de forma </w:t>
      </w:r>
      <w:r w:rsidRPr="002A14F9">
        <w:rPr>
          <w:rFonts w:ascii="Times New Roman" w:hAnsi="Times New Roman" w:cs="Times New Roman"/>
          <w:color w:val="000000" w:themeColor="text1"/>
          <w:sz w:val="24"/>
          <w:szCs w:val="24"/>
          <w:lang w:val="es-MX"/>
        </w:rPr>
        <w:lastRenderedPageBreak/>
        <w:t>diferente</w:t>
      </w:r>
      <w:r w:rsidRPr="002A14F9">
        <w:rPr>
          <w:rStyle w:val="Refdenotaalpie"/>
          <w:color w:val="000000" w:themeColor="text1"/>
        </w:rPr>
        <w:footnoteReference w:id="14"/>
      </w:r>
      <w:r w:rsidRPr="002A14F9">
        <w:rPr>
          <w:rFonts w:ascii="Times New Roman" w:hAnsi="Times New Roman" w:cs="Times New Roman"/>
          <w:color w:val="000000" w:themeColor="text1"/>
          <w:sz w:val="24"/>
          <w:szCs w:val="24"/>
          <w:lang w:val="es-MX"/>
        </w:rPr>
        <w:t xml:space="preserve">. Sin embargo, más allá de ser una estrategia interesante y funcional, nos compete mirar el hecho de que los trabajadores formales conocen el sistema de pensiones, se relacionan con el mismo todo el tiempo mediante sus contribuciones, y por tanto son capaces de encontrar maneras de mejorar su situación en la vejez, de pensar anticipadamente en ella. </w:t>
      </w:r>
    </w:p>
    <w:p w14:paraId="62F1890B"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se puede ver que la planificación en torno a la economía personal y familiar no ha sido pensada solo en los años cercanos a la jubilación, sino que se trata de una situación que viven a diario y cada paso que dan se hace con la esperanza de asegurar la vejez. La inversión que se hace en el IESS es de vital importancia, asimismo la continuidad de la misma, pues es lo que permitirá que el plan de vida (que incluye un esbozo de cuando se desea acceder a la jubilación) se lleve a cabo sin mayores problemas. </w:t>
      </w:r>
    </w:p>
    <w:p w14:paraId="67235B3D" w14:textId="72DF11AC"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 planificar la vida en la vejez, según </w:t>
      </w:r>
      <w:proofErr w:type="spellStart"/>
      <w:r w:rsidRPr="002A14F9">
        <w:rPr>
          <w:rFonts w:ascii="Times New Roman" w:hAnsi="Times New Roman" w:cs="Times New Roman"/>
          <w:color w:val="000000" w:themeColor="text1"/>
          <w:sz w:val="24"/>
          <w:szCs w:val="24"/>
          <w:lang w:val="es-MX"/>
        </w:rPr>
        <w:t>Huenchan</w:t>
      </w:r>
      <w:proofErr w:type="spellEnd"/>
      <w:r w:rsidRPr="002A14F9">
        <w:rPr>
          <w:rFonts w:ascii="Times New Roman" w:hAnsi="Times New Roman" w:cs="Times New Roman"/>
          <w:color w:val="000000" w:themeColor="text1"/>
          <w:sz w:val="24"/>
          <w:szCs w:val="24"/>
          <w:lang w:val="es-MX"/>
        </w:rPr>
        <w:t xml:space="preserve"> y </w:t>
      </w:r>
      <w:proofErr w:type="spellStart"/>
      <w:r w:rsidRPr="002A14F9">
        <w:rPr>
          <w:rFonts w:ascii="Times New Roman" w:hAnsi="Times New Roman" w:cs="Times New Roman"/>
          <w:color w:val="000000" w:themeColor="text1"/>
          <w:sz w:val="24"/>
          <w:szCs w:val="24"/>
          <w:lang w:val="es-MX"/>
        </w:rPr>
        <w:t>Guzman</w:t>
      </w:r>
      <w:proofErr w:type="spellEnd"/>
      <w:r w:rsidRPr="002A14F9">
        <w:rPr>
          <w:rFonts w:ascii="Times New Roman" w:hAnsi="Times New Roman" w:cs="Times New Roman"/>
          <w:color w:val="000000" w:themeColor="text1"/>
          <w:sz w:val="24"/>
          <w:szCs w:val="24"/>
          <w:lang w:val="es-MX"/>
        </w:rPr>
        <w:t xml:space="preserve"> </w:t>
      </w:r>
      <w:r w:rsidR="006030FC" w:rsidRPr="002A14F9">
        <w:rPr>
          <w:rFonts w:ascii="Times New Roman" w:hAnsi="Times New Roman" w:cs="Times New Roman"/>
          <w:color w:val="000000" w:themeColor="text1"/>
          <w:sz w:val="24"/>
          <w:szCs w:val="24"/>
          <w:lang w:val="es-MX"/>
        </w:rPr>
        <w:fldChar w:fldCharType="begin"/>
      </w:r>
      <w:r w:rsidR="006030FC" w:rsidRPr="002A14F9">
        <w:rPr>
          <w:rFonts w:ascii="Times New Roman" w:hAnsi="Times New Roman" w:cs="Times New Roman"/>
          <w:color w:val="000000" w:themeColor="text1"/>
          <w:sz w:val="24"/>
          <w:szCs w:val="24"/>
          <w:lang w:val="es-MX"/>
        </w:rPr>
        <w:instrText xml:space="preserve"> ADDIN ZOTERO_ITEM CSL_CITATION {"citationID":"qocRaVmM","properties":{"formattedCitation":"(2006)","plainCitation":"(2006)","noteIndex":0},"citationItems":[{"id":92,"uris":["http://zotero.org/users/local/c9yIm6vi/items/N3GZEIQX"],"uri":["http://zotero.org/users/local/c9yIm6vi/items/N3GZEIQX"],"itemData":{"id":92,"type":"article-journal","title":"Seguridad económica y pobreza en la vejez: Tensiones, expresiones y desafíos para la política","container-title":"CELADE- División de población. Reunión de Expertos sobre Población y Pobreza en América Latina y el Caribe. Reunión llevada a cabo el 14 y 15 de noviembre de 2006, Santiago, Chile","author":[{"family":"Huenchuan","given":"Sandra"},{"family":"Guzman","given":"J"}],"issued":{"date-parts":[["2006"]]}},"suppress-author":true}],"schema":"https://github.com/citation-style-language/schema/raw/master/csl-citation.json"} </w:instrText>
      </w:r>
      <w:r w:rsidR="006030FC" w:rsidRPr="002A14F9">
        <w:rPr>
          <w:rFonts w:ascii="Times New Roman" w:hAnsi="Times New Roman" w:cs="Times New Roman"/>
          <w:color w:val="000000" w:themeColor="text1"/>
          <w:sz w:val="24"/>
          <w:szCs w:val="24"/>
          <w:lang w:val="es-MX"/>
        </w:rPr>
        <w:fldChar w:fldCharType="separate"/>
      </w:r>
      <w:r w:rsidR="006030FC" w:rsidRPr="002A14F9">
        <w:rPr>
          <w:rFonts w:ascii="Times New Roman" w:hAnsi="Times New Roman" w:cs="Times New Roman"/>
          <w:color w:val="000000" w:themeColor="text1"/>
          <w:sz w:val="24"/>
        </w:rPr>
        <w:t>(2006)</w:t>
      </w:r>
      <w:r w:rsidR="006030FC" w:rsidRPr="002A14F9">
        <w:rPr>
          <w:rFonts w:ascii="Times New Roman" w:hAnsi="Times New Roman" w:cs="Times New Roman"/>
          <w:color w:val="000000" w:themeColor="text1"/>
          <w:sz w:val="24"/>
          <w:szCs w:val="24"/>
          <w:lang w:val="es-MX"/>
        </w:rPr>
        <w:fldChar w:fldCharType="end"/>
      </w:r>
      <w:r w:rsidR="006030FC"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permite sentirse más cómodos con la idea de ingresar a la misma. La seguridad que entrega el saber que existe un ingreso económico fijo y mensual da paso a una actitud más relajada hacia la transición y finalmente hacia el convertirse en parte de la población de la tercera edad. Por ello, la seguridad en la etapa de la adultez mayor es necesaria para “sentir que sigo siendo independiente” (Comunicación personal, </w:t>
      </w:r>
      <w:r w:rsidR="00AF2C76" w:rsidRPr="002A14F9">
        <w:rPr>
          <w:rFonts w:ascii="Times New Roman" w:hAnsi="Times New Roman" w:cs="Times New Roman"/>
          <w:color w:val="000000" w:themeColor="text1"/>
          <w:sz w:val="24"/>
          <w:szCs w:val="24"/>
          <w:lang w:val="es-MX"/>
        </w:rPr>
        <w:t>L.</w:t>
      </w:r>
      <w:r w:rsidRPr="002A14F9">
        <w:rPr>
          <w:rFonts w:ascii="Times New Roman" w:hAnsi="Times New Roman" w:cs="Times New Roman"/>
          <w:color w:val="000000" w:themeColor="text1"/>
          <w:sz w:val="24"/>
          <w:szCs w:val="24"/>
          <w:lang w:val="es-MX"/>
        </w:rPr>
        <w:t xml:space="preserve">J. </w:t>
      </w:r>
      <w:r w:rsidR="00073DF6" w:rsidRPr="002A14F9">
        <w:rPr>
          <w:rFonts w:ascii="Times New Roman" w:hAnsi="Times New Roman" w:cs="Times New Roman"/>
          <w:color w:val="000000" w:themeColor="text1"/>
          <w:sz w:val="24"/>
          <w:szCs w:val="24"/>
          <w:lang w:val="es-MX"/>
        </w:rPr>
        <w:t>marzo</w:t>
      </w:r>
      <w:r w:rsidRPr="002A14F9">
        <w:rPr>
          <w:rFonts w:ascii="Times New Roman" w:hAnsi="Times New Roman" w:cs="Times New Roman"/>
          <w:color w:val="000000" w:themeColor="text1"/>
          <w:sz w:val="24"/>
          <w:szCs w:val="24"/>
          <w:lang w:val="es-MX"/>
        </w:rPr>
        <w:t xml:space="preserve"> 2019).  </w:t>
      </w:r>
    </w:p>
    <w:p w14:paraId="527010BF" w14:textId="77777777" w:rsidR="00644051"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De esta manera, se ha visto que son varios los elementos que juegan en esta decisión, y no solo dependen del sujeto y sus preferencias personales, sino de una estructura que ha entregado unos lineamientos de lo sucede en cada etapa etaria según un sistema de producción que posee sus requerimientos específicos, en el caso del nuestro sería, principalmente, la juventud para ser productivo. Ante esto, la tercera edad se convierte en un tiempo de improductividad carente de un rol social y de estatus, lo cual se debe a la reciente necesidad (aún no cubierta por completo) de resignificar el que solía ser el tiempo inmediatamente anterior a la muerte. </w:t>
      </w:r>
    </w:p>
    <w:p w14:paraId="3BC18A52" w14:textId="2C9F90F8" w:rsidR="009031D9" w:rsidRPr="002A14F9" w:rsidRDefault="00644051"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Hoy en día </w:t>
      </w:r>
      <w:r w:rsidR="00AF2C76" w:rsidRPr="002A14F9">
        <w:rPr>
          <w:rFonts w:ascii="Times New Roman" w:hAnsi="Times New Roman" w:cs="Times New Roman"/>
          <w:color w:val="000000" w:themeColor="text1"/>
          <w:sz w:val="24"/>
          <w:szCs w:val="24"/>
          <w:lang w:val="es-MX"/>
        </w:rPr>
        <w:t xml:space="preserve">el retiro </w:t>
      </w:r>
      <w:r w:rsidRPr="002A14F9">
        <w:rPr>
          <w:rFonts w:ascii="Times New Roman" w:hAnsi="Times New Roman" w:cs="Times New Roman"/>
          <w:color w:val="000000" w:themeColor="text1"/>
          <w:sz w:val="24"/>
          <w:szCs w:val="24"/>
          <w:lang w:val="es-MX"/>
        </w:rPr>
        <w:t>es una verdadera etapa vital, de más o menos 1</w:t>
      </w:r>
      <w:r w:rsidR="00AF2C76" w:rsidRPr="002A14F9">
        <w:rPr>
          <w:rFonts w:ascii="Times New Roman" w:hAnsi="Times New Roman" w:cs="Times New Roman"/>
          <w:color w:val="000000" w:themeColor="text1"/>
          <w:sz w:val="24"/>
          <w:szCs w:val="24"/>
          <w:lang w:val="es-MX"/>
        </w:rPr>
        <w:t xml:space="preserve">5 </w:t>
      </w:r>
      <w:r w:rsidRPr="002A14F9">
        <w:rPr>
          <w:rFonts w:ascii="Times New Roman" w:hAnsi="Times New Roman" w:cs="Times New Roman"/>
          <w:color w:val="000000" w:themeColor="text1"/>
          <w:sz w:val="24"/>
          <w:szCs w:val="24"/>
          <w:lang w:val="es-MX"/>
        </w:rPr>
        <w:t>años</w:t>
      </w:r>
      <w:r w:rsidRPr="002A14F9">
        <w:rPr>
          <w:rStyle w:val="Refdenotaalpie"/>
          <w:color w:val="000000" w:themeColor="text1"/>
        </w:rPr>
        <w:footnoteReference w:id="15"/>
      </w:r>
      <w:r w:rsidRPr="002A14F9">
        <w:rPr>
          <w:rFonts w:ascii="Times New Roman" w:hAnsi="Times New Roman" w:cs="Times New Roman"/>
          <w:color w:val="000000" w:themeColor="text1"/>
          <w:sz w:val="24"/>
          <w:szCs w:val="24"/>
          <w:lang w:val="es-MX"/>
        </w:rPr>
        <w:t xml:space="preserve"> por ello el pensar en el acceder al retiro implica más que el mantenerse al margen de las actividades sociales, como se verá en capítulos próximos. Y quienes están considerando la jubilación como opción </w:t>
      </w:r>
      <w:r w:rsidRPr="002A14F9">
        <w:rPr>
          <w:rFonts w:ascii="Times New Roman" w:hAnsi="Times New Roman" w:cs="Times New Roman"/>
          <w:color w:val="000000" w:themeColor="text1"/>
          <w:sz w:val="24"/>
          <w:szCs w:val="24"/>
          <w:lang w:val="es-MX"/>
        </w:rPr>
        <w:lastRenderedPageBreak/>
        <w:t xml:space="preserve">comprenden que hay una vida luego del abandono del empleo. Es la existencia de este tiempo extra </w:t>
      </w:r>
      <w:r w:rsidR="006030FC" w:rsidRPr="002A14F9">
        <w:rPr>
          <w:rFonts w:ascii="Times New Roman" w:hAnsi="Times New Roman" w:cs="Times New Roman"/>
          <w:color w:val="000000" w:themeColor="text1"/>
          <w:sz w:val="24"/>
          <w:szCs w:val="24"/>
          <w:lang w:val="es-MX"/>
        </w:rPr>
        <w:fldChar w:fldCharType="begin"/>
      </w:r>
      <w:r w:rsidR="006030FC" w:rsidRPr="002A14F9">
        <w:rPr>
          <w:rFonts w:ascii="Times New Roman" w:hAnsi="Times New Roman" w:cs="Times New Roman"/>
          <w:color w:val="000000" w:themeColor="text1"/>
          <w:sz w:val="24"/>
          <w:szCs w:val="24"/>
          <w:lang w:val="es-MX"/>
        </w:rPr>
        <w:instrText xml:space="preserve"> ADDIN ZOTERO_ITEM CSL_CITATION {"citationID":"FedBBBMU","properties":{"formattedCitation":"(Sirl\\uc0\\u237{}n, 2007)","plainCitation":"(Sirlín, 2007)","noteIndex":0},"citationItems":[{"id":105,"uris":["http://zotero.org/users/local/c9yIm6vi/items/8D69VLEL"],"uri":["http://zotero.org/users/local/c9yIm6vi/items/8D69VLEL"],"itemData":{"id":105,"type":"article-journal","title":"La jubilación como situación de cambio: La preparación para la jubilación como acción estratégica para su abordaje","container-title":"Comentarios de seguridad social","page":"47-73","volume":"16","URL":"https://www.bps.gub.uy/bps/file/1671/1/la-jubilacion-como-situacion-de-cambio.-c.--sirlin.pdf","author":[{"family":"Sirlín","given":"C"}],"issued":{"date-parts":[["2007"]]}}}],"schema":"https://github.com/citation-style-language/schema/raw/master/csl-citation.json"} </w:instrText>
      </w:r>
      <w:r w:rsidR="006030FC" w:rsidRPr="002A14F9">
        <w:rPr>
          <w:rFonts w:ascii="Times New Roman" w:hAnsi="Times New Roman" w:cs="Times New Roman"/>
          <w:color w:val="000000" w:themeColor="text1"/>
          <w:sz w:val="24"/>
          <w:szCs w:val="24"/>
          <w:lang w:val="es-MX"/>
        </w:rPr>
        <w:fldChar w:fldCharType="separate"/>
      </w:r>
      <w:r w:rsidR="006030FC" w:rsidRPr="002A14F9">
        <w:rPr>
          <w:rFonts w:ascii="Times New Roman" w:hAnsi="Times New Roman" w:cs="Times New Roman"/>
          <w:color w:val="000000" w:themeColor="text1"/>
          <w:sz w:val="24"/>
          <w:szCs w:val="24"/>
        </w:rPr>
        <w:t>(Sirlín, 2007)</w:t>
      </w:r>
      <w:r w:rsidR="006030FC" w:rsidRPr="002A14F9">
        <w:rPr>
          <w:rFonts w:ascii="Times New Roman" w:hAnsi="Times New Roman" w:cs="Times New Roman"/>
          <w:color w:val="000000" w:themeColor="text1"/>
          <w:sz w:val="24"/>
          <w:szCs w:val="24"/>
          <w:lang w:val="es-MX"/>
        </w:rPr>
        <w:fldChar w:fldCharType="end"/>
      </w:r>
      <w:r w:rsidR="006030FC"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la que lleva a las trabajadoras mayores a mirar cada aspecto de su vida, a determinar qué ganancias y qué pérdidas, que vienen con la jubilación, pesan más según sus situaciones sociales. Y finalmente se decide optar por el retiro por diversas razones, tan diversas como quienes las toman, pero se alinean en la estructura de la transición etaria establecida en el curso de vida social</w:t>
      </w:r>
      <w:r w:rsidR="009031D9" w:rsidRPr="002A14F9">
        <w:rPr>
          <w:rFonts w:ascii="Times New Roman" w:hAnsi="Times New Roman" w:cs="Times New Roman"/>
          <w:color w:val="000000" w:themeColor="text1"/>
          <w:sz w:val="24"/>
          <w:szCs w:val="24"/>
          <w:lang w:val="es-MX"/>
        </w:rPr>
        <w:t>.</w:t>
      </w:r>
    </w:p>
    <w:p w14:paraId="7450C6D5" w14:textId="7CFBCA56" w:rsidR="009031D9" w:rsidRPr="002A14F9" w:rsidRDefault="009031D9" w:rsidP="00835E95">
      <w:pPr>
        <w:pStyle w:val="Ttulo2"/>
        <w:rPr>
          <w:color w:val="000000" w:themeColor="text1"/>
          <w:lang w:val="es-MX"/>
        </w:rPr>
      </w:pPr>
      <w:bookmarkStart w:id="19" w:name="_Toc17406902"/>
      <w:r w:rsidRPr="002A14F9">
        <w:rPr>
          <w:color w:val="000000" w:themeColor="text1"/>
          <w:lang w:val="es-MX"/>
        </w:rPr>
        <w:t>Conclusi</w:t>
      </w:r>
      <w:r w:rsidR="00835E95" w:rsidRPr="002A14F9">
        <w:rPr>
          <w:color w:val="000000" w:themeColor="text1"/>
          <w:lang w:val="es-MX"/>
        </w:rPr>
        <w:t>ón</w:t>
      </w:r>
      <w:bookmarkEnd w:id="19"/>
    </w:p>
    <w:p w14:paraId="6D63E6FB" w14:textId="55005E08" w:rsidR="009031D9" w:rsidRPr="002A14F9" w:rsidRDefault="00E57A89"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 lo largo de este apartado hemos discutido las implicaciones del tener un empleo para la construcción de la identidad en estas mujeres trabajadoras. Ellas destacan que este</w:t>
      </w:r>
      <w:r w:rsidR="0089477D" w:rsidRPr="002A14F9">
        <w:rPr>
          <w:rFonts w:ascii="Times New Roman" w:hAnsi="Times New Roman" w:cs="Times New Roman"/>
          <w:color w:val="000000" w:themeColor="text1"/>
          <w:sz w:val="24"/>
          <w:szCs w:val="24"/>
          <w:lang w:val="es-MX"/>
        </w:rPr>
        <w:t xml:space="preserve"> hecho les permite acceder a un estilo de vida específico en que, como se dijo anteriormente, sus necesidades del tipo de sobrevivencia se encuentran cubiertas. Así, el empleo </w:t>
      </w:r>
      <w:r w:rsidR="00007117" w:rsidRPr="002A14F9">
        <w:rPr>
          <w:rFonts w:ascii="Times New Roman" w:hAnsi="Times New Roman" w:cs="Times New Roman"/>
          <w:color w:val="000000" w:themeColor="text1"/>
          <w:sz w:val="24"/>
          <w:szCs w:val="24"/>
          <w:lang w:val="es-MX"/>
        </w:rPr>
        <w:t>constituye</w:t>
      </w:r>
      <w:r w:rsidR="0089477D" w:rsidRPr="002A14F9">
        <w:rPr>
          <w:rFonts w:ascii="Times New Roman" w:hAnsi="Times New Roman" w:cs="Times New Roman"/>
          <w:color w:val="000000" w:themeColor="text1"/>
          <w:sz w:val="24"/>
          <w:szCs w:val="24"/>
          <w:lang w:val="es-MX"/>
        </w:rPr>
        <w:t xml:space="preserve"> una fuente de seguridad, que al ser formal también permite el acceso a la jubilación, algo que algunas consideran una recompensa y otras un beneficio de ley. La diferencia radica en su relación con el empleo y las condiciones dentro del mismo. Es allí en donde se puede ver que</w:t>
      </w:r>
      <w:r w:rsidR="002036CF" w:rsidRPr="002A14F9">
        <w:rPr>
          <w:rFonts w:ascii="Times New Roman" w:hAnsi="Times New Roman" w:cs="Times New Roman"/>
          <w:color w:val="000000" w:themeColor="text1"/>
          <w:sz w:val="24"/>
          <w:szCs w:val="24"/>
          <w:lang w:val="es-MX"/>
        </w:rPr>
        <w:t>,</w:t>
      </w:r>
      <w:r w:rsidR="0089477D" w:rsidRPr="002A14F9">
        <w:rPr>
          <w:rFonts w:ascii="Times New Roman" w:hAnsi="Times New Roman" w:cs="Times New Roman"/>
          <w:color w:val="000000" w:themeColor="text1"/>
          <w:sz w:val="24"/>
          <w:szCs w:val="24"/>
          <w:lang w:val="es-MX"/>
        </w:rPr>
        <w:t xml:space="preserve"> aunque hay una edad destinada al momento de la jubilación, también existe un carácter voluntario de la misma. Es decir, la mujer (y en general todos los trabajadores formales) </w:t>
      </w:r>
      <w:r w:rsidR="002036CF" w:rsidRPr="002A14F9">
        <w:rPr>
          <w:rFonts w:ascii="Times New Roman" w:hAnsi="Times New Roman" w:cs="Times New Roman"/>
          <w:color w:val="000000" w:themeColor="text1"/>
          <w:sz w:val="24"/>
          <w:szCs w:val="24"/>
          <w:lang w:val="es-MX"/>
        </w:rPr>
        <w:t xml:space="preserve">pueden decidir si acceder a la jubilación antes o después de los 60 años. </w:t>
      </w:r>
    </w:p>
    <w:p w14:paraId="02BB2F65" w14:textId="63D4E788" w:rsidR="002036CF" w:rsidRPr="002A14F9" w:rsidRDefault="002036CF"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Pero esta cualidad no evita que haya una serie de actitudes hacia la trabajadora mayor, es decir, discriminación por motivo de edad. En este sentido, en ocasiones el momento de jubilación se determina por la comodidad que sienten o no las mujeres en su lugar de trabajo. Sin embargo, esto no solo se refiere a las dinámicas con otros, sino que también tiene relación con elementos más personales, como la sensación de estar cansada del trabajo o de que las actividades que este implica ya resultan algo complejas para el cuerpo, pues si bien no se consideran viejas, en el sentido discriminatorio de la palabra, afirman estar </w:t>
      </w:r>
      <w:r w:rsidR="00007117" w:rsidRPr="002A14F9">
        <w:rPr>
          <w:rFonts w:ascii="Times New Roman" w:hAnsi="Times New Roman" w:cs="Times New Roman"/>
          <w:color w:val="000000" w:themeColor="text1"/>
          <w:sz w:val="24"/>
          <w:szCs w:val="24"/>
          <w:lang w:val="es-MX"/>
        </w:rPr>
        <w:t>conscientes</w:t>
      </w:r>
      <w:r w:rsidRPr="002A14F9">
        <w:rPr>
          <w:rFonts w:ascii="Times New Roman" w:hAnsi="Times New Roman" w:cs="Times New Roman"/>
          <w:color w:val="000000" w:themeColor="text1"/>
          <w:sz w:val="24"/>
          <w:szCs w:val="24"/>
          <w:lang w:val="es-MX"/>
        </w:rPr>
        <w:t xml:space="preserve"> de que su corporalidad si ha decaído al menos un poco. </w:t>
      </w:r>
    </w:p>
    <w:p w14:paraId="691CD15D" w14:textId="0CF4D972" w:rsidR="002036CF" w:rsidRPr="002A14F9" w:rsidRDefault="00FC42D7"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Ante el hecho de que se optará por la jubilación, las mujeres explicaron que da inicio una serie de planes, que es más una organización se sus anhelos y rutinas para un futuro cercano, en la que llenan el tiempo libre que tendrán tras jubilarse con expectativas y actividades de su interés. Estas son posibles gracias al privilegio que poseen de tener un ingreso fijo, la pensión de jubilación, que les asegura poder abandonar el empleo sin necesidad de dedicarse </w:t>
      </w:r>
      <w:r w:rsidRPr="002A14F9">
        <w:rPr>
          <w:rFonts w:ascii="Times New Roman" w:hAnsi="Times New Roman" w:cs="Times New Roman"/>
          <w:color w:val="000000" w:themeColor="text1"/>
          <w:sz w:val="24"/>
          <w:szCs w:val="24"/>
          <w:lang w:val="es-MX"/>
        </w:rPr>
        <w:lastRenderedPageBreak/>
        <w:t xml:space="preserve">a una actividad productiva nueva por motivos de subsistencia. Además, está el hecho de que temas de salud y asistencia mortuoria están cubiertos por el IESS puesto que son pensionistas de esta institución. </w:t>
      </w:r>
    </w:p>
    <w:p w14:paraId="4436C7E2" w14:textId="77777777" w:rsidR="00835E95" w:rsidRPr="002A14F9" w:rsidRDefault="00FC42D7" w:rsidP="00835E95">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Entre los elementos más importantes de esta sección están el pensar en las trabajadoras mayores como mujeres con trayectorias laborales y personales que les permiten posicionarse como futuras jubiladas</w:t>
      </w:r>
      <w:r w:rsidR="002354EF"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w:t>
      </w:r>
      <w:r w:rsidR="002354EF" w:rsidRPr="002A14F9">
        <w:rPr>
          <w:rFonts w:ascii="Times New Roman" w:hAnsi="Times New Roman" w:cs="Times New Roman"/>
          <w:color w:val="000000" w:themeColor="text1"/>
          <w:sz w:val="24"/>
          <w:szCs w:val="24"/>
          <w:lang w:val="es-MX"/>
        </w:rPr>
        <w:t>E</w:t>
      </w:r>
      <w:r w:rsidRPr="002A14F9">
        <w:rPr>
          <w:rFonts w:ascii="Times New Roman" w:hAnsi="Times New Roman" w:cs="Times New Roman"/>
          <w:color w:val="000000" w:themeColor="text1"/>
          <w:sz w:val="24"/>
          <w:szCs w:val="24"/>
          <w:lang w:val="es-MX"/>
        </w:rPr>
        <w:t xml:space="preserve">s decir, que han tenido unas condiciones de vida que facilitan el ingreso al ritual </w:t>
      </w:r>
      <w:r w:rsidR="002354EF" w:rsidRPr="002A14F9">
        <w:rPr>
          <w:rFonts w:ascii="Times New Roman" w:hAnsi="Times New Roman" w:cs="Times New Roman"/>
          <w:color w:val="000000" w:themeColor="text1"/>
          <w:sz w:val="24"/>
          <w:szCs w:val="24"/>
          <w:lang w:val="es-MX"/>
        </w:rPr>
        <w:t xml:space="preserve">desde una posición específica en que gozan de estabilidad económica y disponibilidad de tiempo libre. Así, ellas se separan del empleo, y dan inicio a su ritual de paso, con un conocimiento previo de lo que les espera del otro lado del rito. Sin embargo, aún les queda enfrentarse a la parte más dura del ritual, la pérdida del estatus de trabajadoras al ingresar al limen. El próximo capítulo se ocupa de esta etapa del ritual cuya cualidad principal, según Turner </w:t>
      </w:r>
      <w:r w:rsidR="002354EF" w:rsidRPr="002A14F9">
        <w:rPr>
          <w:rFonts w:ascii="Times New Roman" w:hAnsi="Times New Roman" w:cs="Times New Roman"/>
          <w:color w:val="000000" w:themeColor="text1"/>
          <w:sz w:val="24"/>
          <w:szCs w:val="24"/>
          <w:lang w:val="es-MX"/>
        </w:rPr>
        <w:fldChar w:fldCharType="begin"/>
      </w:r>
      <w:r w:rsidR="006375CF" w:rsidRPr="002A14F9">
        <w:rPr>
          <w:rFonts w:ascii="Times New Roman" w:hAnsi="Times New Roman" w:cs="Times New Roman"/>
          <w:color w:val="000000" w:themeColor="text1"/>
          <w:sz w:val="24"/>
          <w:szCs w:val="24"/>
          <w:lang w:val="es-MX"/>
        </w:rPr>
        <w:instrText xml:space="preserve"> ADDIN ZOTERO_ITEM CSL_CITATION {"citationID":"6N4PzJ0x","properties":{"formattedCitation":"(V. Turner, 1988)","plainCitation":"(V. Turner, 1988)","dontUpdate":true,"noteIndex":0},"citationItems":[{"id":40,"uris":["http://zotero.org/users/local/c9yIm6vi/items/8ZJ3567P"],"uri":["http://zotero.org/users/local/c9yIm6vi/items/8ZJ3567P"],"itemData":{"id":40,"type":"chapter","title":"Liminalidad y comunitas","container-title":"El proceso ritual","publisher":"Taurus","publisher-place":"Madrid, España","page":"101-137","event-place":"Madrid, España","abstract":"En este texto el autor hace un  recuento rápido de lo que pasa en cada etapa para hblar de las comunitas.","URL":"https://www.academia.edu/34313513/Victor_Turner_El_Proceso_Ritual","language":"ESPAÑOL","author":[{"family":"Turner","given":"V."}],"issued":{"date-parts":[["1988"]]}}}],"schema":"https://github.com/citation-style-language/schema/raw/master/csl-citation.json"} </w:instrText>
      </w:r>
      <w:r w:rsidR="002354EF" w:rsidRPr="002A14F9">
        <w:rPr>
          <w:rFonts w:ascii="Times New Roman" w:hAnsi="Times New Roman" w:cs="Times New Roman"/>
          <w:color w:val="000000" w:themeColor="text1"/>
          <w:sz w:val="24"/>
          <w:szCs w:val="24"/>
          <w:lang w:val="es-MX"/>
        </w:rPr>
        <w:fldChar w:fldCharType="separate"/>
      </w:r>
      <w:r w:rsidR="002354EF" w:rsidRPr="002A14F9">
        <w:rPr>
          <w:rFonts w:ascii="Times New Roman" w:hAnsi="Times New Roman" w:cs="Times New Roman"/>
          <w:color w:val="000000" w:themeColor="text1"/>
          <w:sz w:val="24"/>
        </w:rPr>
        <w:t>(1988)</w:t>
      </w:r>
      <w:r w:rsidR="002354EF" w:rsidRPr="002A14F9">
        <w:rPr>
          <w:rFonts w:ascii="Times New Roman" w:hAnsi="Times New Roman" w:cs="Times New Roman"/>
          <w:color w:val="000000" w:themeColor="text1"/>
          <w:sz w:val="24"/>
          <w:szCs w:val="24"/>
          <w:lang w:val="es-MX"/>
        </w:rPr>
        <w:fldChar w:fldCharType="end"/>
      </w:r>
      <w:r w:rsidR="002354EF" w:rsidRPr="002A14F9">
        <w:rPr>
          <w:rFonts w:ascii="Times New Roman" w:hAnsi="Times New Roman" w:cs="Times New Roman"/>
          <w:color w:val="000000" w:themeColor="text1"/>
          <w:sz w:val="24"/>
          <w:szCs w:val="24"/>
          <w:lang w:val="es-MX"/>
        </w:rPr>
        <w:t xml:space="preserve"> es la de ubicarse en una posición social ambigua en que no se es trabajadora ni jubilada, veremos qué implica encontrarse en este estado en el espacio laboral. </w:t>
      </w:r>
    </w:p>
    <w:p w14:paraId="60D0E549" w14:textId="77777777" w:rsidR="00835E95" w:rsidRPr="002A14F9" w:rsidRDefault="00835E95" w:rsidP="00835E95">
      <w:pPr>
        <w:spacing w:line="360" w:lineRule="auto"/>
        <w:jc w:val="both"/>
        <w:rPr>
          <w:rFonts w:ascii="Times New Roman" w:hAnsi="Times New Roman" w:cs="Times New Roman"/>
          <w:color w:val="000000" w:themeColor="text1"/>
          <w:sz w:val="24"/>
          <w:szCs w:val="24"/>
          <w:lang w:val="es-MX"/>
        </w:rPr>
      </w:pPr>
    </w:p>
    <w:p w14:paraId="1487964F" w14:textId="77777777" w:rsidR="00835E95" w:rsidRPr="002A14F9" w:rsidRDefault="00835E95" w:rsidP="00835E95">
      <w:pPr>
        <w:spacing w:line="360" w:lineRule="auto"/>
        <w:jc w:val="both"/>
        <w:rPr>
          <w:rFonts w:ascii="Times New Roman" w:hAnsi="Times New Roman" w:cs="Times New Roman"/>
          <w:color w:val="000000" w:themeColor="text1"/>
          <w:sz w:val="24"/>
          <w:szCs w:val="24"/>
          <w:lang w:val="es-MX"/>
        </w:rPr>
      </w:pPr>
    </w:p>
    <w:p w14:paraId="3CD9F36C" w14:textId="77777777" w:rsidR="00835E95" w:rsidRPr="002A14F9" w:rsidRDefault="00835E95" w:rsidP="00835E95">
      <w:pPr>
        <w:spacing w:line="360" w:lineRule="auto"/>
        <w:jc w:val="both"/>
        <w:rPr>
          <w:rFonts w:ascii="Times New Roman" w:hAnsi="Times New Roman" w:cs="Times New Roman"/>
          <w:color w:val="000000" w:themeColor="text1"/>
          <w:sz w:val="24"/>
          <w:szCs w:val="24"/>
          <w:lang w:val="es-MX"/>
        </w:rPr>
      </w:pPr>
    </w:p>
    <w:p w14:paraId="3E1A35DD" w14:textId="77777777" w:rsidR="00835E95" w:rsidRPr="002A14F9" w:rsidRDefault="00835E95" w:rsidP="00835E95">
      <w:pPr>
        <w:spacing w:line="360" w:lineRule="auto"/>
        <w:jc w:val="both"/>
        <w:rPr>
          <w:rFonts w:ascii="Times New Roman" w:hAnsi="Times New Roman" w:cs="Times New Roman"/>
          <w:color w:val="000000" w:themeColor="text1"/>
          <w:sz w:val="24"/>
          <w:szCs w:val="24"/>
          <w:lang w:val="es-MX"/>
        </w:rPr>
      </w:pPr>
    </w:p>
    <w:p w14:paraId="724C892F" w14:textId="77777777" w:rsidR="00835E95" w:rsidRPr="002A14F9" w:rsidRDefault="00835E95" w:rsidP="00835E95">
      <w:pPr>
        <w:spacing w:line="360" w:lineRule="auto"/>
        <w:jc w:val="both"/>
        <w:rPr>
          <w:rFonts w:ascii="Times New Roman" w:hAnsi="Times New Roman" w:cs="Times New Roman"/>
          <w:color w:val="000000" w:themeColor="text1"/>
          <w:sz w:val="24"/>
          <w:szCs w:val="24"/>
          <w:lang w:val="es-MX"/>
        </w:rPr>
      </w:pPr>
    </w:p>
    <w:p w14:paraId="6140E555" w14:textId="77777777" w:rsidR="00835E95" w:rsidRPr="002A14F9" w:rsidRDefault="00835E95" w:rsidP="00835E95">
      <w:pPr>
        <w:spacing w:line="360" w:lineRule="auto"/>
        <w:jc w:val="both"/>
        <w:rPr>
          <w:rFonts w:ascii="Times New Roman" w:hAnsi="Times New Roman" w:cs="Times New Roman"/>
          <w:color w:val="000000" w:themeColor="text1"/>
          <w:sz w:val="24"/>
          <w:szCs w:val="24"/>
          <w:lang w:val="es-MX"/>
        </w:rPr>
      </w:pPr>
    </w:p>
    <w:p w14:paraId="64CFF50F" w14:textId="77777777" w:rsidR="00835E95" w:rsidRPr="002A14F9" w:rsidRDefault="00835E95" w:rsidP="00835E95">
      <w:pPr>
        <w:spacing w:line="360" w:lineRule="auto"/>
        <w:jc w:val="both"/>
        <w:rPr>
          <w:rFonts w:ascii="Times New Roman" w:hAnsi="Times New Roman" w:cs="Times New Roman"/>
          <w:color w:val="000000" w:themeColor="text1"/>
          <w:sz w:val="24"/>
          <w:szCs w:val="24"/>
          <w:lang w:val="es-MX"/>
        </w:rPr>
      </w:pPr>
    </w:p>
    <w:p w14:paraId="29F07DD9" w14:textId="77777777" w:rsidR="00835E95" w:rsidRPr="002A14F9" w:rsidRDefault="00835E95" w:rsidP="00835E95">
      <w:pPr>
        <w:spacing w:line="360" w:lineRule="auto"/>
        <w:jc w:val="both"/>
        <w:rPr>
          <w:rFonts w:ascii="Times New Roman" w:hAnsi="Times New Roman" w:cs="Times New Roman"/>
          <w:color w:val="000000" w:themeColor="text1"/>
          <w:sz w:val="24"/>
          <w:szCs w:val="24"/>
          <w:lang w:val="es-MX"/>
        </w:rPr>
      </w:pPr>
    </w:p>
    <w:p w14:paraId="6EC01C0F" w14:textId="77777777" w:rsidR="00835E95" w:rsidRPr="002A14F9" w:rsidRDefault="00835E95" w:rsidP="00835E95">
      <w:pPr>
        <w:spacing w:line="360" w:lineRule="auto"/>
        <w:jc w:val="both"/>
        <w:rPr>
          <w:rFonts w:ascii="Times New Roman" w:hAnsi="Times New Roman" w:cs="Times New Roman"/>
          <w:color w:val="000000" w:themeColor="text1"/>
          <w:sz w:val="24"/>
          <w:szCs w:val="24"/>
          <w:lang w:val="es-MX"/>
        </w:rPr>
      </w:pPr>
    </w:p>
    <w:p w14:paraId="1889D56A" w14:textId="3E8CF11E" w:rsidR="00835E95" w:rsidRDefault="00835E95" w:rsidP="00835E95">
      <w:pPr>
        <w:spacing w:line="360" w:lineRule="auto"/>
        <w:jc w:val="both"/>
        <w:rPr>
          <w:rFonts w:ascii="Times New Roman" w:hAnsi="Times New Roman" w:cs="Times New Roman"/>
          <w:color w:val="000000" w:themeColor="text1"/>
          <w:sz w:val="24"/>
          <w:szCs w:val="24"/>
          <w:lang w:val="es-MX"/>
        </w:rPr>
      </w:pPr>
    </w:p>
    <w:p w14:paraId="400AD807" w14:textId="7B0E4CFF" w:rsidR="00F80A5E" w:rsidRDefault="00F80A5E" w:rsidP="00835E95">
      <w:pPr>
        <w:spacing w:line="360" w:lineRule="auto"/>
        <w:jc w:val="both"/>
        <w:rPr>
          <w:rFonts w:ascii="Times New Roman" w:hAnsi="Times New Roman" w:cs="Times New Roman"/>
          <w:color w:val="000000" w:themeColor="text1"/>
          <w:sz w:val="24"/>
          <w:szCs w:val="24"/>
          <w:lang w:val="es-MX"/>
        </w:rPr>
      </w:pPr>
    </w:p>
    <w:p w14:paraId="6EACC546" w14:textId="671550D3" w:rsidR="00F80A5E" w:rsidRDefault="00F80A5E" w:rsidP="00835E95">
      <w:pPr>
        <w:spacing w:line="360" w:lineRule="auto"/>
        <w:jc w:val="both"/>
        <w:rPr>
          <w:rFonts w:ascii="Times New Roman" w:hAnsi="Times New Roman" w:cs="Times New Roman"/>
          <w:color w:val="000000" w:themeColor="text1"/>
          <w:sz w:val="24"/>
          <w:szCs w:val="24"/>
          <w:lang w:val="es-MX"/>
        </w:rPr>
      </w:pPr>
    </w:p>
    <w:p w14:paraId="37CA959B" w14:textId="50C9298B" w:rsidR="00F80A5E" w:rsidRDefault="00F80A5E" w:rsidP="00835E95">
      <w:pPr>
        <w:spacing w:line="360" w:lineRule="auto"/>
        <w:jc w:val="both"/>
        <w:rPr>
          <w:rFonts w:ascii="Times New Roman" w:hAnsi="Times New Roman" w:cs="Times New Roman"/>
          <w:color w:val="000000" w:themeColor="text1"/>
          <w:sz w:val="24"/>
          <w:szCs w:val="24"/>
          <w:lang w:val="es-MX"/>
        </w:rPr>
      </w:pPr>
    </w:p>
    <w:p w14:paraId="504BA923" w14:textId="2A63774A" w:rsidR="00F80A5E" w:rsidRDefault="00F80A5E" w:rsidP="00835E95">
      <w:pPr>
        <w:spacing w:line="360" w:lineRule="auto"/>
        <w:jc w:val="both"/>
        <w:rPr>
          <w:rFonts w:ascii="Times New Roman" w:hAnsi="Times New Roman" w:cs="Times New Roman"/>
          <w:color w:val="000000" w:themeColor="text1"/>
          <w:sz w:val="24"/>
          <w:szCs w:val="24"/>
          <w:lang w:val="es-MX"/>
        </w:rPr>
      </w:pPr>
    </w:p>
    <w:p w14:paraId="44E40DCA" w14:textId="77777777" w:rsidR="00F80A5E" w:rsidRPr="002A14F9" w:rsidRDefault="00F80A5E" w:rsidP="00835E95">
      <w:pPr>
        <w:spacing w:line="360" w:lineRule="auto"/>
        <w:jc w:val="both"/>
        <w:rPr>
          <w:rFonts w:ascii="Times New Roman" w:hAnsi="Times New Roman" w:cs="Times New Roman"/>
          <w:color w:val="000000" w:themeColor="text1"/>
          <w:sz w:val="24"/>
          <w:szCs w:val="24"/>
          <w:lang w:val="es-MX"/>
        </w:rPr>
      </w:pPr>
    </w:p>
    <w:p w14:paraId="6E73FC25" w14:textId="30F9105F" w:rsidR="00644051" w:rsidRPr="002A14F9" w:rsidRDefault="00E01600" w:rsidP="00F80A5E">
      <w:pPr>
        <w:pStyle w:val="Ttulo1"/>
        <w:jc w:val="center"/>
        <w:rPr>
          <w:rFonts w:ascii="Times New Roman" w:eastAsiaTheme="minorHAnsi" w:hAnsi="Times New Roman" w:cs="Times New Roman"/>
          <w:color w:val="000000" w:themeColor="text1"/>
          <w:sz w:val="24"/>
          <w:szCs w:val="24"/>
          <w:lang w:val="es-MX" w:eastAsia="en-US"/>
        </w:rPr>
      </w:pPr>
      <w:bookmarkStart w:id="20" w:name="_Toc17406903"/>
      <w:r w:rsidRPr="002A14F9">
        <w:rPr>
          <w:color w:val="000000" w:themeColor="text1"/>
          <w:lang w:val="es-MX"/>
        </w:rPr>
        <w:t xml:space="preserve">Capítulo dos: El </w:t>
      </w:r>
      <w:r w:rsidR="009665FF" w:rsidRPr="002A14F9">
        <w:rPr>
          <w:color w:val="000000" w:themeColor="text1"/>
          <w:lang w:val="es-MX"/>
        </w:rPr>
        <w:t>Limen</w:t>
      </w:r>
      <w:r w:rsidRPr="002A14F9">
        <w:rPr>
          <w:color w:val="000000" w:themeColor="text1"/>
          <w:lang w:val="es-MX"/>
        </w:rPr>
        <w:t xml:space="preserve"> y</w:t>
      </w:r>
      <w:r w:rsidR="007B61BA" w:rsidRPr="002A14F9">
        <w:rPr>
          <w:color w:val="000000" w:themeColor="text1"/>
          <w:lang w:val="es-MX"/>
        </w:rPr>
        <w:t xml:space="preserve"> la ambigüedad en el ritual</w:t>
      </w:r>
      <w:bookmarkEnd w:id="20"/>
    </w:p>
    <w:p w14:paraId="58941DA8" w14:textId="77777777" w:rsidR="00F35A6C" w:rsidRPr="002A14F9" w:rsidRDefault="00F35A6C" w:rsidP="00F37B06">
      <w:pPr>
        <w:spacing w:line="360" w:lineRule="auto"/>
        <w:jc w:val="both"/>
        <w:rPr>
          <w:rFonts w:ascii="Times New Roman" w:hAnsi="Times New Roman" w:cs="Times New Roman"/>
          <w:color w:val="000000" w:themeColor="text1"/>
          <w:sz w:val="24"/>
          <w:szCs w:val="24"/>
          <w:lang w:val="es-MX" w:eastAsia="es-EC"/>
        </w:rPr>
      </w:pPr>
    </w:p>
    <w:p w14:paraId="3BB4163A" w14:textId="34A59907" w:rsidR="00F35A6C" w:rsidRPr="002A14F9" w:rsidRDefault="00F35A6C" w:rsidP="00F37B06">
      <w:pPr>
        <w:spacing w:line="360" w:lineRule="auto"/>
        <w:jc w:val="both"/>
        <w:rPr>
          <w:rFonts w:ascii="Times New Roman" w:hAnsi="Times New Roman" w:cs="Times New Roman"/>
          <w:color w:val="000000" w:themeColor="text1"/>
          <w:sz w:val="24"/>
          <w:szCs w:val="24"/>
          <w:lang w:val="es-MX" w:eastAsia="es-EC"/>
        </w:rPr>
      </w:pPr>
      <w:r w:rsidRPr="002A14F9">
        <w:rPr>
          <w:rFonts w:ascii="Times New Roman" w:hAnsi="Times New Roman" w:cs="Times New Roman"/>
          <w:color w:val="000000" w:themeColor="text1"/>
          <w:sz w:val="24"/>
          <w:szCs w:val="24"/>
          <w:lang w:val="es-MX" w:eastAsia="es-EC"/>
        </w:rPr>
        <w:t>En el capítulo anteri</w:t>
      </w:r>
      <w:r w:rsidR="00486AA6" w:rsidRPr="002A14F9">
        <w:rPr>
          <w:rFonts w:ascii="Times New Roman" w:hAnsi="Times New Roman" w:cs="Times New Roman"/>
          <w:color w:val="000000" w:themeColor="text1"/>
          <w:sz w:val="24"/>
          <w:szCs w:val="24"/>
          <w:lang w:val="es-MX" w:eastAsia="es-EC"/>
        </w:rPr>
        <w:t>or se explicó el aspecto social de la jubilación</w:t>
      </w:r>
      <w:r w:rsidR="00AE4631" w:rsidRPr="002A14F9">
        <w:rPr>
          <w:rFonts w:ascii="Times New Roman" w:hAnsi="Times New Roman" w:cs="Times New Roman"/>
          <w:color w:val="000000" w:themeColor="text1"/>
          <w:sz w:val="24"/>
          <w:szCs w:val="24"/>
          <w:lang w:val="es-MX" w:eastAsia="es-EC"/>
        </w:rPr>
        <w:t>,</w:t>
      </w:r>
      <w:r w:rsidR="00486AA6" w:rsidRPr="002A14F9">
        <w:rPr>
          <w:rFonts w:ascii="Times New Roman" w:hAnsi="Times New Roman" w:cs="Times New Roman"/>
          <w:color w:val="000000" w:themeColor="text1"/>
          <w:sz w:val="24"/>
          <w:szCs w:val="24"/>
          <w:lang w:val="es-MX" w:eastAsia="es-EC"/>
        </w:rPr>
        <w:t xml:space="preserve"> así como los lineamientos culturales que definen cuándo acceder a ella. De esta forma, hemos explorado las razones de estas mujeres para jubilarse, la mayoría rondan el tema de la edad y el cansancio del cuerpo ante el trabajo, pero discuten el ser viejas</w:t>
      </w:r>
      <w:r w:rsidR="00AE4631" w:rsidRPr="002A14F9">
        <w:rPr>
          <w:rFonts w:ascii="Times New Roman" w:hAnsi="Times New Roman" w:cs="Times New Roman"/>
          <w:color w:val="000000" w:themeColor="text1"/>
          <w:sz w:val="24"/>
          <w:szCs w:val="24"/>
          <w:lang w:val="es-MX" w:eastAsia="es-EC"/>
        </w:rPr>
        <w:t xml:space="preserve">. Lo que nos dejó ver que poseen una postura ante el retiro del que pronto serán parte. Sin embargo, una vez dado el primer paso, la elección que las convierte en futuras jubiladas, ingresan a un espacio social complejo, el limen, que es, en términos sencillos, un tiempo de ser y no ser al mismo tiempo. </w:t>
      </w:r>
    </w:p>
    <w:p w14:paraId="5B93142F" w14:textId="472D0291" w:rsidR="00F35A6C" w:rsidRPr="002A14F9" w:rsidRDefault="00C578B8" w:rsidP="00F35A6C">
      <w:pPr>
        <w:spacing w:line="360" w:lineRule="auto"/>
        <w:jc w:val="both"/>
        <w:rPr>
          <w:rFonts w:ascii="Times New Roman" w:hAnsi="Times New Roman" w:cs="Times New Roman"/>
          <w:color w:val="000000" w:themeColor="text1"/>
          <w:sz w:val="24"/>
          <w:szCs w:val="24"/>
          <w:lang w:val="es-MX" w:eastAsia="es-EC"/>
        </w:rPr>
      </w:pPr>
      <w:r w:rsidRPr="002A14F9">
        <w:rPr>
          <w:rFonts w:ascii="Times New Roman" w:hAnsi="Times New Roman" w:cs="Times New Roman"/>
          <w:color w:val="000000" w:themeColor="text1"/>
          <w:sz w:val="24"/>
          <w:szCs w:val="24"/>
          <w:lang w:val="es-MX" w:eastAsia="es-EC"/>
        </w:rPr>
        <w:t>En función de este ritual, se ha establecido como</w:t>
      </w:r>
      <w:r w:rsidR="00F35A6C" w:rsidRPr="002A14F9">
        <w:rPr>
          <w:rFonts w:ascii="Times New Roman" w:hAnsi="Times New Roman" w:cs="Times New Roman"/>
          <w:color w:val="000000" w:themeColor="text1"/>
          <w:sz w:val="24"/>
          <w:szCs w:val="24"/>
          <w:lang w:val="es-MX" w:eastAsia="es-EC"/>
        </w:rPr>
        <w:t xml:space="preserve"> objetivo de este capítulo e</w:t>
      </w:r>
      <w:r w:rsidRPr="002A14F9">
        <w:rPr>
          <w:rFonts w:ascii="Times New Roman" w:hAnsi="Times New Roman" w:cs="Times New Roman"/>
          <w:color w:val="000000" w:themeColor="text1"/>
          <w:sz w:val="24"/>
          <w:szCs w:val="24"/>
          <w:lang w:val="es-MX" w:eastAsia="es-EC"/>
        </w:rPr>
        <w:t>l</w:t>
      </w:r>
      <w:r w:rsidR="00F35A6C" w:rsidRPr="002A14F9">
        <w:rPr>
          <w:rFonts w:ascii="Times New Roman" w:hAnsi="Times New Roman" w:cs="Times New Roman"/>
          <w:color w:val="000000" w:themeColor="text1"/>
          <w:sz w:val="24"/>
          <w:szCs w:val="24"/>
          <w:lang w:val="es-MX" w:eastAsia="es-EC"/>
        </w:rPr>
        <w:t xml:space="preserve"> explicar cómo se presenta el limen en el caso de la jubilación. Por tratarse de un proceso de separación del espacio laboral se ha ubicado el estudio en las lógicas que se manifiestan en este y no en el hogar. Para ello se ha hecho una revisión de los postulados </w:t>
      </w:r>
      <w:proofErr w:type="spellStart"/>
      <w:r w:rsidR="00F35A6C" w:rsidRPr="002A14F9">
        <w:rPr>
          <w:rFonts w:ascii="Times New Roman" w:hAnsi="Times New Roman" w:cs="Times New Roman"/>
          <w:color w:val="000000" w:themeColor="text1"/>
          <w:sz w:val="24"/>
          <w:szCs w:val="24"/>
          <w:lang w:val="es-MX" w:eastAsia="es-EC"/>
        </w:rPr>
        <w:t>turnerianos</w:t>
      </w:r>
      <w:proofErr w:type="spellEnd"/>
      <w:r w:rsidR="00F35A6C" w:rsidRPr="002A14F9">
        <w:rPr>
          <w:rFonts w:ascii="Times New Roman" w:hAnsi="Times New Roman" w:cs="Times New Roman"/>
          <w:color w:val="000000" w:themeColor="text1"/>
          <w:sz w:val="24"/>
          <w:szCs w:val="24"/>
          <w:lang w:val="es-MX" w:eastAsia="es-EC"/>
        </w:rPr>
        <w:t xml:space="preserve"> sobre el limen en sociedades tradicionales y lo </w:t>
      </w:r>
      <w:proofErr w:type="spellStart"/>
      <w:r w:rsidR="00F35A6C" w:rsidRPr="002A14F9">
        <w:rPr>
          <w:rFonts w:ascii="Times New Roman" w:hAnsi="Times New Roman" w:cs="Times New Roman"/>
          <w:color w:val="000000" w:themeColor="text1"/>
          <w:sz w:val="24"/>
          <w:szCs w:val="24"/>
          <w:lang w:val="es-MX" w:eastAsia="es-EC"/>
        </w:rPr>
        <w:t>liminoide</w:t>
      </w:r>
      <w:proofErr w:type="spellEnd"/>
      <w:r w:rsidR="00F35A6C" w:rsidRPr="002A14F9">
        <w:rPr>
          <w:rFonts w:ascii="Times New Roman" w:hAnsi="Times New Roman" w:cs="Times New Roman"/>
          <w:color w:val="000000" w:themeColor="text1"/>
          <w:sz w:val="24"/>
          <w:szCs w:val="24"/>
          <w:lang w:val="es-MX" w:eastAsia="es-EC"/>
        </w:rPr>
        <w:t xml:space="preserve"> en sociedades occidentales </w:t>
      </w:r>
      <w:r w:rsidR="00F35A6C" w:rsidRPr="002A14F9">
        <w:rPr>
          <w:rFonts w:ascii="Times New Roman" w:hAnsi="Times New Roman" w:cs="Times New Roman"/>
          <w:color w:val="000000" w:themeColor="text1"/>
          <w:sz w:val="24"/>
          <w:szCs w:val="24"/>
          <w:lang w:val="es-MX" w:eastAsia="es-EC"/>
        </w:rPr>
        <w:fldChar w:fldCharType="begin"/>
      </w:r>
      <w:r w:rsidR="00F35A6C" w:rsidRPr="002A14F9">
        <w:rPr>
          <w:rFonts w:ascii="Times New Roman" w:hAnsi="Times New Roman" w:cs="Times New Roman"/>
          <w:color w:val="000000" w:themeColor="text1"/>
          <w:sz w:val="24"/>
          <w:szCs w:val="24"/>
          <w:lang w:val="es-MX" w:eastAsia="es-EC"/>
        </w:rPr>
        <w:instrText xml:space="preserve"> ADDIN ZOTERO_ITEM CSL_CITATION {"citationID":"b8aq3BVQ","properties":{"formattedCitation":"(Victor Turner, 1985a)","plainCitation":"(Victor Turner, 1985a)","noteIndex":0},"citationItems":[{"id":73,"uris":["http://zotero.org/users/local/c9yIm6vi/items/EFHZM28T"],"uri":["http://zotero.org/users/local/c9yIm6vi/items/EFHZM28T"],"itemData":{"id":73,"type":"article-journal","title":"Liminality, Kabbalah and the media.","container-title":"Religion","page":"205-217","volume":"15","issue":"3","abstract":"Texto sobre el limen y lo liminoide.","URL":"http://sci-hub.tw/https://doi.org/10.1016/0048-721X(85)90011-9","DOI":"10.1016/0048-721x(85)90011-9","author":[{"family":"Turner","given":"Victor"}],"issued":{"date-parts":[["1985"]]}}}],"schema":"https://github.com/citation-style-language/schema/raw/master/csl-citation.json"} </w:instrText>
      </w:r>
      <w:r w:rsidR="00F35A6C" w:rsidRPr="002A14F9">
        <w:rPr>
          <w:rFonts w:ascii="Times New Roman" w:hAnsi="Times New Roman" w:cs="Times New Roman"/>
          <w:color w:val="000000" w:themeColor="text1"/>
          <w:sz w:val="24"/>
          <w:szCs w:val="24"/>
          <w:lang w:val="es-MX" w:eastAsia="es-EC"/>
        </w:rPr>
        <w:fldChar w:fldCharType="separate"/>
      </w:r>
      <w:r w:rsidR="00F35A6C" w:rsidRPr="002A14F9">
        <w:rPr>
          <w:rFonts w:ascii="Times New Roman" w:hAnsi="Times New Roman" w:cs="Times New Roman"/>
          <w:color w:val="000000" w:themeColor="text1"/>
          <w:sz w:val="24"/>
        </w:rPr>
        <w:t>(Victor Turner, 1985a)</w:t>
      </w:r>
      <w:r w:rsidR="00F35A6C" w:rsidRPr="002A14F9">
        <w:rPr>
          <w:rFonts w:ascii="Times New Roman" w:hAnsi="Times New Roman" w:cs="Times New Roman"/>
          <w:color w:val="000000" w:themeColor="text1"/>
          <w:sz w:val="24"/>
          <w:szCs w:val="24"/>
          <w:lang w:val="es-MX" w:eastAsia="es-EC"/>
        </w:rPr>
        <w:fldChar w:fldCharType="end"/>
      </w:r>
      <w:r w:rsidR="00F35A6C" w:rsidRPr="002A14F9">
        <w:rPr>
          <w:rFonts w:ascii="Times New Roman" w:hAnsi="Times New Roman" w:cs="Times New Roman"/>
          <w:color w:val="000000" w:themeColor="text1"/>
          <w:sz w:val="24"/>
          <w:szCs w:val="24"/>
          <w:lang w:val="es-MX" w:eastAsia="es-EC"/>
        </w:rPr>
        <w:t xml:space="preserve">. Sin embargo, este proceso sigue cumpliendo una función específica, y es el dar pautas para la comprensión del inminente cambio.  </w:t>
      </w:r>
    </w:p>
    <w:p w14:paraId="0165FB19" w14:textId="3A992F1C" w:rsidR="00E01600" w:rsidRPr="002A14F9" w:rsidRDefault="00E01600" w:rsidP="00F37B06">
      <w:pPr>
        <w:spacing w:line="360" w:lineRule="auto"/>
        <w:jc w:val="both"/>
        <w:rPr>
          <w:rFonts w:ascii="Times New Roman" w:hAnsi="Times New Roman" w:cs="Times New Roman"/>
          <w:color w:val="000000" w:themeColor="text1"/>
          <w:sz w:val="24"/>
          <w:szCs w:val="24"/>
          <w:lang w:val="es-MX" w:eastAsia="es-EC"/>
        </w:rPr>
      </w:pPr>
      <w:r w:rsidRPr="002A14F9">
        <w:rPr>
          <w:rFonts w:ascii="Times New Roman" w:hAnsi="Times New Roman" w:cs="Times New Roman"/>
          <w:color w:val="000000" w:themeColor="text1"/>
          <w:sz w:val="24"/>
          <w:szCs w:val="24"/>
          <w:lang w:val="es-MX" w:eastAsia="es-EC"/>
        </w:rPr>
        <w:t>Este capítulo se o</w:t>
      </w:r>
      <w:r w:rsidR="00F35A6C" w:rsidRPr="002A14F9">
        <w:rPr>
          <w:rFonts w:ascii="Times New Roman" w:hAnsi="Times New Roman" w:cs="Times New Roman"/>
          <w:color w:val="000000" w:themeColor="text1"/>
          <w:sz w:val="24"/>
          <w:szCs w:val="24"/>
          <w:lang w:val="es-MX" w:eastAsia="es-EC"/>
        </w:rPr>
        <w:t>cupa de dos asuntos importantes. En primer lugar, se explica</w:t>
      </w:r>
      <w:r w:rsidRPr="002A14F9">
        <w:rPr>
          <w:rFonts w:ascii="Times New Roman" w:hAnsi="Times New Roman" w:cs="Times New Roman"/>
          <w:color w:val="000000" w:themeColor="text1"/>
          <w:sz w:val="24"/>
          <w:szCs w:val="24"/>
          <w:lang w:val="es-MX" w:eastAsia="es-EC"/>
        </w:rPr>
        <w:t xml:space="preserve"> la posición de quien ya se ha separado del mundo laboral dando inicio a su proceso institucional de la jubilación, que hoy en día se realiza en línea y toma “algo así como una semana” (Comunicación personal, M.P. 2017)</w:t>
      </w:r>
      <w:r w:rsidR="00593B2D" w:rsidRPr="002A14F9">
        <w:rPr>
          <w:rFonts w:ascii="Times New Roman" w:hAnsi="Times New Roman" w:cs="Times New Roman"/>
          <w:color w:val="000000" w:themeColor="text1"/>
          <w:sz w:val="24"/>
          <w:szCs w:val="24"/>
          <w:lang w:val="es-MX" w:eastAsia="es-EC"/>
        </w:rPr>
        <w:t xml:space="preserve"> y cómo esto permite la creación de dinámicas específicas con los otros (compañeros de trabajo). </w:t>
      </w:r>
      <w:r w:rsidR="00F35A6C" w:rsidRPr="002A14F9">
        <w:rPr>
          <w:rFonts w:ascii="Times New Roman" w:hAnsi="Times New Roman" w:cs="Times New Roman"/>
          <w:color w:val="000000" w:themeColor="text1"/>
          <w:sz w:val="24"/>
          <w:szCs w:val="24"/>
          <w:lang w:val="es-MX" w:eastAsia="es-EC"/>
        </w:rPr>
        <w:t>En segundo lugar, se explica</w:t>
      </w:r>
      <w:r w:rsidR="00593B2D" w:rsidRPr="002A14F9">
        <w:rPr>
          <w:rFonts w:ascii="Times New Roman" w:hAnsi="Times New Roman" w:cs="Times New Roman"/>
          <w:color w:val="000000" w:themeColor="text1"/>
          <w:sz w:val="24"/>
          <w:szCs w:val="24"/>
          <w:lang w:val="es-MX" w:eastAsia="es-EC"/>
        </w:rPr>
        <w:t xml:space="preserve"> la función del limen frente al cambio que se comprende como facilitar la transición</w:t>
      </w:r>
      <w:r w:rsidR="00945B53" w:rsidRPr="002A14F9">
        <w:rPr>
          <w:rFonts w:ascii="Times New Roman" w:hAnsi="Times New Roman" w:cs="Times New Roman"/>
          <w:color w:val="000000" w:themeColor="text1"/>
          <w:sz w:val="24"/>
          <w:szCs w:val="24"/>
          <w:lang w:val="es-MX" w:eastAsia="es-EC"/>
        </w:rPr>
        <w:t xml:space="preserve">, es decir, permitir comprender de mejor manera el cambio que se está dando tanto para las mujeres </w:t>
      </w:r>
      <w:r w:rsidR="00F37B06" w:rsidRPr="002A14F9">
        <w:rPr>
          <w:rFonts w:ascii="Times New Roman" w:hAnsi="Times New Roman" w:cs="Times New Roman"/>
          <w:color w:val="000000" w:themeColor="text1"/>
          <w:sz w:val="24"/>
          <w:szCs w:val="24"/>
          <w:lang w:val="es-MX" w:eastAsia="es-EC"/>
        </w:rPr>
        <w:t xml:space="preserve">como para sus compañeros de trabajo y amigos. </w:t>
      </w:r>
    </w:p>
    <w:p w14:paraId="606C590E" w14:textId="6CF18126" w:rsidR="00F37B06" w:rsidRPr="002A14F9" w:rsidRDefault="00F37B06" w:rsidP="00F37B06">
      <w:pPr>
        <w:spacing w:line="360" w:lineRule="auto"/>
        <w:jc w:val="both"/>
        <w:rPr>
          <w:rFonts w:ascii="Times New Roman" w:hAnsi="Times New Roman" w:cs="Times New Roman"/>
          <w:color w:val="000000" w:themeColor="text1"/>
          <w:sz w:val="24"/>
          <w:szCs w:val="24"/>
          <w:lang w:val="es-MX" w:eastAsia="es-EC"/>
        </w:rPr>
      </w:pPr>
      <w:r w:rsidRPr="002A14F9">
        <w:rPr>
          <w:rFonts w:ascii="Times New Roman" w:hAnsi="Times New Roman" w:cs="Times New Roman"/>
          <w:color w:val="000000" w:themeColor="text1"/>
          <w:sz w:val="24"/>
          <w:szCs w:val="24"/>
          <w:lang w:val="es-MX" w:eastAsia="es-EC"/>
        </w:rPr>
        <w:lastRenderedPageBreak/>
        <w:t xml:space="preserve">En este capítulo se hace uso de los testimonios de las mujeres sobre el proceso de jubilación y los cambios en las relaciones con los otros. Pero también se ha recurrido a los comentarios de los compañeros sobre este tema, estas conversaciones fueron posibles gracias a que algunas de las entrevistas tuvieron lugar en el sitio de trabajo de las mujeres y aunque fueron algo casual aportan datos a la comprensión del limen en la jubilación. </w:t>
      </w:r>
    </w:p>
    <w:p w14:paraId="7E44FD85" w14:textId="5532B5AF" w:rsidR="009665FF" w:rsidRPr="002A14F9" w:rsidRDefault="009665FF" w:rsidP="002F6104">
      <w:pPr>
        <w:pStyle w:val="Ttulo2"/>
        <w:numPr>
          <w:ilvl w:val="1"/>
          <w:numId w:val="12"/>
        </w:numPr>
        <w:rPr>
          <w:color w:val="000000" w:themeColor="text1"/>
          <w:lang w:val="es-MX"/>
        </w:rPr>
      </w:pPr>
      <w:bookmarkStart w:id="21" w:name="_Toc17406904"/>
      <w:r w:rsidRPr="002A14F9">
        <w:rPr>
          <w:color w:val="000000" w:themeColor="text1"/>
          <w:lang w:val="es-MX"/>
        </w:rPr>
        <w:t>El limen en el ritual de paso de la jubilación</w:t>
      </w:r>
      <w:bookmarkEnd w:id="21"/>
      <w:r w:rsidRPr="002A14F9">
        <w:rPr>
          <w:color w:val="000000" w:themeColor="text1"/>
          <w:lang w:val="es-MX"/>
        </w:rPr>
        <w:t xml:space="preserve"> </w:t>
      </w:r>
    </w:p>
    <w:p w14:paraId="37BECE01"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Hemos comprendido las dinámicas sociales y personales que dan forma a la decisión de pasar de la vida laboral hacia la jubilación, y que, por tanto, no son decisiones enteramente personales, sino más bien el resultado de la acción de la sociedad y su verdad, socialmente construida, sobre la vida de los trabajadores formales. Ahora, una vez determinado que se dará el paso a la jubilación ocurren dos cosas. La primera es el inicio de los trámites formales con el IESS y los empleadores, y la segunda, la entrada a la etapa liminal.  En este capítulo nos ocuparemos del segundo tema con mayor profundidad, pues si bien el trámite es parte de la experiencia, este no pareció ser el foco de la atención de las mujeres entrevistadas, sino más bien las dinámicas laborales que se generan en este nuevo momento social. </w:t>
      </w:r>
    </w:p>
    <w:p w14:paraId="2DF1CB6A" w14:textId="5681B832"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partir de ello analizaremos el limen del rito de jubilación desde la perspectiva </w:t>
      </w:r>
      <w:proofErr w:type="spellStart"/>
      <w:r w:rsidRPr="002A14F9">
        <w:rPr>
          <w:rFonts w:ascii="Times New Roman" w:hAnsi="Times New Roman" w:cs="Times New Roman"/>
          <w:color w:val="000000" w:themeColor="text1"/>
          <w:sz w:val="24"/>
          <w:szCs w:val="24"/>
          <w:lang w:val="es-MX"/>
        </w:rPr>
        <w:t>turneriana</w:t>
      </w:r>
      <w:proofErr w:type="spellEnd"/>
      <w:r w:rsidRPr="002A14F9">
        <w:rPr>
          <w:rFonts w:ascii="Times New Roman" w:hAnsi="Times New Roman" w:cs="Times New Roman"/>
          <w:color w:val="000000" w:themeColor="text1"/>
          <w:sz w:val="24"/>
          <w:szCs w:val="24"/>
          <w:lang w:val="es-MX"/>
        </w:rPr>
        <w:t xml:space="preserve"> que lo define como un periodo en el que el rol social es ambiguo y hay una cierta marginalización de los sujetos que en él se encuentran</w:t>
      </w:r>
      <w:r w:rsidR="00EB4DB5" w:rsidRPr="002A14F9">
        <w:rPr>
          <w:rFonts w:ascii="Times New Roman" w:hAnsi="Times New Roman" w:cs="Times New Roman"/>
          <w:color w:val="000000" w:themeColor="text1"/>
          <w:sz w:val="24"/>
          <w:szCs w:val="24"/>
          <w:lang w:val="es-MX"/>
        </w:rPr>
        <w:t xml:space="preserve"> </w:t>
      </w:r>
      <w:r w:rsidR="00DF271C"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{"citationID":"OZu40484","properties":{"formattedCitation":"(V. Turner, 1972)","plainCitation":"(V. Turner, 1972)","dontUpdate":true,"noteIndex":0},"citationItems":[{"id":41,"uris":["http://zotero.org/users/local/c9yIm6vi/items/4X9HVVKI"],"uri":["http://zotero.org/users/local/c9yIm6vi/items/4X9HVVKI"],"itemData":{"id":41,"type":"book","title":"The fprest of symbols","publisher":"Cornel University press","publisher-place":"Londres, Inglatera","number-of-pages":"404","edition":"segunda edición","event-place":"Londres, Inglatera","language":"Inglés","author":[{"family":"Turner","given":"V."}],"issued":{"date-parts":[["1972"]]}}}],"schema":"https://github.com/citation-style-language/schema/raw/master/csl-citation.json"} </w:instrText>
      </w:r>
      <w:r w:rsidR="00DF271C" w:rsidRPr="002A14F9">
        <w:rPr>
          <w:rFonts w:ascii="Times New Roman" w:hAnsi="Times New Roman" w:cs="Times New Roman"/>
          <w:color w:val="000000" w:themeColor="text1"/>
          <w:sz w:val="24"/>
          <w:szCs w:val="24"/>
          <w:lang w:val="es-MX"/>
        </w:rPr>
        <w:fldChar w:fldCharType="separate"/>
      </w:r>
      <w:r w:rsidR="00DF271C" w:rsidRPr="002A14F9">
        <w:rPr>
          <w:rFonts w:ascii="Times New Roman" w:hAnsi="Times New Roman" w:cs="Times New Roman"/>
          <w:color w:val="000000" w:themeColor="text1"/>
          <w:sz w:val="24"/>
        </w:rPr>
        <w:t>(Turner, 1972)</w:t>
      </w:r>
      <w:r w:rsidR="00DF271C"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Esto se realiza con el afán de comprender la función social y personal de la necesidad de atravesar por un momento liminal. Para ello, sin embargo, hace falta mirar a profundidad en los postulados de Turner sobre el limen en sociedades sencillas y su traslado del término a las sociedades complejas, además de las aproximaciones etnográficas, es decir testimonios y observaciones de la autora, que nos permitan mirar cómo funciona la realidad social de estas mujeres. En resumen, este capítulo se ocupa de describir el limen y sus consecuencias en el aspecto social y personal de las jubiladas, enfocándonos con especial interés en el área del trabajo formal. </w:t>
      </w:r>
    </w:p>
    <w:p w14:paraId="30156D30" w14:textId="41BC3E2E" w:rsidR="009665FF" w:rsidRPr="002A14F9" w:rsidRDefault="009665FF" w:rsidP="00EC63E1">
      <w:pPr>
        <w:pStyle w:val="Ttulo3"/>
        <w:numPr>
          <w:ilvl w:val="2"/>
          <w:numId w:val="12"/>
        </w:numPr>
        <w:rPr>
          <w:color w:val="000000" w:themeColor="text1"/>
          <w:lang w:val="es-MX"/>
        </w:rPr>
      </w:pPr>
      <w:bookmarkStart w:id="22" w:name="_Toc17406905"/>
      <w:r w:rsidRPr="002A14F9">
        <w:rPr>
          <w:color w:val="000000" w:themeColor="text1"/>
          <w:lang w:val="es-MX"/>
        </w:rPr>
        <w:t xml:space="preserve">El limen y lo </w:t>
      </w:r>
      <w:proofErr w:type="spellStart"/>
      <w:r w:rsidRPr="002A14F9">
        <w:rPr>
          <w:color w:val="000000" w:themeColor="text1"/>
          <w:lang w:val="es-MX"/>
        </w:rPr>
        <w:t>liminoide</w:t>
      </w:r>
      <w:proofErr w:type="spellEnd"/>
      <w:r w:rsidRPr="002A14F9">
        <w:rPr>
          <w:color w:val="000000" w:themeColor="text1"/>
          <w:lang w:val="es-MX"/>
        </w:rPr>
        <w:t>: Consideraciones teóricas</w:t>
      </w:r>
      <w:bookmarkEnd w:id="22"/>
    </w:p>
    <w:p w14:paraId="410A8F72" w14:textId="5A370F5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Una vez finalizada la etapa de separación da inicio el periodo liminal, descrito por Turner como el momento en que alguien “Ya no es clasificado como parte de algo [etapa previa, trabajo formal] y aún no es clasificado como algo</w:t>
      </w:r>
      <w:r w:rsidRPr="002A14F9">
        <w:rPr>
          <w:rStyle w:val="Refdenotaalpie"/>
          <w:color w:val="000000" w:themeColor="text1"/>
        </w:rPr>
        <w:footnoteReference w:id="16"/>
      </w:r>
      <w:r w:rsidRPr="002A14F9">
        <w:rPr>
          <w:rFonts w:ascii="Times New Roman" w:hAnsi="Times New Roman" w:cs="Times New Roman"/>
          <w:color w:val="000000" w:themeColor="text1"/>
          <w:sz w:val="24"/>
          <w:szCs w:val="24"/>
          <w:lang w:val="es-MX"/>
        </w:rPr>
        <w:t xml:space="preserve"> [etapa futura, jubilació</w:t>
      </w:r>
      <w:r w:rsidR="003766A7" w:rsidRPr="002A14F9">
        <w:rPr>
          <w:rFonts w:ascii="Times New Roman" w:hAnsi="Times New Roman" w:cs="Times New Roman"/>
          <w:color w:val="000000" w:themeColor="text1"/>
          <w:sz w:val="24"/>
          <w:szCs w:val="24"/>
          <w:lang w:val="es-MX"/>
        </w:rPr>
        <w:t>n.</w:t>
      </w:r>
      <w:r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{"citationID":"D06Gz6xf","properties":{"formattedCitation":"(V. Turner, 1972)","plainCitation":"(V. Turner, 1972)","dontUpdate":true,"noteIndex":0},"citationItems":[{"id":41,"uris":["http://zotero.org/users/local/c9yIm6vi/items/4X9HVVKI"],"uri":["http://zotero.org/users/local/c9yIm6vi/items/4X9HVVKI"],"itemData":{"id":41,"type":"book","title":"The fprest of symbols","publisher":"Cornel University press","publisher-place":"Londres, Inglatera","number-of-pages":"404","edition":"segunda edición","event-place":"Londres, Inglatera","language":"Inglés","author":[{"family":"Turner","given":"V."}],"issued":{"date-parts":[["1972"]]}}}],"schema":"https://github.com/citation-style-language/schema/raw/master/csl-citation.json"}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 xml:space="preserve">(V. Turner, </w:t>
      </w:r>
      <w:r w:rsidRPr="002A14F9">
        <w:rPr>
          <w:rFonts w:ascii="Times New Roman" w:hAnsi="Times New Roman" w:cs="Times New Roman"/>
          <w:color w:val="000000" w:themeColor="text1"/>
          <w:sz w:val="24"/>
        </w:rPr>
        <w:lastRenderedPageBreak/>
        <w:t>197</w:t>
      </w:r>
      <w:r w:rsidR="006F3A29" w:rsidRPr="002A14F9">
        <w:rPr>
          <w:rFonts w:ascii="Times New Roman" w:hAnsi="Times New Roman" w:cs="Times New Roman"/>
          <w:color w:val="000000" w:themeColor="text1"/>
          <w:sz w:val="24"/>
        </w:rPr>
        <w:t>2, p.96</w:t>
      </w:r>
      <w:r w:rsidRPr="002A14F9">
        <w:rPr>
          <w:rFonts w:ascii="Times New Roman" w:hAnsi="Times New Roman" w:cs="Times New Roman"/>
          <w:color w:val="000000" w:themeColor="text1"/>
          <w:sz w:val="24"/>
        </w:rPr>
        <w:t>)</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Esto quiere decir que el sujeto que se ubica en el limen se encuentra en un instante social en que no es ni lo uno, ni lo otro, refiriéndonos a su lugar social, estatus y rol. Por ello, los sujetos liminales se encuentran ante una especie de muerte social temporal, que sucede por la necesidad de las sociedades (sencillas y complejas) de categorizar a los sujetos. En este periodo sin nombre y sin rol es difícil para los otros saber cómo interactuar con estas personas. </w:t>
      </w:r>
    </w:p>
    <w:p w14:paraId="4D2DED6B"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 limen observado por Turner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tmLwVWGk","properties":{"formattedCitation":"(1972)","plainCitation":"(1972)","noteIndex":0},"citationItems":[{"id":41,"uris":["http://zotero.org/users/local/c9yIm6vi/items/4X9HVVKI"],"uri":["http://zotero.org/users/local/c9yIm6vi/items/4X9HVVKI"],"itemData":{"id":41,"type":"book","title":"The fprest of symbols","publisher":"Cornel University press","publisher-place":"Londres, Inglatera","number-of-pages":"404","edition":"segunda edición","event-place":"Londres, Inglatera","language":"Inglés","author":[{"family":"Turner","given":"V."}],"issued":{"date-parts":[["1972"]]}},"suppress-author":true}],"schema":"https://github.com/citation-style-language/schema/raw/master/csl-citation.json"}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(1972)</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posee unas cualidades específicas, además de la ambigüedad del rol social, como son la flexibilidad en cuanto al seguimiento de normas, la marginalidad de los sujetos liminales debido a la dificultad de relacionamiento, la percepción de que estos son individuos peligrosos, la necesidad de que estas personas aprendan y se preparen para tomar su nuevo rol. Esta última característica mencionada lleva a que la sociedad sí interactúe con los sujetos liminales, pero de formas específicas, como mentores y guías. </w:t>
      </w:r>
    </w:p>
    <w:p w14:paraId="75F9F603" w14:textId="6E4B2FBE"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Atravesar por este proceso significa, según el autor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{"citationID":"f2NsU8fi","properties":{"formattedCitation":"(Turner.V., 1972)","plainCitation":"(Turner.V., 1972)","dontUpdate":true,"noteIndex":0},"citationItems":[{"id":28,"uris":["http://zotero.org/users/local/c9yIm6vi/items/7FXWU6DJ"],"uri":["http://zotero.org/users/local/c9yIm6vi/items/7FXWU6DJ"],"itemData":{"id":28,"type":"chapter","title":"Ritual Symbolism, Morality, and social atructure among the Nbembu","container-title":"the forest of symbols","publisher":"Vail-Balou","publisher-place":"New york, United states of america","page":"48-58","edition":"Segunda edición","event-place":"New york, United states of america","language":"Inglés.","author":[{"literal":"Turner.V."}],"issued":{"date-parts":[["1972"]]}}}],"schema":"https://github.com/citation-style-language/schema/raw/master/csl-citation.json"}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(Turner.V., 1972b)</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un cruzar el abismo (p.207). Metáfora que da cuenta del riesgo que representa el salto hacia lo desconocido, caracterizado también como una apuesta. La función del limen, de acuerdo con Turner (1972a; 1972b; 198</w:t>
      </w:r>
      <w:r w:rsidR="00DF271C" w:rsidRPr="002A14F9">
        <w:rPr>
          <w:rFonts w:ascii="Times New Roman" w:hAnsi="Times New Roman" w:cs="Times New Roman"/>
          <w:color w:val="000000" w:themeColor="text1"/>
          <w:sz w:val="24"/>
          <w:szCs w:val="24"/>
          <w:lang w:val="es-MX"/>
        </w:rPr>
        <w:t>5</w:t>
      </w:r>
      <w:r w:rsidRPr="002A14F9">
        <w:rPr>
          <w:rFonts w:ascii="Times New Roman" w:hAnsi="Times New Roman" w:cs="Times New Roman"/>
          <w:color w:val="000000" w:themeColor="text1"/>
          <w:sz w:val="24"/>
          <w:szCs w:val="24"/>
          <w:lang w:val="es-MX"/>
        </w:rPr>
        <w:t xml:space="preserve">) es la de aprender una habilidad que permita el paso al nuevo rol. En torno de esta necesidad es que se estructuran las dinámicas sociales con las personas liminales. </w:t>
      </w:r>
    </w:p>
    <w:p w14:paraId="115FD09F" w14:textId="22F29B0A"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Esta función es clara, el aprendizaje, pero no podemos olvidar que el ritua</w:t>
      </w:r>
      <w:r w:rsidR="00862718" w:rsidRPr="002A14F9">
        <w:rPr>
          <w:rFonts w:ascii="Times New Roman" w:hAnsi="Times New Roman" w:cs="Times New Roman"/>
          <w:color w:val="000000" w:themeColor="text1"/>
          <w:sz w:val="24"/>
          <w:szCs w:val="24"/>
          <w:lang w:val="es-MX"/>
        </w:rPr>
        <w:t xml:space="preserve">l </w:t>
      </w:r>
      <w:r w:rsidRPr="002A14F9">
        <w:rPr>
          <w:rFonts w:ascii="Times New Roman" w:hAnsi="Times New Roman" w:cs="Times New Roman"/>
          <w:color w:val="000000" w:themeColor="text1"/>
          <w:sz w:val="24"/>
          <w:szCs w:val="24"/>
          <w:lang w:val="es-MX"/>
        </w:rPr>
        <w:t>posee también la cualidad de convertir en social las experiencias personales, y que a partir de esto toda la sociedad comprende el cambio. Por ello, afirm</w:t>
      </w:r>
      <w:r w:rsidR="00862718" w:rsidRPr="002A14F9">
        <w:rPr>
          <w:rFonts w:ascii="Times New Roman" w:hAnsi="Times New Roman" w:cs="Times New Roman"/>
          <w:color w:val="000000" w:themeColor="text1"/>
          <w:sz w:val="24"/>
          <w:szCs w:val="24"/>
          <w:lang w:val="es-MX"/>
        </w:rPr>
        <w:t>o q</w:t>
      </w:r>
      <w:r w:rsidRPr="002A14F9">
        <w:rPr>
          <w:rFonts w:ascii="Times New Roman" w:hAnsi="Times New Roman" w:cs="Times New Roman"/>
          <w:color w:val="000000" w:themeColor="text1"/>
          <w:sz w:val="24"/>
          <w:szCs w:val="24"/>
          <w:lang w:val="es-MX"/>
        </w:rPr>
        <w:t xml:space="preserve">ue el limen actúa como un tiempo de adaptación a la idea del cambio que está por venir tanto para las futuras jubiladas (o quien esté atravesando un rito de paso), como para la sociedad en general que recibirá a un viejo integrante con un nuevo rol. </w:t>
      </w:r>
    </w:p>
    <w:p w14:paraId="23D31D3C" w14:textId="436F013D"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Ahora, Turner enfoca gran parte de su energía para explicar el aspecto liminal en los rituales de las sociedades preindustriales que </w:t>
      </w:r>
      <w:r w:rsidR="00EB4DB5" w:rsidRPr="002A14F9">
        <w:rPr>
          <w:rFonts w:ascii="Times New Roman" w:hAnsi="Times New Roman" w:cs="Times New Roman"/>
          <w:color w:val="000000" w:themeColor="text1"/>
          <w:sz w:val="24"/>
          <w:szCs w:val="24"/>
          <w:lang w:val="es-MX"/>
        </w:rPr>
        <w:t>él</w:t>
      </w:r>
      <w:r w:rsidRPr="002A14F9">
        <w:rPr>
          <w:rFonts w:ascii="Times New Roman" w:hAnsi="Times New Roman" w:cs="Times New Roman"/>
          <w:color w:val="000000" w:themeColor="text1"/>
          <w:sz w:val="24"/>
          <w:szCs w:val="24"/>
          <w:lang w:val="es-MX"/>
        </w:rPr>
        <w:t xml:space="preserve"> observa a lo largo de su carrera. En este ejercicio descubre que el limen es una manifestación de sociedades tribales y que, en sociedades complejas, debido a la estructura en torno a la economía y política como saberes separados </w:t>
      </w:r>
      <w:r w:rsidRPr="002A14F9">
        <w:rPr>
          <w:rFonts w:ascii="Times New Roman" w:hAnsi="Times New Roman" w:cs="Times New Roman"/>
          <w:color w:val="000000" w:themeColor="text1"/>
          <w:sz w:val="24"/>
          <w:szCs w:val="24"/>
          <w:lang w:val="es-MX"/>
        </w:rPr>
        <w:lastRenderedPageBreak/>
        <w:t xml:space="preserve">entre sí y de las ideologías religiosas o deidades, el limen no ocurre de la misma forma, sino que se modifica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{"citationID":"7MFEElPO","properties":{"formattedCitation":"(Victor Turner, 1985)","plainCitation":"(Victor Turner, 1985)","dontUpdate":true,"noteIndex":0},"citationItems":[{"id":58,"uris":["http://zotero.org/users/local/c9yIm6vi/items/FC8RKNBR"],"uri":["http://zotero.org/users/local/c9yIm6vi/items/FC8RKNBR"],"itemData":{"id":58,"type":"article-journal","title":"Liminality, Kabbalah and the media.","container-title":"Relgion","page":"205-217","volume":"3","issue":"15","URL":"sci-hub.tw/10.1016/0048-721X(85)90011-9","DOI":"Turner, V. (1985). Liminality, kabbalah, and the media. Religion, 15(3), 205–217. doi:10.1016/0048-721x(85)90011-9","language":"Inglés","author":[{"family":"Turner","given":"Victor"}],"issued":{"date-parts":[["1985"]]}}}],"schema":"https://github.com/citation-style-language/schema/raw/master/csl-citation.json"}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(Turner, 1985)</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7515467C" w14:textId="1BF96B21" w:rsidR="009665FF" w:rsidRPr="002A14F9" w:rsidRDefault="009665FF" w:rsidP="009665FF">
      <w:pPr>
        <w:spacing w:line="360" w:lineRule="auto"/>
        <w:jc w:val="both"/>
        <w:rPr>
          <w:rFonts w:ascii="Times New Roman" w:hAnsi="Times New Roman" w:cs="Times New Roman"/>
          <w:color w:val="000000" w:themeColor="text1"/>
          <w:sz w:val="24"/>
        </w:rPr>
      </w:pPr>
      <w:r w:rsidRPr="002A14F9">
        <w:rPr>
          <w:rFonts w:ascii="Times New Roman" w:hAnsi="Times New Roman" w:cs="Times New Roman"/>
          <w:color w:val="000000" w:themeColor="text1"/>
          <w:sz w:val="24"/>
          <w:szCs w:val="24"/>
          <w:lang w:val="es-MX"/>
        </w:rPr>
        <w:t>La razón principal que lleva al autor a pensar en esto es que las sociedades complejas, como la nuestra, presentan una lógica individualizada e</w:t>
      </w:r>
      <w:r w:rsidR="00862718" w:rsidRPr="002A14F9">
        <w:rPr>
          <w:rFonts w:ascii="Times New Roman" w:hAnsi="Times New Roman" w:cs="Times New Roman"/>
          <w:color w:val="000000" w:themeColor="text1"/>
          <w:sz w:val="24"/>
          <w:szCs w:val="24"/>
          <w:lang w:val="es-MX"/>
        </w:rPr>
        <w:t>n donde cada sujeto atraviesa sus propios cambios de estatus sin necesidad de la participación de toda la sociedad, es decir, hay mayor individualización del proceso de cambio</w:t>
      </w:r>
      <w:r w:rsidRPr="002A14F9">
        <w:rPr>
          <w:rFonts w:ascii="Times New Roman" w:hAnsi="Times New Roman" w:cs="Times New Roman"/>
          <w:color w:val="000000" w:themeColor="text1"/>
          <w:sz w:val="24"/>
          <w:szCs w:val="24"/>
          <w:lang w:val="es-MX"/>
        </w:rPr>
        <w:t>. Esto se debe a que en occidente la mayoría de relaciones se hallan determinadas por contratos y leyes, que nos llevan a comprender a los otros a partir de instituciones. Y, por tanto, se separa el aspecto personal del público en gran medida. Sin embargo, siguen existiendo ritos, el matrimonio, la graduación y la jubilación son algunos de los ejemplos de los rituales que aún llevamos a cabo en nuestra sociedad. Y en ellos existe una especie de limen que Turner llama “</w:t>
      </w:r>
      <w:proofErr w:type="spellStart"/>
      <w:r w:rsidRPr="002A14F9">
        <w:rPr>
          <w:rFonts w:ascii="Times New Roman" w:hAnsi="Times New Roman" w:cs="Times New Roman"/>
          <w:color w:val="000000" w:themeColor="text1"/>
          <w:sz w:val="24"/>
          <w:szCs w:val="24"/>
          <w:lang w:val="es-MX"/>
        </w:rPr>
        <w:t>liminoide</w:t>
      </w:r>
      <w:proofErr w:type="spellEnd"/>
      <w:r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{"citationID":"T0kvRLMa","properties":{"formattedCitation":"(Victor Turner, 1985)","plainCitation":"(Victor Turner, 1985)","dontUpdate":true,"noteIndex":0},"citationItems":[{"id":58,"uris":["http://zotero.org/users/local/c9yIm6vi/items/FC8RKNBR"],"uri":["http://zotero.org/users/local/c9yIm6vi/items/FC8RKNBR"],"itemData":{"id":58,"type":"article-journal","title":"Liminality, Kabbalah and the media.","container-title":"Relgion","page":"205-217","volume":"3","issue":"15","URL":"sci-hub.tw/10.1016/0048-721X(85)90011-9","DOI":"Turner, V. (1985). Liminality, kabbalah, and the media. Religion, 15(3), 205–217. doi:10.1016/0048-721x(85)90011-9","language":"Inglés","author":[{"family":"Turner","given":"Victor"}],"issued":{"date-parts":[["1985"]]}}}],"schema":"https://github.com/citation-style-language/schema/raw/master/csl-citation.json"}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(Turner, 1985)</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p>
    <w:p w14:paraId="4C3DEC05"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Lo </w:t>
      </w:r>
      <w:proofErr w:type="spellStart"/>
      <w:r w:rsidRPr="002A14F9">
        <w:rPr>
          <w:rFonts w:ascii="Times New Roman" w:hAnsi="Times New Roman" w:cs="Times New Roman"/>
          <w:color w:val="000000" w:themeColor="text1"/>
          <w:sz w:val="24"/>
          <w:szCs w:val="24"/>
          <w:lang w:val="es-MX"/>
        </w:rPr>
        <w:t>liminoide</w:t>
      </w:r>
      <w:proofErr w:type="spellEnd"/>
      <w:r w:rsidRPr="002A14F9">
        <w:rPr>
          <w:rFonts w:ascii="Times New Roman" w:hAnsi="Times New Roman" w:cs="Times New Roman"/>
          <w:color w:val="000000" w:themeColor="text1"/>
          <w:sz w:val="24"/>
          <w:szCs w:val="24"/>
          <w:lang w:val="es-MX"/>
        </w:rPr>
        <w:t xml:space="preserve"> se diferencia del limen o lo liminal en el sentido de que ocurre en escenarios más privados, es decir, no se requiere la participación de todos los integrantes de una población, sino solo el sujeto y quizá su familia. Además de ser un evento de menor escala se ve determinado por aspectos institucionales, cómo la entrega de títulos, por ejemplo. En lo </w:t>
      </w:r>
      <w:proofErr w:type="spellStart"/>
      <w:r w:rsidRPr="002A14F9">
        <w:rPr>
          <w:rFonts w:ascii="Times New Roman" w:hAnsi="Times New Roman" w:cs="Times New Roman"/>
          <w:color w:val="000000" w:themeColor="text1"/>
          <w:sz w:val="24"/>
          <w:szCs w:val="24"/>
          <w:lang w:val="es-MX"/>
        </w:rPr>
        <w:t>liminoide</w:t>
      </w:r>
      <w:proofErr w:type="spellEnd"/>
      <w:r w:rsidRPr="002A14F9">
        <w:rPr>
          <w:rFonts w:ascii="Times New Roman" w:hAnsi="Times New Roman" w:cs="Times New Roman"/>
          <w:color w:val="000000" w:themeColor="text1"/>
          <w:sz w:val="24"/>
          <w:szCs w:val="24"/>
          <w:lang w:val="es-MX"/>
        </w:rPr>
        <w:t xml:space="preserve">, los símbolos operan de formas diferentes pues son personales y no objetos sociales, es decir, no hay una representación compartida por todos de los elementos simbólicos del ritual. En el limen existe una participación de todo el grupo, y aunque lo </w:t>
      </w:r>
      <w:proofErr w:type="spellStart"/>
      <w:r w:rsidRPr="002A14F9">
        <w:rPr>
          <w:rFonts w:ascii="Times New Roman" w:hAnsi="Times New Roman" w:cs="Times New Roman"/>
          <w:color w:val="000000" w:themeColor="text1"/>
          <w:sz w:val="24"/>
          <w:szCs w:val="24"/>
          <w:lang w:val="es-MX"/>
        </w:rPr>
        <w:t>limonide</w:t>
      </w:r>
      <w:proofErr w:type="spellEnd"/>
      <w:r w:rsidRPr="002A14F9">
        <w:rPr>
          <w:rFonts w:ascii="Times New Roman" w:hAnsi="Times New Roman" w:cs="Times New Roman"/>
          <w:color w:val="000000" w:themeColor="text1"/>
          <w:sz w:val="24"/>
          <w:szCs w:val="24"/>
          <w:lang w:val="es-MX"/>
        </w:rPr>
        <w:t xml:space="preserve"> puede ser colectivo, se estructura en función de las ideologías que definen a un grupo específico diferenciado de los demás. </w:t>
      </w:r>
    </w:p>
    <w:p w14:paraId="7E946816" w14:textId="0F5CC1C1"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Además, como se vio en el capítulo anterior, no son los ancianos de un poblado quienes eligen el momento ideal para que se del rito, sino que este posee el carácter de voluntario. Esto altera la forma en que el limen se presenta pues hace que la experiencia deje de ser unificada y sea muy específica para cada sujeto. El resultado de ello es que la duración de esta etapa deja de depender del tipo de ritual y se convierte en un proceso derivado de la institución y la lógica grupal, causando así una relativización del proceso</w:t>
      </w:r>
      <w:r w:rsidR="005A27A7" w:rsidRPr="002A14F9">
        <w:rPr>
          <w:rFonts w:ascii="Times New Roman" w:hAnsi="Times New Roman" w:cs="Times New Roman"/>
          <w:color w:val="000000" w:themeColor="text1"/>
          <w:sz w:val="24"/>
          <w:szCs w:val="24"/>
          <w:lang w:val="es-MX"/>
        </w:rPr>
        <w:t xml:space="preserve"> (Turner, 1985)</w:t>
      </w:r>
      <w:r w:rsidRPr="002A14F9">
        <w:rPr>
          <w:rFonts w:ascii="Times New Roman" w:hAnsi="Times New Roman" w:cs="Times New Roman"/>
          <w:color w:val="000000" w:themeColor="text1"/>
          <w:sz w:val="24"/>
          <w:szCs w:val="24"/>
          <w:lang w:val="es-MX"/>
        </w:rPr>
        <w:t xml:space="preserve">. </w:t>
      </w:r>
    </w:p>
    <w:p w14:paraId="1E69FFE4" w14:textId="7EB15CB6"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 </w:t>
      </w:r>
      <w:proofErr w:type="spellStart"/>
      <w:r w:rsidRPr="002A14F9">
        <w:rPr>
          <w:rFonts w:ascii="Times New Roman" w:hAnsi="Times New Roman" w:cs="Times New Roman"/>
          <w:color w:val="000000" w:themeColor="text1"/>
          <w:sz w:val="24"/>
          <w:szCs w:val="24"/>
          <w:lang w:val="es-MX"/>
        </w:rPr>
        <w:t>límen</w:t>
      </w:r>
      <w:proofErr w:type="spellEnd"/>
      <w:r w:rsidRPr="002A14F9">
        <w:rPr>
          <w:rFonts w:ascii="Times New Roman" w:hAnsi="Times New Roman" w:cs="Times New Roman"/>
          <w:color w:val="000000" w:themeColor="text1"/>
          <w:sz w:val="24"/>
          <w:szCs w:val="24"/>
          <w:lang w:val="es-MX"/>
        </w:rPr>
        <w:t xml:space="preserve"> aún se encuentra en nuestra sociedad, escenarios con una fuerte ideología religiosa presentan un limen en sus rituales al estilo de las sociedades tribales, sin embargo, ya no es un fenómeno ampliamente experimentado por todos los habitantes de una sociedad. Lo </w:t>
      </w:r>
      <w:proofErr w:type="spellStart"/>
      <w:r w:rsidRPr="002A14F9">
        <w:rPr>
          <w:rFonts w:ascii="Times New Roman" w:hAnsi="Times New Roman" w:cs="Times New Roman"/>
          <w:color w:val="000000" w:themeColor="text1"/>
          <w:sz w:val="24"/>
          <w:szCs w:val="24"/>
          <w:lang w:val="es-MX"/>
        </w:rPr>
        <w:lastRenderedPageBreak/>
        <w:t>liminoide</w:t>
      </w:r>
      <w:proofErr w:type="spellEnd"/>
      <w:r w:rsidRPr="002A14F9">
        <w:rPr>
          <w:rFonts w:ascii="Times New Roman" w:hAnsi="Times New Roman" w:cs="Times New Roman"/>
          <w:color w:val="000000" w:themeColor="text1"/>
          <w:sz w:val="24"/>
          <w:szCs w:val="24"/>
          <w:lang w:val="es-MX"/>
        </w:rPr>
        <w:t xml:space="preserve"> tampoco es un estadio de carácter mundial, se halla determinado para rituales del tipo institucional moderno</w:t>
      </w:r>
      <w:r w:rsidR="00862718" w:rsidRPr="002A14F9">
        <w:rPr>
          <w:rFonts w:ascii="Times New Roman" w:hAnsi="Times New Roman" w:cs="Times New Roman"/>
          <w:color w:val="000000" w:themeColor="text1"/>
          <w:sz w:val="24"/>
          <w:szCs w:val="24"/>
          <w:lang w:val="es-MX"/>
        </w:rPr>
        <w:t>s</w:t>
      </w:r>
      <w:r w:rsidRPr="002A14F9">
        <w:rPr>
          <w:rFonts w:ascii="Times New Roman" w:hAnsi="Times New Roman" w:cs="Times New Roman"/>
          <w:color w:val="000000" w:themeColor="text1"/>
          <w:sz w:val="24"/>
          <w:szCs w:val="24"/>
          <w:lang w:val="es-MX"/>
        </w:rPr>
        <w:t xml:space="preserve">. </w:t>
      </w:r>
    </w:p>
    <w:p w14:paraId="638A96E2" w14:textId="611CAD3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Siendo que ambas etapas se diferencian en uno de los factores más importantes de la jubilación (el carácter voluntario de la misma) es claro que el limen en este ritual es en realidad </w:t>
      </w:r>
      <w:proofErr w:type="spellStart"/>
      <w:r w:rsidRPr="002A14F9">
        <w:rPr>
          <w:rFonts w:ascii="Times New Roman" w:hAnsi="Times New Roman" w:cs="Times New Roman"/>
          <w:color w:val="000000" w:themeColor="text1"/>
          <w:sz w:val="24"/>
          <w:szCs w:val="24"/>
          <w:lang w:val="es-MX"/>
        </w:rPr>
        <w:t>liminoid</w:t>
      </w:r>
      <w:r w:rsidR="00835E95" w:rsidRPr="002A14F9">
        <w:rPr>
          <w:rFonts w:ascii="Times New Roman" w:hAnsi="Times New Roman" w:cs="Times New Roman"/>
          <w:color w:val="000000" w:themeColor="text1"/>
          <w:sz w:val="24"/>
          <w:szCs w:val="24"/>
          <w:lang w:val="es-MX"/>
        </w:rPr>
        <w:t>e</w:t>
      </w:r>
      <w:proofErr w:type="spellEnd"/>
      <w:r w:rsidR="00835E95"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Aunque posee unas cualidades similares a las del limen, como la marginalidad y ambigüedad del rol, se separa de este al ser un ritual que se rige por cuestiones legales y no religiosas, el cambio de estatus entonces, se basa en una ideología social de las edades y sus cualidades, pero también se inscribe en un marco económico que organiza a los trabajadores por edad en función de la producción más que del estatus.</w:t>
      </w:r>
    </w:p>
    <w:p w14:paraId="4D73C9A0" w14:textId="467E8311" w:rsidR="009665FF" w:rsidRPr="002A14F9" w:rsidRDefault="009665FF" w:rsidP="00EC63E1">
      <w:pPr>
        <w:pStyle w:val="Ttulo2"/>
        <w:numPr>
          <w:ilvl w:val="1"/>
          <w:numId w:val="12"/>
        </w:numPr>
        <w:rPr>
          <w:color w:val="000000" w:themeColor="text1"/>
          <w:lang w:val="es-MX"/>
        </w:rPr>
      </w:pPr>
      <w:bookmarkStart w:id="23" w:name="_Toc17406906"/>
      <w:r w:rsidRPr="002A14F9">
        <w:rPr>
          <w:color w:val="000000" w:themeColor="text1"/>
          <w:lang w:val="es-MX"/>
        </w:rPr>
        <w:t>La dinámica tras la anunciación de la jubilación</w:t>
      </w:r>
      <w:bookmarkEnd w:id="23"/>
      <w:r w:rsidRPr="002A14F9">
        <w:rPr>
          <w:color w:val="000000" w:themeColor="text1"/>
          <w:lang w:val="es-MX"/>
        </w:rPr>
        <w:t xml:space="preserve"> </w:t>
      </w:r>
    </w:p>
    <w:p w14:paraId="6E0AEC85"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Describimos anteriormente tres cualidades importantes del limen: Ambigüedad del rol social del sujeto liminal, la flexibilidad de las normas sociales para quienes habitan en el limen y la marginalidad de estas personas. Aunque se puedan nombrar de forma separada, estas cualidades ocupan el mismo momento social y desatan, en el caso del rito de jubilación, unas dinámicas ambivalentes. </w:t>
      </w:r>
    </w:p>
    <w:p w14:paraId="34208BA6" w14:textId="057393AF"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Recordemos para ello la frase (traducida por la autora) de que el limen es aquel espacio en que el sujeto </w:t>
      </w:r>
      <w:r w:rsidR="00DC3E4F"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“Ya no es clasificado como parte de algo [etapa previa, trabajo formal] y aún no es clasificado como parte de algo [etapa  futura, jubilación]” </w:t>
      </w:r>
      <w:r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{"citationID":"RVDPclRc","properties":{"formattedCitation":"(V. Turner, 1972)","plainCitation":"(V. Turner, 1972)","dontUpdate":true,"noteIndex":0},"citationItems":[{"id":41,"uris":["http://zotero.org/users/local/c9yIm6vi/items/4X9HVVKI"],"uri":["http://zotero.org/users/local/c9yIm6vi/items/4X9HVVKI"],"itemData":{"id":41,"type":"book","title":"The fprest of symbols","publisher":"Cornel University press","publisher-place":"Londres, Inglatera","number-of-pages":"404","edition":"segunda edición","event-place":"Londres, Inglatera","language":"Inglés","author":[{"family":"Turner","given":"V."}],"issued":{"date-parts":[["1972"]]}}}],"schema":"https://github.com/citation-style-language/schema/raw/master/csl-citation.json"}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(V. Turner, 1972</w:t>
      </w:r>
      <w:r w:rsidR="006F3A29" w:rsidRPr="002A14F9">
        <w:rPr>
          <w:rFonts w:ascii="Times New Roman" w:hAnsi="Times New Roman" w:cs="Times New Roman"/>
          <w:color w:val="000000" w:themeColor="text1"/>
          <w:sz w:val="24"/>
        </w:rPr>
        <w:t>, p.96</w:t>
      </w:r>
      <w:r w:rsidRPr="002A14F9">
        <w:rPr>
          <w:rFonts w:ascii="Times New Roman" w:hAnsi="Times New Roman" w:cs="Times New Roman"/>
          <w:color w:val="000000" w:themeColor="text1"/>
          <w:sz w:val="24"/>
        </w:rPr>
        <w:t>)</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La observación de mujeres por jubilarse permitió </w:t>
      </w:r>
      <w:r w:rsidR="00EB4DB5" w:rsidRPr="002A14F9">
        <w:rPr>
          <w:rFonts w:ascii="Times New Roman" w:hAnsi="Times New Roman" w:cs="Times New Roman"/>
          <w:color w:val="000000" w:themeColor="text1"/>
          <w:sz w:val="24"/>
          <w:szCs w:val="24"/>
          <w:lang w:val="es-MX"/>
        </w:rPr>
        <w:t xml:space="preserve">identificar </w:t>
      </w:r>
      <w:r w:rsidRPr="002A14F9">
        <w:rPr>
          <w:rFonts w:ascii="Times New Roman" w:hAnsi="Times New Roman" w:cs="Times New Roman"/>
          <w:color w:val="000000" w:themeColor="text1"/>
          <w:sz w:val="24"/>
          <w:szCs w:val="24"/>
          <w:lang w:val="es-MX"/>
        </w:rPr>
        <w:t>que esto sucede de la siguiente manera: Las futuras jubiladas son despojadas de algunas tareas, en función de que ya no son parte de: el cuerpo de trabajadores con roles estables, y son asignadas a unas nuevas, dado que aún no son parte de: la población jubilada y aún tienen un vínculo con el empleo y unas responsabilidades.</w:t>
      </w:r>
    </w:p>
    <w:p w14:paraId="5F9A3758"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Miremos uno de los casos de futuras jubiladas para comprender mejor cómo funciona el limen:</w:t>
      </w:r>
    </w:p>
    <w:p w14:paraId="3A4A1538" w14:textId="08C1CB14" w:rsidR="009665FF" w:rsidRPr="002A14F9" w:rsidRDefault="009665FF" w:rsidP="009665FF">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 el caso de esta maestra de secundaria, el limen dio inicio cuando ella notificó a sus empleadores (directora del colegio en que trabajaba al tiempo de la entrevista) sobre su decisión. La noticia, como relató ella (Diario de campo, diciembre de 2017) se esparció con rapidez, aunque no era lo que se quería. Des</w:t>
      </w:r>
      <w:r w:rsidR="00432676" w:rsidRPr="002A14F9">
        <w:rPr>
          <w:rFonts w:ascii="Times New Roman" w:hAnsi="Times New Roman" w:cs="Times New Roman"/>
          <w:color w:val="000000" w:themeColor="text1"/>
          <w:sz w:val="24"/>
          <w:szCs w:val="24"/>
          <w:lang w:val="es-MX"/>
        </w:rPr>
        <w:t>d</w:t>
      </w:r>
      <w:r w:rsidRPr="002A14F9">
        <w:rPr>
          <w:rFonts w:ascii="Times New Roman" w:hAnsi="Times New Roman" w:cs="Times New Roman"/>
          <w:color w:val="000000" w:themeColor="text1"/>
          <w:sz w:val="24"/>
          <w:szCs w:val="24"/>
          <w:lang w:val="es-MX"/>
        </w:rPr>
        <w:t xml:space="preserve">e entonces “los </w:t>
      </w:r>
      <w:r w:rsidRPr="002A14F9">
        <w:rPr>
          <w:rFonts w:ascii="Times New Roman" w:hAnsi="Times New Roman" w:cs="Times New Roman"/>
          <w:color w:val="000000" w:themeColor="text1"/>
          <w:sz w:val="24"/>
          <w:szCs w:val="24"/>
          <w:lang w:val="es-MX"/>
        </w:rPr>
        <w:lastRenderedPageBreak/>
        <w:t>compañeros me tratan diferente, como con respeto, pero también como si no supieran que decirme” (Comunicación personal, diciembre 2017).</w:t>
      </w:r>
    </w:p>
    <w:p w14:paraId="471CCE8C" w14:textId="40FBE81C"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Recordemos que en este instante M</w:t>
      </w:r>
      <w:r w:rsidR="0045453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P. ha dejado de ser la maestra de estética y dibujo técnico que solía ser para convertirse en la profesora que está por jubilarse, es decir, dejará de participar en las actividades del plantel educativo muy pronto (unos días después de que se realizó la entrevista ella culminó sus actividades en el colegio). Y en torno de esta premisa, su partida, se manifestarán nuevas formas de relacionamiento entre la futura jubilada y los demás. </w:t>
      </w:r>
    </w:p>
    <w:p w14:paraId="372CBC75" w14:textId="0A23286F"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 usual en el periodo liminal, que los sujetos que ya no son comprendidos con el rol social estable que tenían antes, sean vistos como sujetos peligrosos, que ponen en riesgo la estructura por su indeterminación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{"citationID":"PKSvZnwF","properties":{"formattedCitation":"(V. Turner, 1972)","plainCitation":"(V. Turner, 1972)","dontUpdate":true,"noteIndex":0},"citationItems":[{"id":41,"uris":["http://zotero.org/users/local/c9yIm6vi/items/4X9HVVKI"],"uri":["http://zotero.org/users/local/c9yIm6vi/items/4X9HVVKI"],"itemData":{"id":41,"type":"book","title":"The fprest of symbols","publisher":"Cornel University press","publisher-place":"Londres, Inglatera","number-of-pages":"404","edition":"segunda edición","event-place":"Londres, Inglatera","language":"Inglés","author":[{"family":"Turner","given":"V."}],"issued":{"date-parts":[["1972"]]}}}],"schema":"https://github.com/citation-style-language/schema/raw/master/csl-citation.json"}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(Turner, 1972)</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Miremos este testimonio de M.P. para comprender cómo su posición la margina: </w:t>
      </w:r>
    </w:p>
    <w:p w14:paraId="13A9C282" w14:textId="2A39AFC0" w:rsidR="009665FF" w:rsidRPr="002A14F9" w:rsidRDefault="009665FF" w:rsidP="00432676">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[desde que se sabe de su jubilación M.P.] ya no me toca ir a las reuniones, puedo ir, nadie me niega eso, pero no se para que iría si ya no voy a aportar nada para el periodo [escolar] que viene, yo ya no estaré entonces planificamos sin mi (Entrevista, diciembre de 2017).</w:t>
      </w:r>
    </w:p>
    <w:p w14:paraId="7297A926" w14:textId="28BDCA1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Se ha dicho antes que las responsabilidades en la etapa liminal se flexibilizan, como se ve en el extracto de entrevista de M</w:t>
      </w:r>
      <w:r w:rsidR="004552A0" w:rsidRPr="002A14F9">
        <w:rPr>
          <w:rFonts w:ascii="Times New Roman" w:hAnsi="Times New Roman" w:cs="Times New Roman"/>
          <w:color w:val="000000" w:themeColor="text1"/>
          <w:sz w:val="24"/>
          <w:szCs w:val="24"/>
          <w:lang w:val="es-MX"/>
        </w:rPr>
        <w:t>.</w:t>
      </w:r>
      <w:r w:rsidR="00073DF6"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P. sobre la posibilidad de no asistir a las reuniones si no quiere hacerlo, sobre todo a las que tratan temas a futuro en un tiempo en que ella ya no estará presente. Esta acción de retirar algunas labores de las futuras jubiladas se encuentra como parte importante de la descripción del limen, pues las margina de ciertos escenarios. De esta forma, el rol de las futuras jubiladas se ve alterado por la pérdida de algunas de sus responsabilidades, que resultan en un aislamiento o separación de las actividades de los demás trabajadores. </w:t>
      </w:r>
    </w:p>
    <w:p w14:paraId="3F411249" w14:textId="130CAF5A"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Esta marginalización se da principalmente porque no se comprende la necesidad de su participación en el escenario que están por abandonar, recordemos “ya no clasificado como parte de”. Ya no es asunto de las futuras jubiladas lo que se hará con la empresa o institución en que trabajan, luego de que se hayan jubilado. Y cargar con alguna responsabilidad para el futuro, en que ya no estarán, solo causaría caos. Es esto lo que se teme y por lo que se </w:t>
      </w:r>
      <w:r w:rsidRPr="002A14F9">
        <w:rPr>
          <w:rFonts w:ascii="Times New Roman" w:hAnsi="Times New Roman" w:cs="Times New Roman"/>
          <w:color w:val="000000" w:themeColor="text1"/>
          <w:sz w:val="24"/>
          <w:szCs w:val="24"/>
          <w:lang w:val="es-MX"/>
        </w:rPr>
        <w:lastRenderedPageBreak/>
        <w:t>margina, sus funciones ya no son las mismas y, por tanto, otorgarle nuevas responsabilidades solo significaría que, al partir, estas quedaran a medias</w:t>
      </w:r>
      <w:r w:rsidRPr="002A14F9">
        <w:rPr>
          <w:rStyle w:val="Refdenotaalpie"/>
          <w:color w:val="000000" w:themeColor="text1"/>
        </w:rPr>
        <w:footnoteReference w:id="17"/>
      </w:r>
    </w:p>
    <w:p w14:paraId="3E67618C" w14:textId="34E66214"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Existe, entonces, una necesidad de separarla de ciertos escenarios, pero al mismo tiempo se le asignan nuevas tareas ya que es importante “dejarlo todo listo” (Parafraseo de afirmaciones dichas por varias de las entrevistadas, 2017-2019). Esta necesidad de que nada quede inconcluso coloca cierta presión sobre las mujeres en cuestión. Y la razón se encuentra en la estructuración del mundo laboral pues, nuestra sociedad privilegia tanto al empleo y la productividad que busca una continuidad en la realización de las tareas del empleo formal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{"citationID":"NOAYSQZ8","properties":{"formattedCitation":"(Victor Turner, 1985)","plainCitation":"(Victor Turner, 1985)","dontUpdate":true,"noteIndex":0},"citationItems":[{"id":58,"uris":["http://zotero.org/users/local/c9yIm6vi/items/FC8RKNBR"],"uri":["http://zotero.org/users/local/c9yIm6vi/items/FC8RKNBR"],"itemData":{"id":58,"type":"article-journal","title":"Liminality, Kabbalah and the media.","container-title":"Relgion","page":"205-217","volume":"3","issue":"15","URL":"sci-hub.tw/10.1016/0048-721X(85)90011-9","DOI":"Turner, V. (1985). Liminality, kabbalah, and the media. Religion, 15(3), 205–217. doi:10.1016/0048-721x(85)90011-9","language":"Inglés","author":[{"family":"Turner","given":"Victor"}],"issued":{"date-parts":[["1985"]]}}}],"schema":"https://github.com/citation-style-language/schema/raw/master/csl-citation.json"}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(Turner, 1985)</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Lo que significa que, idealmente, la partida de una mujer no representará gran pérdida de tiempo en instruir una nueva trabajadora o reasignar las tareas a los empleados ya existentes, pues esto ya se habrá hecho. </w:t>
      </w:r>
    </w:p>
    <w:p w14:paraId="1F160856" w14:textId="05B91A9D"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Miremos el testimonio de </w:t>
      </w:r>
      <w:r w:rsidR="00454539" w:rsidRPr="002A14F9">
        <w:rPr>
          <w:rFonts w:ascii="Times New Roman" w:hAnsi="Times New Roman" w:cs="Times New Roman"/>
          <w:color w:val="000000" w:themeColor="text1"/>
          <w:sz w:val="24"/>
          <w:szCs w:val="24"/>
          <w:lang w:val="es-MX"/>
        </w:rPr>
        <w:t>L</w:t>
      </w:r>
      <w:r w:rsidRPr="002A14F9">
        <w:rPr>
          <w:rFonts w:ascii="Times New Roman" w:hAnsi="Times New Roman" w:cs="Times New Roman"/>
          <w:color w:val="000000" w:themeColor="text1"/>
          <w:sz w:val="24"/>
          <w:szCs w:val="24"/>
          <w:lang w:val="es-MX"/>
        </w:rPr>
        <w:t>.J. una trabajadora del sector administrativo en una empresa de cosméticos</w:t>
      </w:r>
      <w:r w:rsidR="00862718" w:rsidRPr="002A14F9">
        <w:rPr>
          <w:rFonts w:ascii="Times New Roman" w:hAnsi="Times New Roman" w:cs="Times New Roman"/>
          <w:color w:val="000000" w:themeColor="text1"/>
          <w:sz w:val="24"/>
          <w:szCs w:val="24"/>
          <w:lang w:val="es-MX"/>
        </w:rPr>
        <w:t xml:space="preserve"> </w:t>
      </w:r>
    </w:p>
    <w:p w14:paraId="2B4A81DE" w14:textId="0932CF17" w:rsidR="009665FF" w:rsidRPr="002A14F9" w:rsidRDefault="009665FF" w:rsidP="009665FF">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Ella explica que debió escoger, entre todas las trabajadoras que ella supervisaba, una chica (énfasis en la juventud de la misma</w:t>
      </w:r>
      <w:r w:rsidRPr="002A14F9">
        <w:rPr>
          <w:rStyle w:val="Refdenotaalpie"/>
          <w:color w:val="000000" w:themeColor="text1"/>
        </w:rPr>
        <w:footnoteReference w:id="18"/>
      </w:r>
      <w:r w:rsidRPr="002A14F9">
        <w:rPr>
          <w:rFonts w:ascii="Times New Roman" w:hAnsi="Times New Roman" w:cs="Times New Roman"/>
          <w:color w:val="000000" w:themeColor="text1"/>
          <w:sz w:val="24"/>
          <w:szCs w:val="24"/>
          <w:lang w:val="es-MX"/>
        </w:rPr>
        <w:t>) que pudiera hacerse cargo de sus responsabilidades una vez que ella se haya marchado (comunicación personal, enero de 2019). El proceso de selección de la nueva experta en el campo de administración de la empresa no le correspondía solo a ella, pero al ser la más cercana a las otras trabajadoras ella propuso los nombres de quienes consideraba buenas candidatas. De este grupo de mujeres, los dueños de la empresa seleccionaron a una persona a quien L</w:t>
      </w:r>
      <w:r w:rsidR="00073DF6" w:rsidRPr="002A14F9">
        <w:rPr>
          <w:rFonts w:ascii="Times New Roman" w:hAnsi="Times New Roman" w:cs="Times New Roman"/>
          <w:color w:val="000000" w:themeColor="text1"/>
          <w:sz w:val="24"/>
          <w:szCs w:val="24"/>
          <w:lang w:val="es-MX"/>
        </w:rPr>
        <w:t>uz</w:t>
      </w:r>
      <w:r w:rsidRPr="002A14F9">
        <w:rPr>
          <w:rFonts w:ascii="Times New Roman" w:hAnsi="Times New Roman" w:cs="Times New Roman"/>
          <w:color w:val="000000" w:themeColor="text1"/>
          <w:sz w:val="24"/>
          <w:szCs w:val="24"/>
          <w:lang w:val="es-MX"/>
        </w:rPr>
        <w:t xml:space="preserve"> debería enseñarle cada cosa del campo de trabajo que ella dejará. Así, se dio inicio a una semana de enseñarle “día a día, desde donde estaban las cosas, como las grapas, hasta cómo organizaba yo los archivos de la empresa” (Diario de campo, </w:t>
      </w:r>
      <w:r w:rsidR="00454539" w:rsidRPr="002A14F9">
        <w:rPr>
          <w:rFonts w:ascii="Times New Roman" w:hAnsi="Times New Roman" w:cs="Times New Roman"/>
          <w:color w:val="000000" w:themeColor="text1"/>
          <w:sz w:val="24"/>
          <w:szCs w:val="24"/>
          <w:lang w:val="es-MX"/>
        </w:rPr>
        <w:t>m</w:t>
      </w:r>
      <w:r w:rsidR="00073DF6" w:rsidRPr="002A14F9">
        <w:rPr>
          <w:rFonts w:ascii="Times New Roman" w:hAnsi="Times New Roman" w:cs="Times New Roman"/>
          <w:color w:val="000000" w:themeColor="text1"/>
          <w:sz w:val="24"/>
          <w:szCs w:val="24"/>
          <w:lang w:val="es-MX"/>
        </w:rPr>
        <w:t xml:space="preserve">arzo </w:t>
      </w:r>
      <w:r w:rsidRPr="002A14F9">
        <w:rPr>
          <w:rFonts w:ascii="Times New Roman" w:hAnsi="Times New Roman" w:cs="Times New Roman"/>
          <w:color w:val="000000" w:themeColor="text1"/>
          <w:sz w:val="24"/>
          <w:szCs w:val="24"/>
          <w:lang w:val="es-MX"/>
        </w:rPr>
        <w:t>de 2019).</w:t>
      </w:r>
    </w:p>
    <w:p w14:paraId="6464E515" w14:textId="1302DD7F"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 Esta labor es una responsabilidad nueva, que L</w:t>
      </w:r>
      <w:r w:rsidR="00193352" w:rsidRPr="002A14F9">
        <w:rPr>
          <w:rFonts w:ascii="Times New Roman" w:hAnsi="Times New Roman" w:cs="Times New Roman"/>
          <w:color w:val="000000" w:themeColor="text1"/>
          <w:sz w:val="24"/>
          <w:szCs w:val="24"/>
          <w:lang w:val="es-MX"/>
        </w:rPr>
        <w:t>.J.</w:t>
      </w:r>
      <w:r w:rsidRPr="002A14F9">
        <w:rPr>
          <w:rFonts w:ascii="Times New Roman" w:hAnsi="Times New Roman" w:cs="Times New Roman"/>
          <w:color w:val="000000" w:themeColor="text1"/>
          <w:sz w:val="24"/>
          <w:szCs w:val="24"/>
          <w:lang w:val="es-MX"/>
        </w:rPr>
        <w:t xml:space="preserve"> no tuvo antes, sino que apareció ante el anuncio de su jubilación, cosa que nos habla de la forma en que la partida modifica el espacio laboral. La nueva responsabilidad de enseñar, en oposición a la de aprender, mencionada por Turner </w:t>
      </w:r>
      <w:r w:rsidRPr="002A14F9">
        <w:rPr>
          <w:rFonts w:ascii="Times New Roman" w:hAnsi="Times New Roman" w:cs="Times New Roman"/>
          <w:color w:val="000000" w:themeColor="text1"/>
          <w:sz w:val="24"/>
          <w:szCs w:val="24"/>
          <w:lang w:val="es-MX"/>
        </w:rPr>
        <w:fldChar w:fldCharType="begin"/>
      </w:r>
      <w:r w:rsidR="006030FC" w:rsidRPr="002A14F9">
        <w:rPr>
          <w:rFonts w:ascii="Times New Roman" w:hAnsi="Times New Roman" w:cs="Times New Roman"/>
          <w:color w:val="000000" w:themeColor="text1"/>
          <w:sz w:val="24"/>
          <w:szCs w:val="24"/>
          <w:lang w:val="es-MX"/>
        </w:rPr>
        <w:instrText xml:space="preserve"> ADDIN ZOTERO_ITEM CSL_CITATION {"citationID":"nXmq6VIn","properties":{"formattedCitation":"(1985b)","plainCitation":"(1985b)","noteIndex":0},"citationItems":[{"id":58,"uris":["http://zotero.org/users/local/c9yIm6vi/items/FC8RKNBR"],"uri":["http://zotero.org/users/local/c9yIm6vi/items/FC8RKNBR"],"itemData":{"id":58,"type":"article-journal","title":"Liminality, Kabbalah and the media.","container-title":"Relgion","page":"205-217","volume":"3","issue":"15","URL":"sci-hub.tw/10.1016/0048-721X(85)90011-9","DOI":"Turner, V. (1985). Liminality, kabbalah, and the media. Religion, 15(3), 205–217. doi:10.1016/0048-721x(85)90011-9","language":"Inglés","author":[{"family":"Turner","given":"Victor"}],"issued":{"date-parts":[["1985"]]}},"suppress-author":true}],"schema":"https://github.com/citation-style-language/schema/raw/master/csl-citation.json"}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006030FC" w:rsidRPr="002A14F9">
        <w:rPr>
          <w:rFonts w:ascii="Times New Roman" w:hAnsi="Times New Roman" w:cs="Times New Roman"/>
          <w:color w:val="000000" w:themeColor="text1"/>
          <w:sz w:val="24"/>
        </w:rPr>
        <w:t>(1985b)</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se manifiesta como una prioridad para poder abandonar el espacio laboral en paz. Esta “paz” actúa en beneficio de ambas partes, empleadores y futuras jubiladas, pues </w:t>
      </w:r>
      <w:r w:rsidRPr="002A14F9">
        <w:rPr>
          <w:rFonts w:ascii="Times New Roman" w:hAnsi="Times New Roman" w:cs="Times New Roman"/>
          <w:color w:val="000000" w:themeColor="text1"/>
          <w:sz w:val="24"/>
          <w:szCs w:val="24"/>
          <w:lang w:val="es-MX"/>
        </w:rPr>
        <w:lastRenderedPageBreak/>
        <w:t>así no hay ruptura con la rutina laboral de la empresa o institución y las mujeres dejan todos “los cabos sueltos” (Entrevista</w:t>
      </w:r>
      <w:r w:rsidR="00073DF6"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marzo de 2019).</w:t>
      </w:r>
    </w:p>
    <w:p w14:paraId="0DB542C1" w14:textId="3B5D7802"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Sin embargo, otra forma de reorganización fue mencionada anteriormente, la repartición de las tareas de la futura jubilada entre los trabajadores (varios) ya existentes sin alterar demasiado su rutina de trabajo. Vale la pena mirar este escenario. </w:t>
      </w:r>
      <w:r w:rsidR="00432676" w:rsidRPr="002A14F9">
        <w:rPr>
          <w:rFonts w:ascii="Times New Roman" w:hAnsi="Times New Roman" w:cs="Times New Roman"/>
          <w:color w:val="000000" w:themeColor="text1"/>
          <w:sz w:val="24"/>
          <w:szCs w:val="24"/>
          <w:lang w:val="es-MX"/>
        </w:rPr>
        <w:t xml:space="preserve">Una de las entrevistadas que trabajó como </w:t>
      </w:r>
      <w:r w:rsidRPr="002A14F9">
        <w:rPr>
          <w:rFonts w:ascii="Times New Roman" w:hAnsi="Times New Roman" w:cs="Times New Roman"/>
          <w:color w:val="000000" w:themeColor="text1"/>
          <w:sz w:val="24"/>
          <w:szCs w:val="24"/>
          <w:lang w:val="es-MX"/>
        </w:rPr>
        <w:t xml:space="preserve">enfermera en una clínica privada, explicó que no se buscaría un reemplazo para ella, sino que, por un asunto de facilidad y abundancia de enfermeras en el área de neonatología (campo de experiencia de esta mujer) se repartirían sus responsabilidades entre las demás. Para ello, la supervisora de la clínica y </w:t>
      </w:r>
      <w:r w:rsidR="00073DF6" w:rsidRPr="002A14F9">
        <w:rPr>
          <w:rFonts w:ascii="Times New Roman" w:hAnsi="Times New Roman" w:cs="Times New Roman"/>
          <w:color w:val="000000" w:themeColor="text1"/>
          <w:sz w:val="24"/>
          <w:szCs w:val="24"/>
          <w:lang w:val="es-MX"/>
        </w:rPr>
        <w:t>Patricia, B</w:t>
      </w:r>
      <w:r w:rsidRPr="002A14F9">
        <w:rPr>
          <w:rFonts w:ascii="Times New Roman" w:hAnsi="Times New Roman" w:cs="Times New Roman"/>
          <w:color w:val="000000" w:themeColor="text1"/>
          <w:sz w:val="24"/>
          <w:szCs w:val="24"/>
          <w:lang w:val="es-MX"/>
        </w:rPr>
        <w:t xml:space="preserve">. debieron separar tiempo entre sus actividades diarias, que la futura jubilada aún tenía a su cargo, para reunirse y discutir cómo acomodar las tareas. </w:t>
      </w:r>
    </w:p>
    <w:p w14:paraId="7DCE9DB5" w14:textId="716AC75B" w:rsidR="009665FF" w:rsidRPr="002A14F9" w:rsidRDefault="009665FF" w:rsidP="009665FF">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Para esto </w:t>
      </w:r>
      <w:r w:rsidR="00073DF6" w:rsidRPr="002A14F9">
        <w:rPr>
          <w:rFonts w:ascii="Times New Roman" w:hAnsi="Times New Roman" w:cs="Times New Roman"/>
          <w:color w:val="000000" w:themeColor="text1"/>
          <w:sz w:val="24"/>
          <w:szCs w:val="24"/>
          <w:lang w:val="es-MX"/>
        </w:rPr>
        <w:t>Patricia</w:t>
      </w:r>
      <w:r w:rsidRPr="002A14F9">
        <w:rPr>
          <w:rFonts w:ascii="Times New Roman" w:hAnsi="Times New Roman" w:cs="Times New Roman"/>
          <w:color w:val="000000" w:themeColor="text1"/>
          <w:sz w:val="24"/>
          <w:szCs w:val="24"/>
          <w:lang w:val="es-MX"/>
        </w:rPr>
        <w:t xml:space="preserve"> relata que debía acercarse a cada una de sus compañeras y preguntarles por la carga que ya tenían asignada, decidir quién podía manejar que se le añadiera más trabajo en el mismo horario, para evitar cambios mayores, y luego de acordarlo con la supervisora se debía comprobar si dicha decisión funcionaba para las demás empleadas. En este sentido,</w:t>
      </w:r>
      <w:r w:rsidR="00073DF6" w:rsidRPr="002A14F9">
        <w:rPr>
          <w:rFonts w:ascii="Times New Roman" w:hAnsi="Times New Roman" w:cs="Times New Roman"/>
          <w:color w:val="000000" w:themeColor="text1"/>
          <w:sz w:val="24"/>
          <w:szCs w:val="24"/>
          <w:lang w:val="es-MX"/>
        </w:rPr>
        <w:t xml:space="preserve"> ella </w:t>
      </w:r>
      <w:r w:rsidRPr="002A14F9">
        <w:rPr>
          <w:rFonts w:ascii="Times New Roman" w:hAnsi="Times New Roman" w:cs="Times New Roman"/>
          <w:color w:val="000000" w:themeColor="text1"/>
          <w:sz w:val="24"/>
          <w:szCs w:val="24"/>
          <w:lang w:val="es-MX"/>
        </w:rPr>
        <w:t xml:space="preserve">debió moverse de un lugar a otro, entre una persona y otra con la finalidad de que al marcharse no quedara el puesto vacío, sino que se cubriera con la labor de las demás trabajadoras (Diario de campo, marzo de 2019). </w:t>
      </w:r>
    </w:p>
    <w:p w14:paraId="7A852069"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Este tipo de modificación laboral responde al mismo interés que la forma anterior, la búsqueda de continuidad en el espacio laboral para los que quedan tras la jubilación de las colaboradoras de esta investigación. Simplemente es una estrategia diferente de manejo de la partida de una trabajadora. Cosa que depende mucho de las posibilidades de los empleadores, hasta ahora hemos visto que se busca alguien del mismo espacio, ya familiarizado con algunas dinámicas del empleo en cuestión, para tomar las responsabilidades que quedarán abandonadas. </w:t>
      </w:r>
    </w:p>
    <w:p w14:paraId="60395F7E" w14:textId="4317CF2A"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Pero también se puede contratar a alguien nuevo, completamente ajeno al lugar de trabajo, pero conocedor del cargo, como fue el caso de M</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M. quien es </w:t>
      </w:r>
      <w:proofErr w:type="spellStart"/>
      <w:r w:rsidRPr="002A14F9">
        <w:rPr>
          <w:rFonts w:ascii="Times New Roman" w:hAnsi="Times New Roman" w:cs="Times New Roman"/>
          <w:color w:val="000000" w:themeColor="text1"/>
          <w:sz w:val="24"/>
          <w:szCs w:val="24"/>
          <w:lang w:val="es-MX"/>
        </w:rPr>
        <w:t>parvulari</w:t>
      </w:r>
      <w:r w:rsidR="00193352" w:rsidRPr="002A14F9">
        <w:rPr>
          <w:rFonts w:ascii="Times New Roman" w:hAnsi="Times New Roman" w:cs="Times New Roman"/>
          <w:color w:val="000000" w:themeColor="text1"/>
          <w:sz w:val="24"/>
          <w:szCs w:val="24"/>
          <w:lang w:val="es-MX"/>
        </w:rPr>
        <w:t>a</w:t>
      </w:r>
      <w:proofErr w:type="spellEnd"/>
      <w:r w:rsidRPr="002A14F9">
        <w:rPr>
          <w:rFonts w:ascii="Times New Roman" w:hAnsi="Times New Roman" w:cs="Times New Roman"/>
          <w:color w:val="000000" w:themeColor="text1"/>
          <w:sz w:val="24"/>
          <w:szCs w:val="24"/>
          <w:lang w:val="es-MX"/>
        </w:rPr>
        <w:t xml:space="preserve"> y, dada la responsabilidad del cuidado y enseñanza en niños pequeños, fue necesario solicitar la ayuda de una nueva integrante para el plantel educativo</w:t>
      </w:r>
      <w:r w:rsidR="00193352" w:rsidRPr="002A14F9">
        <w:rPr>
          <w:rFonts w:ascii="Times New Roman" w:hAnsi="Times New Roman" w:cs="Times New Roman"/>
          <w:color w:val="000000" w:themeColor="text1"/>
          <w:sz w:val="24"/>
          <w:szCs w:val="24"/>
          <w:lang w:val="es-MX"/>
        </w:rPr>
        <w:t xml:space="preserve"> (Entrevista, abril, 2018)</w:t>
      </w:r>
      <w:r w:rsidRPr="002A14F9">
        <w:rPr>
          <w:rFonts w:ascii="Times New Roman" w:hAnsi="Times New Roman" w:cs="Times New Roman"/>
          <w:color w:val="000000" w:themeColor="text1"/>
          <w:sz w:val="24"/>
          <w:szCs w:val="24"/>
          <w:lang w:val="es-MX"/>
        </w:rPr>
        <w:t xml:space="preserve">. Ella se encargó, al igual que L.J.  de instruir en aspectos como la ubicación de los materiales, la dinámica con </w:t>
      </w:r>
      <w:r w:rsidRPr="002A14F9">
        <w:rPr>
          <w:rFonts w:ascii="Times New Roman" w:hAnsi="Times New Roman" w:cs="Times New Roman"/>
          <w:color w:val="000000" w:themeColor="text1"/>
          <w:sz w:val="24"/>
          <w:szCs w:val="24"/>
          <w:lang w:val="es-MX"/>
        </w:rPr>
        <w:lastRenderedPageBreak/>
        <w:t>los padres de familia y demás trabajadoras. Asimismo, le tomó un tiempo (cerca de dos semanas) transmitir toda esa información (Entrevista, febrero de 201</w:t>
      </w:r>
      <w:r w:rsidR="00193352" w:rsidRPr="002A14F9">
        <w:rPr>
          <w:rFonts w:ascii="Times New Roman" w:hAnsi="Times New Roman" w:cs="Times New Roman"/>
          <w:color w:val="000000" w:themeColor="text1"/>
          <w:sz w:val="24"/>
          <w:szCs w:val="24"/>
          <w:lang w:val="es-MX"/>
        </w:rPr>
        <w:t>8</w:t>
      </w:r>
      <w:r w:rsidRPr="002A14F9">
        <w:rPr>
          <w:rFonts w:ascii="Times New Roman" w:hAnsi="Times New Roman" w:cs="Times New Roman"/>
          <w:color w:val="000000" w:themeColor="text1"/>
          <w:sz w:val="24"/>
          <w:szCs w:val="24"/>
          <w:lang w:val="es-MX"/>
        </w:rPr>
        <w:t xml:space="preserve">). </w:t>
      </w:r>
    </w:p>
    <w:p w14:paraId="14114EA6" w14:textId="5CCD83E2"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Un caso final y curioso es aquel en el que la mujer que está por retirarse del empleo es la propietaria del negocio, D</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R. y </w:t>
      </w:r>
      <w:r w:rsidR="00073DF6" w:rsidRPr="002A14F9">
        <w:rPr>
          <w:rFonts w:ascii="Times New Roman" w:hAnsi="Times New Roman" w:cs="Times New Roman"/>
          <w:color w:val="000000" w:themeColor="text1"/>
          <w:sz w:val="24"/>
          <w:szCs w:val="24"/>
          <w:lang w:val="es-MX"/>
        </w:rPr>
        <w:t>T</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Y. atravesaron por la necesidad de dejar un escenario que habían construido desde el principio. Cosa que les dio la oportunidad de dejar a cargo del negocio, una clínica privada y una pequeña industria de helados, respectivamente, a cargo de sus hijos. En este caso, los conocimientos se le transmitieron no solo a alguien capaz de manejar el negocio, sino que también se pensó en la posibilidad de ingresar a “mirar cómo va todo” (T</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Y. comunicación personal, octubre de 2017). </w:t>
      </w:r>
    </w:p>
    <w:p w14:paraId="77030307"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otros casos se pudo ver que puede no existir necesidad de transmisión de conocimientos, quizá porque la relación entre futura jubilada y empleadores puede no ser la mejor o estar en buenos términos. Recordemos que a veces se deja el empleo por motivos relacionados con la discriminación, que vuelven la estancia en el mundo laboral insostenible y dan paso a la jubilación “voluntaria” pero gracias a la presión social. </w:t>
      </w:r>
    </w:p>
    <w:p w14:paraId="499823BF" w14:textId="38ED25AD"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 estos escenarios, como fue el caso de G</w:t>
      </w:r>
      <w:r w:rsidR="00073DF6" w:rsidRPr="002A14F9">
        <w:rPr>
          <w:rFonts w:ascii="Times New Roman" w:hAnsi="Times New Roman" w:cs="Times New Roman"/>
          <w:color w:val="000000" w:themeColor="text1"/>
          <w:sz w:val="24"/>
          <w:szCs w:val="24"/>
          <w:lang w:val="es-MX"/>
        </w:rPr>
        <w:t xml:space="preserve">ladys </w:t>
      </w:r>
      <w:r w:rsidRPr="002A14F9">
        <w:rPr>
          <w:rFonts w:ascii="Times New Roman" w:hAnsi="Times New Roman" w:cs="Times New Roman"/>
          <w:color w:val="000000" w:themeColor="text1"/>
          <w:sz w:val="24"/>
          <w:szCs w:val="24"/>
          <w:lang w:val="es-MX"/>
        </w:rPr>
        <w:t>M. también maestra de secundaria (ciencias naturales), no buscó dejar todo listo con los demás, pues el ambiente de trabajo era difícil, sin embargo, le dijo a una de sus amigas que cuidara de sus plantas (la institución tenía un huerto que G</w:t>
      </w:r>
      <w:r w:rsidR="00073DF6" w:rsidRPr="002A14F9">
        <w:rPr>
          <w:rFonts w:ascii="Times New Roman" w:hAnsi="Times New Roman" w:cs="Times New Roman"/>
          <w:color w:val="000000" w:themeColor="text1"/>
          <w:sz w:val="24"/>
          <w:szCs w:val="24"/>
          <w:lang w:val="es-MX"/>
        </w:rPr>
        <w:t>ladys</w:t>
      </w:r>
      <w:r w:rsidRPr="002A14F9">
        <w:rPr>
          <w:rFonts w:ascii="Times New Roman" w:hAnsi="Times New Roman" w:cs="Times New Roman"/>
          <w:color w:val="000000" w:themeColor="text1"/>
          <w:sz w:val="24"/>
          <w:szCs w:val="24"/>
          <w:lang w:val="es-MX"/>
        </w:rPr>
        <w:t xml:space="preserve"> trabajaba en clases con los chicos).  Esta breve solicitud nos hace saber que alguien más, lo haga o no, ha sido seleccionado para cumplir con labores de gran valor para nuestra futura jubilada. </w:t>
      </w:r>
    </w:p>
    <w:p w14:paraId="6CA02822" w14:textId="07B19C7D"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 bien no hubo transmisión de saberes hacia la nueva maestra contratada por la institución, que </w:t>
      </w:r>
      <w:proofErr w:type="gramStart"/>
      <w:r w:rsidRPr="002A14F9">
        <w:rPr>
          <w:rFonts w:ascii="Times New Roman" w:hAnsi="Times New Roman" w:cs="Times New Roman"/>
          <w:color w:val="000000" w:themeColor="text1"/>
          <w:sz w:val="24"/>
          <w:szCs w:val="24"/>
          <w:lang w:val="es-MX"/>
        </w:rPr>
        <w:t>G</w:t>
      </w:r>
      <w:r w:rsidR="00073DF6" w:rsidRPr="002A14F9">
        <w:rPr>
          <w:rFonts w:ascii="Times New Roman" w:hAnsi="Times New Roman" w:cs="Times New Roman"/>
          <w:color w:val="000000" w:themeColor="text1"/>
          <w:sz w:val="24"/>
          <w:szCs w:val="24"/>
          <w:lang w:val="es-MX"/>
        </w:rPr>
        <w:t xml:space="preserve">ladys </w:t>
      </w:r>
      <w:r w:rsidRPr="002A14F9">
        <w:rPr>
          <w:rFonts w:ascii="Times New Roman" w:hAnsi="Times New Roman" w:cs="Times New Roman"/>
          <w:color w:val="000000" w:themeColor="text1"/>
          <w:sz w:val="24"/>
          <w:szCs w:val="24"/>
          <w:lang w:val="es-MX"/>
        </w:rPr>
        <w:t xml:space="preserve"> no</w:t>
      </w:r>
      <w:proofErr w:type="gramEnd"/>
      <w:r w:rsidRPr="002A14F9">
        <w:rPr>
          <w:rFonts w:ascii="Times New Roman" w:hAnsi="Times New Roman" w:cs="Times New Roman"/>
          <w:color w:val="000000" w:themeColor="text1"/>
          <w:sz w:val="24"/>
          <w:szCs w:val="24"/>
          <w:lang w:val="es-MX"/>
        </w:rPr>
        <w:t xml:space="preserve"> llegó a conocer, si hubo la necesidad de transmitir una responsabilidad. El modo informal y la no obligación de su amiga en cumplir con la petición de G</w:t>
      </w:r>
      <w:r w:rsidR="00073DF6" w:rsidRPr="002A14F9">
        <w:rPr>
          <w:rFonts w:ascii="Times New Roman" w:hAnsi="Times New Roman" w:cs="Times New Roman"/>
          <w:color w:val="000000" w:themeColor="text1"/>
          <w:sz w:val="24"/>
          <w:szCs w:val="24"/>
          <w:lang w:val="es-MX"/>
        </w:rPr>
        <w:t>ladys</w:t>
      </w:r>
      <w:r w:rsidRPr="002A14F9">
        <w:rPr>
          <w:rFonts w:ascii="Times New Roman" w:hAnsi="Times New Roman" w:cs="Times New Roman"/>
          <w:color w:val="000000" w:themeColor="text1"/>
          <w:sz w:val="24"/>
          <w:szCs w:val="24"/>
          <w:lang w:val="es-MX"/>
        </w:rPr>
        <w:t xml:space="preserve"> no deslegitiman que existe una reorganización en cuanto al cumplimiento de las tareas que eran importantes para ella, aquellas con las que estaba en paz y no se salían de su poder. </w:t>
      </w:r>
    </w:p>
    <w:p w14:paraId="573080B5"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las maneras de lidiar con la partida de una mujer del mundo laboral son varias, pero incluyen siempre el hecho de que alguien deberá cubrir con aquellas actividades que antes eran trabajo de la mujer en proceso de jubilación. Además, es importante la transmisión de conocimientos, que en sí mismas ya constituyen un ritual al permitir la comprensión del </w:t>
      </w:r>
      <w:r w:rsidRPr="002A14F9">
        <w:rPr>
          <w:rFonts w:ascii="Times New Roman" w:hAnsi="Times New Roman" w:cs="Times New Roman"/>
          <w:color w:val="000000" w:themeColor="text1"/>
          <w:sz w:val="24"/>
          <w:szCs w:val="24"/>
          <w:lang w:val="es-MX"/>
        </w:rPr>
        <w:lastRenderedPageBreak/>
        <w:t>cambio, tanto para los otros trabajadores, como para las futuras jubiladas. Esto quiere decir que en el limen se enseña y aprende, pero sobre todo se adapta a la idea del abandono del empleo, así, la etapa liminal funciona como un periodo de acoplamiento a la pérdida del estatus.</w:t>
      </w:r>
    </w:p>
    <w:p w14:paraId="7AC6905E"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Pero este acoplamiento no funciona solo en el nivel formal del empleo, el ejercer una actividad que produzca ganancias, sino también en el aspecto social del mismo. Así, como veremos a continuación, en el limen surgen emociones, positivas y negativas, en torno de la partida. </w:t>
      </w:r>
    </w:p>
    <w:p w14:paraId="2E9D6694" w14:textId="71E6115B" w:rsidR="009665FF" w:rsidRPr="002A14F9" w:rsidRDefault="009665FF" w:rsidP="00EC63E1">
      <w:pPr>
        <w:pStyle w:val="Ttulo2"/>
        <w:numPr>
          <w:ilvl w:val="1"/>
          <w:numId w:val="12"/>
        </w:numPr>
        <w:rPr>
          <w:color w:val="000000" w:themeColor="text1"/>
        </w:rPr>
      </w:pPr>
      <w:bookmarkStart w:id="24" w:name="_Toc17406907"/>
      <w:r w:rsidRPr="002A14F9">
        <w:rPr>
          <w:color w:val="000000" w:themeColor="text1"/>
        </w:rPr>
        <w:t>El nivel emocional-social del limen</w:t>
      </w:r>
      <w:bookmarkEnd w:id="24"/>
      <w:r w:rsidRPr="002A14F9">
        <w:rPr>
          <w:color w:val="000000" w:themeColor="text1"/>
        </w:rPr>
        <w:t xml:space="preserve"> </w:t>
      </w:r>
    </w:p>
    <w:p w14:paraId="6774FC20"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Se dijo antes que la función del ritual es hacer público lo personal y ayudar a la comprensión del cambio para quien lo atraviesa y quienes tienen que interactuar con esta persona. Por ello, ante la posición liminal de las mujeres en proceso de jubilación, existen unas actitudes específicas en el mundo del trabajo. En algunos casos hay simpatizantes de la idea de que alguien abandone el empleo, y en otros, se siente pena de que la partida vaya a suceder. Sin embargo, esto no se queda en el campo de la emoción por sí misma, sino que nos habla de una conducta ante el cambio.</w:t>
      </w:r>
    </w:p>
    <w:p w14:paraId="0DF958F4" w14:textId="65392E36"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 limen da paso a la generación de sensaciones de incertidumbre al ser esta etapa un “cruzar el abismo”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{"citationID":"ZorRutsA","properties":{"formattedCitation":"(Victor Turner, 1985, p. 207)","plainCitation":"(Victor Turner, 1985, p. 207)","dontUpdate":true,"noteIndex":0},"citationItems":[{"id":58,"uris":["http://zotero.org/users/local/c9yIm6vi/items/FC8RKNBR"],"uri":["http://zotero.org/users/local/c9yIm6vi/items/FC8RKNBR"],"itemData":{"id":58,"type":"article-journal","title":"Liminality, Kabbalah and the media.","container-title":"Relgion","page":"205-217","volume":"3","issue":"15","URL":"sci-hub.tw/10.1016/0048-721X(85)90011-9","DOI":"Turner, V. (1985). Liminality, kabbalah, and the media. Religion, 15(3), 205–217. doi:10.1016/0048-721x(85)90011-9","language":"Inglés","author":[{"family":"Turner","given":"Victor"}],"issued":{"date-parts":[["1985"]]}},"locator":"207","label":"page"}],"schema":"https://github.com/citation-style-language/schema/raw/master/csl-citation.json"}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(Turner, 1985, p. 207)</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Se trata de una ambivalencia de actitudes hacia el cambio, no solo por parte de los sujetos liminales, futuras jubiladas, sino que también participan de este encuentro de emociones los compañeros y amigos en el espacio laboral. Por un lado, el cambio presenta las ya explicadas sensaciones de pérdida al darse una disminución en el estatus que el ser trabajador otorga en nuestra sociedad, así como también se reducen los ingresos mensuales que se reciben. Por otro lado, se encuentran razones para sentir alegría (observación personal, 2017</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2019) pues las entrevistadas explican que el periodo de jubilación es pensado como una recompensa. </w:t>
      </w:r>
    </w:p>
    <w:p w14:paraId="31D64FC0"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Miremos primero el lado que causa tristeza, la jubilación como pérdida: </w:t>
      </w:r>
    </w:p>
    <w:p w14:paraId="05BE3AB1"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el marco teórico se explicó los motivos por los que el abandonar el trabajo causa una disminución en el estatus social de los sujetos que se halla sustentado, en edades adultas, en la capacidad de producir y recibir un monto a cambio de su trabajo. En edades de jubilación, </w:t>
      </w:r>
      <w:r w:rsidRPr="002A14F9">
        <w:rPr>
          <w:rFonts w:ascii="Times New Roman" w:hAnsi="Times New Roman" w:cs="Times New Roman"/>
          <w:color w:val="000000" w:themeColor="text1"/>
          <w:sz w:val="24"/>
          <w:szCs w:val="24"/>
          <w:lang w:val="es-MX"/>
        </w:rPr>
        <w:lastRenderedPageBreak/>
        <w:t xml:space="preserve">ese rol de trabajador, tan aclamado por nuestra sociedad, ya no es una posibilidad, y al mismo tiempo, reciben solo un porcentaje de su salario en tiempo de trabajo. </w:t>
      </w:r>
    </w:p>
    <w:p w14:paraId="6DDE45C8" w14:textId="5516B282"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Por ello, y por el estigma que rodea a las edades avanzadas, es que el llegar a la jubilación puede ser considerado como un momento en que se pierde valor social </w:t>
      </w:r>
      <w:r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{"citationID":"GvRpZkwZ","properties":{"formattedCitation":"(Osorio, P., 2006)","plainCitation":"(Osorio, P., 2006)","noteIndex":0},"citationItems":[{"id":32,"uris":["http://zotero.org/users/local/c9yIm6vi/items/YLE8JUDL"],"uri":["http://zotero.org/users/local/c9yIm6vi/items/YLE8JUDL"],"itemData":{"id":32,"type":"article-journal","title":"Longevidad, más alla de la biología. Aspectos socio culturales.","container-title":"Papeles del CEIC","page":"1-28","issue":"22","URL":"http://www.ehu.eus/CEIC/papeles/22.pdf","ISSN":"978-84-691-4963-8","language":"ESPAÑOL","author":[{"literal":"Osorio, P."}],"issued":{"date-parts":[["2006"]]}}}],"schema":"https://github.com/citation-style-language/schema/raw/master/csl-citation.json"}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(Osorio, P., 2006)</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En el limen, este valor es ambiguo, como vimos en líneas más arriba, depende de muchas situaciones específicas de cada caso, pero en general, el estatus se ve reducido durante el tiempo que tome atravesar el abismo. Sin embargo, estar a punto de jubilarse (es decir, encontrarse realizando los trámites y planificando la vida a futuro, que discutiremos más adelante) significa que el sujeto esta pronto a abandonar el espacio del empleo. </w:t>
      </w:r>
    </w:p>
    <w:p w14:paraId="0327ED51" w14:textId="46A17D72"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Esto nos lleva a pensar cómo las personas liminales y los otros, con quienes se relacionan a diario, entienden esta etapa, que actitud presentan ante el cambio, y que dinámicas se desarrollan en este espacio. Al respecto D</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R. relató </w:t>
      </w:r>
    </w:p>
    <w:p w14:paraId="2DC7E005" w14:textId="6C9D6CD2" w:rsidR="009665FF" w:rsidRPr="002A14F9" w:rsidRDefault="009665FF" w:rsidP="009665FF">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 difícil dejar el trabajo, a veces una no quisiera porque es el sitio en que ha estado por años, imagínese. Y una llega a darse cuenta de que necesita descansar de las preocupaciones y los problemas, pero ya antes de jubilarse se da cuenta de que se va a perder mucho, ya no se va a ver a los amigos como antes (D</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R. entrevista, diciembre 2017). </w:t>
      </w:r>
    </w:p>
    <w:p w14:paraId="67E9DE02"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 empleo es el espacio primario de socialización en el dominio de lo público y, por tanto, el retiro laboral representa un alejamiento de este lugar y, como se dijo previamente, una vuelta al hogar para las mujeres. El trabajo doméstico y de cuidado, aunque es el rol que las mujeres nunca perderán, no es igual de valorado que el trabajo formal. Por ello, </w:t>
      </w:r>
      <w:proofErr w:type="spellStart"/>
      <w:r w:rsidRPr="002A14F9">
        <w:rPr>
          <w:rFonts w:ascii="Times New Roman" w:hAnsi="Times New Roman" w:cs="Times New Roman"/>
          <w:color w:val="000000" w:themeColor="text1"/>
          <w:sz w:val="24"/>
          <w:szCs w:val="24"/>
          <w:lang w:val="es-MX"/>
        </w:rPr>
        <w:t>aún</w:t>
      </w:r>
      <w:proofErr w:type="spellEnd"/>
      <w:r w:rsidRPr="002A14F9">
        <w:rPr>
          <w:rFonts w:ascii="Times New Roman" w:hAnsi="Times New Roman" w:cs="Times New Roman"/>
          <w:color w:val="000000" w:themeColor="text1"/>
          <w:sz w:val="24"/>
          <w:szCs w:val="24"/>
          <w:lang w:val="es-MX"/>
        </w:rPr>
        <w:t xml:space="preserve"> cuando las mujeres regresen a una vida con un rol establecido en torno del hogar, su estatus se verá disminuido. </w:t>
      </w:r>
    </w:p>
    <w:p w14:paraId="11F6DA6E"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Por parte de los amigos en el trabajo también se experimenta una sensación de tristeza. Al respecto, una de sus compañeras de trabajo explicó que </w:t>
      </w:r>
    </w:p>
    <w:p w14:paraId="4626706C" w14:textId="52C0E113" w:rsidR="009665FF" w:rsidRPr="002A14F9" w:rsidRDefault="009665FF" w:rsidP="009665FF">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veces uno se olvida que ella se jubila pronto, y luego uno se acuerda y se hace feo cuando se le dice algo como si le gustó el plan para el desfile de carnaval o algo así que ella ya no va a ver (Comunicación personal, </w:t>
      </w:r>
      <w:proofErr w:type="spellStart"/>
      <w:r w:rsidRPr="002A14F9">
        <w:rPr>
          <w:rFonts w:ascii="Times New Roman" w:hAnsi="Times New Roman" w:cs="Times New Roman"/>
          <w:color w:val="000000" w:themeColor="text1"/>
          <w:sz w:val="24"/>
          <w:szCs w:val="24"/>
          <w:lang w:val="es-MX"/>
        </w:rPr>
        <w:t>R</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A</w:t>
      </w:r>
      <w:r w:rsidR="004B7074" w:rsidRPr="002A14F9">
        <w:rPr>
          <w:rFonts w:ascii="Times New Roman" w:hAnsi="Times New Roman" w:cs="Times New Roman"/>
          <w:color w:val="000000" w:themeColor="text1"/>
          <w:sz w:val="24"/>
          <w:szCs w:val="24"/>
          <w:lang w:val="es-MX"/>
        </w:rPr>
        <w:t>g</w:t>
      </w:r>
      <w:proofErr w:type="spellEnd"/>
      <w:r w:rsidRPr="002A14F9">
        <w:rPr>
          <w:rFonts w:ascii="Times New Roman" w:hAnsi="Times New Roman" w:cs="Times New Roman"/>
          <w:color w:val="000000" w:themeColor="text1"/>
          <w:sz w:val="24"/>
          <w:szCs w:val="24"/>
          <w:lang w:val="es-MX"/>
        </w:rPr>
        <w:t xml:space="preserve">. diciembre de 2017). </w:t>
      </w:r>
    </w:p>
    <w:p w14:paraId="4BB3BD7E" w14:textId="28EC9D5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En este testimonio se puede ver que la amiga y compañera de M.P. percibe la futura partida de esta mujer como un evento triste. Esta forma de pensar la partida, en el caso de los otros, los que no se encuentran en el limen, ocurre porque se suele asociar el momento liminal con la muerte, con símbolos de carácter biológico como la menstruación (pérdida de sangre) o la desaparición de las personas. Para comprenderlo con más sencillez, pensemos en la primera parte de la frase de Turner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2eqdvEXh","properties":{"formattedCitation":"(1972)","plainCitation":"(1972)","noteIndex":0},"citationItems":[{"id":41,"uris":["http://zotero.org/users/local/c9yIm6vi/items/4X9HVVKI"],"uri":["http://zotero.org/users/local/c9yIm6vi/items/4X9HVVKI"],"itemData":{"id":41,"type":"book","title":"The fprest of symbols","publisher":"Cornel University press","publisher-place":"Londres, Inglatera","number-of-pages":"404","edition":"segunda edición","event-place":"Londres, Inglatera","language":"Inglés","author":[{"family":"Turner","given":"V."}],"issued":{"date-parts":[["1972"]]}},"suppress-author":true}],"schema":"https://github.com/citation-style-language/schema/raw/master/csl-citation.json"}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(1972)</w:t>
      </w:r>
      <w:r w:rsidRPr="002A14F9">
        <w:rPr>
          <w:rFonts w:ascii="Times New Roman" w:hAnsi="Times New Roman" w:cs="Times New Roman"/>
          <w:color w:val="000000" w:themeColor="text1"/>
          <w:sz w:val="24"/>
          <w:szCs w:val="24"/>
          <w:lang w:val="es-MX"/>
        </w:rPr>
        <w:fldChar w:fldCharType="end"/>
      </w:r>
      <w:r w:rsidR="00261B40"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Ya no se es clasificado como parte de algo”. Lo que nos dice que, en este momento, en este lugar, el sitio de trabajo que es el que se va a abandonar, esta persona ya no pertenece como lo hacía antes y su partida de ese lugar es inminente. Por tanto, en el escenario en que alguien ya no es parte de (el trabajo) los demás empiezan a lidiar con ese hecho, la partida de la amiga y compañera que se jubilará pronto.  Por ello, surge la tristeza, pero no solo esa emoción rodea el limen. Al ser un periodo de ambigüedad, la felicidad y hasta envidia (según cuentan algunas entrevistadas) también forman parte del mismo. </w:t>
      </w:r>
    </w:p>
    <w:p w14:paraId="497977F2" w14:textId="726D202D"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Para C</w:t>
      </w:r>
      <w:r w:rsidR="004552A0"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D. la jubilación es un tiempo esperado por todos los trabajadores, en el que se puede tener el descanso merecido tras el periodo de vinculación con el empleo. Desde esta perspectiva, la llegada del retiro representa una “recompensa” (C</w:t>
      </w:r>
      <w:r w:rsidR="004552A0" w:rsidRPr="002A14F9">
        <w:rPr>
          <w:rFonts w:ascii="Times New Roman" w:hAnsi="Times New Roman" w:cs="Times New Roman"/>
          <w:color w:val="000000" w:themeColor="text1"/>
          <w:sz w:val="24"/>
          <w:szCs w:val="24"/>
          <w:lang w:val="es-MX"/>
        </w:rPr>
        <w:t>.</w:t>
      </w:r>
      <w:r w:rsidR="00073DF6"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D. comunicación personal, 2017 y M</w:t>
      </w:r>
      <w:r w:rsidR="004552A0"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P. entrevista diciembre de 2017). Y algunos de los compañeros de trabajo comparten esta opinión (aunque no todos los jubilados piensan igual) </w:t>
      </w:r>
      <w:proofErr w:type="gramStart"/>
      <w:r w:rsidRPr="002A14F9">
        <w:rPr>
          <w:rFonts w:ascii="Times New Roman" w:hAnsi="Times New Roman" w:cs="Times New Roman"/>
          <w:color w:val="000000" w:themeColor="text1"/>
          <w:sz w:val="24"/>
          <w:szCs w:val="24"/>
          <w:lang w:val="es-MX"/>
        </w:rPr>
        <w:t>y</w:t>
      </w:r>
      <w:proofErr w:type="gramEnd"/>
      <w:r w:rsidRPr="002A14F9">
        <w:rPr>
          <w:rFonts w:ascii="Times New Roman" w:hAnsi="Times New Roman" w:cs="Times New Roman"/>
          <w:color w:val="000000" w:themeColor="text1"/>
          <w:sz w:val="24"/>
          <w:szCs w:val="24"/>
          <w:lang w:val="es-MX"/>
        </w:rPr>
        <w:t xml:space="preserve"> por tanto </w:t>
      </w:r>
    </w:p>
    <w:p w14:paraId="53FB4B57" w14:textId="6F1ADBD7" w:rsidR="009665FF" w:rsidRPr="002A14F9" w:rsidRDefault="009665FF" w:rsidP="009665FF">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Me dicen que están felices de que me jubile, no porque me vaya, no, no. Sino porque una da tanto en el trabajo y también está la casa… que siempre es bueno un descanso, y este es pagado (entrevista B</w:t>
      </w:r>
      <w:r w:rsidR="004552A0"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M. febrero de 201</w:t>
      </w:r>
      <w:r w:rsidR="00073DF6" w:rsidRPr="002A14F9">
        <w:rPr>
          <w:rFonts w:ascii="Times New Roman" w:hAnsi="Times New Roman" w:cs="Times New Roman"/>
          <w:color w:val="000000" w:themeColor="text1"/>
          <w:sz w:val="24"/>
          <w:szCs w:val="24"/>
          <w:lang w:val="es-MX"/>
        </w:rPr>
        <w:t>8</w:t>
      </w:r>
      <w:r w:rsidRPr="002A14F9">
        <w:rPr>
          <w:rFonts w:ascii="Times New Roman" w:hAnsi="Times New Roman" w:cs="Times New Roman"/>
          <w:color w:val="000000" w:themeColor="text1"/>
          <w:sz w:val="24"/>
          <w:szCs w:val="24"/>
          <w:lang w:val="es-MX"/>
        </w:rPr>
        <w:t xml:space="preserve">) </w:t>
      </w:r>
    </w:p>
    <w:p w14:paraId="6A862CEF"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Esto deja ver que hay un lado bueno del cambio, un aspecto que las jubiladas contemplaron antes de decidir si acceder o no a esta posibilidad, pero que aquí se transforma en una experiencia y deja de ser un saber racionalizado.</w:t>
      </w:r>
    </w:p>
    <w:p w14:paraId="3C23AB13" w14:textId="725EF8C5"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las personas que se ven involucradas en el proceso de jubilación de una amiga o compañera del trabajo, asimilan tanto como la futura jubilada, el hecho de que los cambios se darán pronto. Y aprenden a lidiar con la pérdida de un miembro del espacio laboral, tanto de manera formal, acomodando las tareas que se dejan sin un responsable a los demás, o a su vez a alguien nuevo. Al mismo tiempo opera, de manera personal, pues el fin del ritual es exteriorizar aquello que los otros sienten (felicidad o tristeza) y permitir una guía para esas </w:t>
      </w:r>
      <w:r w:rsidRPr="002A14F9">
        <w:rPr>
          <w:rFonts w:ascii="Times New Roman" w:hAnsi="Times New Roman" w:cs="Times New Roman"/>
          <w:color w:val="000000" w:themeColor="text1"/>
          <w:sz w:val="24"/>
          <w:szCs w:val="24"/>
          <w:lang w:val="es-MX"/>
        </w:rPr>
        <w:lastRenderedPageBreak/>
        <w:t xml:space="preserve">emociones de tal manera que haya una posibilidad de continuar con la rutina laboral tras la partida de una de las trabajadoras. </w:t>
      </w:r>
    </w:p>
    <w:p w14:paraId="3F66D437" w14:textId="345319DA" w:rsidR="009665FF" w:rsidRPr="002A14F9" w:rsidRDefault="009665FF" w:rsidP="00EC63E1">
      <w:pPr>
        <w:pStyle w:val="Ttulo2"/>
        <w:numPr>
          <w:ilvl w:val="1"/>
          <w:numId w:val="12"/>
        </w:numPr>
        <w:rPr>
          <w:color w:val="000000" w:themeColor="text1"/>
          <w:lang w:val="es-MX"/>
        </w:rPr>
      </w:pPr>
      <w:bookmarkStart w:id="25" w:name="_Toc17406908"/>
      <w:r w:rsidRPr="002A14F9">
        <w:rPr>
          <w:color w:val="000000" w:themeColor="text1"/>
          <w:lang w:val="es-MX"/>
        </w:rPr>
        <w:t>El último día laborable</w:t>
      </w:r>
      <w:bookmarkEnd w:id="25"/>
    </w:p>
    <w:p w14:paraId="66E8136D"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Hemos hablado de lo que sucede en un periodo de, más o menos, dos semanas desde que se anuncia la jubilación de las trabajadoras, es decir, desde que se ingresa al limen. Ahora, explicaremos un día que resulta importante tanto en su elección cómo en las dinámicas que se manifiestan en él. Se trata del último día laboral. Este es seleccionado siguiendo unos criterios de conveniencia para las mujeres que se encuentran atravesando el rito de paso, y se constituye en el momento final del limen. Por ello parece importante mirar cómo se elige cuál será el último día de trabajo en la vida. </w:t>
      </w:r>
    </w:p>
    <w:p w14:paraId="703E2771" w14:textId="5EF2F13B"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Para dar inicio, la elección del cuándo jubilarse es de carácter voluntario, según lo estipulado por el IESS </w:t>
      </w:r>
      <w:r w:rsidR="00DD3849" w:rsidRPr="002A14F9">
        <w:rPr>
          <w:rFonts w:ascii="Times New Roman" w:hAnsi="Times New Roman" w:cs="Times New Roman"/>
          <w:color w:val="000000" w:themeColor="text1"/>
          <w:sz w:val="24"/>
          <w:szCs w:val="24"/>
          <w:lang w:val="es-MX"/>
        </w:rPr>
        <w:fldChar w:fldCharType="begin"/>
      </w:r>
      <w:r w:rsidR="00DD3849" w:rsidRPr="002A14F9">
        <w:rPr>
          <w:rFonts w:ascii="Times New Roman" w:hAnsi="Times New Roman" w:cs="Times New Roman"/>
          <w:color w:val="000000" w:themeColor="text1"/>
          <w:sz w:val="24"/>
          <w:szCs w:val="24"/>
          <w:lang w:val="es-MX"/>
        </w:rPr>
        <w:instrText xml:space="preserve"> ADDIN ZOTERO_ITEM CSL_CITATION {"citationID":"jQDTdXhC","properties":{"formattedCitation":"(IESS, 2017)","plainCitation":"(IESS, 2017)","noteIndex":0},"citationItems":[{"id":120,"uris":["http://zotero.org/users/local/c9yIm6vi/items/ACHRU4CG"],"uri":["http://zotero.org/users/local/c9yIm6vi/items/ACHRU4CG"],"itemData":{"id":120,"type":"report","title":"Jubilación por Vejez","publisher":"IESS","publisher-place":"Ecuador","event-place":"Ecuador","URL":"https://www.iess.gob.ec/es/web/guest/jubilacion-ordinaria-vejez","author":[{"family":"IESS","given":""}],"issued":{"date-parts":[["2017"]]}}}],"schema":"https://github.com/citation-style-language/schema/raw/master/csl-citation.json"} </w:instrText>
      </w:r>
      <w:r w:rsidR="00DD3849" w:rsidRPr="002A14F9">
        <w:rPr>
          <w:rFonts w:ascii="Times New Roman" w:hAnsi="Times New Roman" w:cs="Times New Roman"/>
          <w:color w:val="000000" w:themeColor="text1"/>
          <w:sz w:val="24"/>
          <w:szCs w:val="24"/>
          <w:lang w:val="es-MX"/>
        </w:rPr>
        <w:fldChar w:fldCharType="separate"/>
      </w:r>
      <w:r w:rsidR="00DD3849" w:rsidRPr="002A14F9">
        <w:rPr>
          <w:rFonts w:ascii="Times New Roman" w:hAnsi="Times New Roman" w:cs="Times New Roman"/>
          <w:color w:val="000000" w:themeColor="text1"/>
          <w:sz w:val="24"/>
        </w:rPr>
        <w:t>(IESS, 2017)</w:t>
      </w:r>
      <w:r w:rsidR="00DD3849" w:rsidRPr="002A14F9">
        <w:rPr>
          <w:rFonts w:ascii="Times New Roman" w:hAnsi="Times New Roman" w:cs="Times New Roman"/>
          <w:color w:val="000000" w:themeColor="text1"/>
          <w:sz w:val="24"/>
          <w:szCs w:val="24"/>
          <w:lang w:val="es-MX"/>
        </w:rPr>
        <w:fldChar w:fldCharType="end"/>
      </w:r>
      <w:r w:rsidR="00DD3849"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así, tanto el inicio del proceso cómo el último día laborable son elementos de elección del sujeto. Y estas elecciones se realizan en torno de tres aspectos fundamentales. El primero, las estrategias de las jubiladas para mejorar su último mensual, el segundo, las lógicas familiares y tercero, los tiempos o ciclos del trabajo. </w:t>
      </w:r>
    </w:p>
    <w:p w14:paraId="1B7C1B01"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 Sobre el asunto de la conveniencia económica de las mujeres. El empleador se encuentra en obligación de pagar los días que sus empleados han trabajado cada mes, por ello, ante las faltas o permisos puede haber una leve disminución en la cantidad de dinero que se recibe a fin de mes. Sucede lo mismo con la jubilación, el último salario pagado considera los días que se trabajaron, y por ello algunas de las mujeres explicaron estar esperando, o haber esperado, a fin de mes para retirarse del empleo. Es decir, en función de la lógica del pago del mensual establecieron la fecha para su jubilación, colocándola así, en los últimos días del mes. </w:t>
      </w:r>
    </w:p>
    <w:p w14:paraId="0324C012" w14:textId="38B3AD0D" w:rsidR="009665FF" w:rsidRPr="002A14F9" w:rsidRDefault="009665FF" w:rsidP="009665FF">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Una de las mujeres (R</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G.) explicó que su último día en el trabajo fue un lunes, porque ahí se acababa el mes. Cuando le pregunté por qué no se marchó el viernes anterior mencionó que eso habría significado una reducción del sábado, domingo y lunes en su pago final. Y si hubiese trabajado hasta el viernes siguiente, habría sido más complicado para ella pues sospechaba que esos cuatro días extras de trabajo serían una complicación al momento de ser pagados. Es decir, buscó una forma de facilitar </w:t>
      </w:r>
      <w:r w:rsidRPr="002A14F9">
        <w:rPr>
          <w:rFonts w:ascii="Times New Roman" w:hAnsi="Times New Roman" w:cs="Times New Roman"/>
          <w:color w:val="000000" w:themeColor="text1"/>
          <w:sz w:val="24"/>
          <w:szCs w:val="24"/>
          <w:lang w:val="es-MX"/>
        </w:rPr>
        <w:lastRenderedPageBreak/>
        <w:t xml:space="preserve">el proceso para ella y sus empleadores en la que el mensual se mantenía igual que siempre (Diario de campo, marzo de 2018). </w:t>
      </w:r>
    </w:p>
    <w:p w14:paraId="33E929B0" w14:textId="4F10348B"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Asimismo, M</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P. contó que </w:t>
      </w:r>
    </w:p>
    <w:p w14:paraId="12F112CB" w14:textId="5AEB91FD" w:rsidR="009665FF" w:rsidRPr="002A14F9" w:rsidRDefault="009665FF" w:rsidP="009665FF">
      <w:pPr>
        <w:spacing w:line="360" w:lineRule="auto"/>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Me jubilo en enero y no diciembre porque me sale mejor, me esperé hasta que el mes se acabe para que me paguen el décimo completo y el mes completo, porque el día que una entrega los papeles y deja de asistir, hasta ese día le pagan y mejor me aguantó unos días y ya cobro complet</w:t>
      </w:r>
      <w:r w:rsidR="00432676" w:rsidRPr="002A14F9">
        <w:rPr>
          <w:rFonts w:ascii="Times New Roman" w:hAnsi="Times New Roman" w:cs="Times New Roman"/>
          <w:color w:val="000000" w:themeColor="text1"/>
          <w:sz w:val="24"/>
          <w:szCs w:val="24"/>
          <w:lang w:val="es-MX"/>
        </w:rPr>
        <w:t>o</w:t>
      </w:r>
      <w:r w:rsidRPr="002A14F9">
        <w:rPr>
          <w:rFonts w:ascii="Times New Roman" w:hAnsi="Times New Roman" w:cs="Times New Roman"/>
          <w:color w:val="000000" w:themeColor="text1"/>
          <w:sz w:val="24"/>
          <w:szCs w:val="24"/>
          <w:lang w:val="es-MX"/>
        </w:rPr>
        <w:t xml:space="preserve"> (Entrevista, diciembre de 2017).</w:t>
      </w:r>
    </w:p>
    <w:p w14:paraId="456AB5A9"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Lo que nos deja ver que las mujeres eligen un momento que consideran el ideal para la culminación de sus labores en su lugar de trabajo y esperan hacerlo de tal manera que su economía se vea beneficiada. Si bien es cierto que no ganan más dinero con estas estrategias, al menos no reciben un pago menor a cambio de su último mes en el trabajo. </w:t>
      </w:r>
    </w:p>
    <w:p w14:paraId="29C7EBEA" w14:textId="53813E00"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Por otro lado, en el caso de las elecciones relacionadas con la familia, algunas mujeres explicaron haber retrasado sus últimos días de trabajo hasta que se sintieron cómodas con las responsabilidades que les iban a ser impuestas en casa al día siguiente. Así, B</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M. contó que ubicó su jubilación con la fecha en que su hermano, que había llegado de vacaciones desde España, había decidido marcharse de este país. Así, ella no pasaría sus primeros días de jubilación como anfitriona de su familia, sino que serían días “para mi solita” (Comunicación personal, </w:t>
      </w:r>
      <w:r w:rsidR="004C4868" w:rsidRPr="002A14F9">
        <w:rPr>
          <w:rFonts w:ascii="Times New Roman" w:hAnsi="Times New Roman" w:cs="Times New Roman"/>
          <w:color w:val="000000" w:themeColor="text1"/>
          <w:sz w:val="24"/>
          <w:szCs w:val="24"/>
          <w:lang w:val="es-MX"/>
        </w:rPr>
        <w:t xml:space="preserve">febrero </w:t>
      </w:r>
      <w:r w:rsidRPr="002A14F9">
        <w:rPr>
          <w:rFonts w:ascii="Times New Roman" w:hAnsi="Times New Roman" w:cs="Times New Roman"/>
          <w:color w:val="000000" w:themeColor="text1"/>
          <w:sz w:val="24"/>
          <w:szCs w:val="24"/>
          <w:lang w:val="es-MX"/>
        </w:rPr>
        <w:t>201</w:t>
      </w:r>
      <w:r w:rsidR="004C4868" w:rsidRPr="002A14F9">
        <w:rPr>
          <w:rFonts w:ascii="Times New Roman" w:hAnsi="Times New Roman" w:cs="Times New Roman"/>
          <w:color w:val="000000" w:themeColor="text1"/>
          <w:sz w:val="24"/>
          <w:szCs w:val="24"/>
          <w:lang w:val="es-MX"/>
        </w:rPr>
        <w:t>8</w:t>
      </w:r>
      <w:r w:rsidRPr="002A14F9">
        <w:rPr>
          <w:rFonts w:ascii="Times New Roman" w:hAnsi="Times New Roman" w:cs="Times New Roman"/>
          <w:color w:val="000000" w:themeColor="text1"/>
          <w:sz w:val="24"/>
          <w:szCs w:val="24"/>
          <w:lang w:val="es-MX"/>
        </w:rPr>
        <w:t xml:space="preserve">). </w:t>
      </w:r>
    </w:p>
    <w:p w14:paraId="75B2297A" w14:textId="7A71193D"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Así mismo, D</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R</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eligió un viernes, para poder dar inicio a sus actividades de apoyo en el cuidado de sus nietos desde el día lunes “así tenía unos días para mí y luego si, ya a </w:t>
      </w:r>
      <w:proofErr w:type="gramStart"/>
      <w:r w:rsidRPr="002A14F9">
        <w:rPr>
          <w:rFonts w:ascii="Times New Roman" w:hAnsi="Times New Roman" w:cs="Times New Roman"/>
          <w:color w:val="000000" w:themeColor="text1"/>
          <w:sz w:val="24"/>
          <w:szCs w:val="24"/>
          <w:lang w:val="es-MX"/>
        </w:rPr>
        <w:t>llevarles</w:t>
      </w:r>
      <w:proofErr w:type="gramEnd"/>
      <w:r w:rsidRPr="002A14F9">
        <w:rPr>
          <w:rFonts w:ascii="Times New Roman" w:hAnsi="Times New Roman" w:cs="Times New Roman"/>
          <w:color w:val="000000" w:themeColor="text1"/>
          <w:sz w:val="24"/>
          <w:szCs w:val="24"/>
          <w:lang w:val="es-MX"/>
        </w:rPr>
        <w:t xml:space="preserve"> a la escuela, a cuidarles tarde hasta que llegue la mamá” (Entrevista,</w:t>
      </w:r>
      <w:r w:rsidR="00193352"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diciembre de 2017). Pues parte de elegir el día ideal para concluir las labores también implica una negociación entre las responsabilidades a las que las mujeres vuelven referentes al hogar, y las que consideran sus nuevas responsabilidades, el cuidado de sí mismas. Ambos son temas que discutiremos en el capítulo siguiente. Pero son elementos importantes y que deben ser mencionados, pues en la mente de estas mujeres está claro que, tras la jubilación, deben ocuparse de algunas cosas, es decir, sus nuevas responsabilidades son claras en su mente antes de su separación oficial del empleo. </w:t>
      </w:r>
    </w:p>
    <w:p w14:paraId="4EEE135F" w14:textId="35AF22AC"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El tercer aspecto, las responsabilidades laborales. Como vimos antes, las mujeres no se desligan de su trabajo de forma abrupta, sino que buscan una especie de continuidad en sus proyectos de vida, que facilita la transición. Y, además, hace que su trabajo no quede abandonado, sino que pase a las manos correctas de un sustituto. Es por ello que </w:t>
      </w:r>
      <w:proofErr w:type="spellStart"/>
      <w:r w:rsidRPr="002A14F9">
        <w:rPr>
          <w:rFonts w:ascii="Times New Roman" w:hAnsi="Times New Roman" w:cs="Times New Roman"/>
          <w:color w:val="000000" w:themeColor="text1"/>
          <w:sz w:val="24"/>
          <w:szCs w:val="24"/>
          <w:lang w:val="es-MX"/>
        </w:rPr>
        <w:t>aveces</w:t>
      </w:r>
      <w:proofErr w:type="spellEnd"/>
      <w:r w:rsidRPr="002A14F9">
        <w:rPr>
          <w:rFonts w:ascii="Times New Roman" w:hAnsi="Times New Roman" w:cs="Times New Roman"/>
          <w:color w:val="000000" w:themeColor="text1"/>
          <w:sz w:val="24"/>
          <w:szCs w:val="24"/>
          <w:lang w:val="es-MX"/>
        </w:rPr>
        <w:t xml:space="preserve"> la fecha para el último día de trabajo se coloca en el momento en que concluyen las labores que tenían a su cargo, como proyectos o el año lectivo de las maestras. Este fue el caso de </w:t>
      </w:r>
      <w:r w:rsidR="007D2D9B" w:rsidRPr="002A14F9">
        <w:rPr>
          <w:rFonts w:ascii="Times New Roman" w:hAnsi="Times New Roman" w:cs="Times New Roman"/>
          <w:color w:val="000000" w:themeColor="text1"/>
          <w:sz w:val="24"/>
          <w:szCs w:val="24"/>
          <w:lang w:val="es-MX"/>
        </w:rPr>
        <w:t xml:space="preserve">Rosario </w:t>
      </w:r>
      <w:r w:rsidRPr="002A14F9">
        <w:rPr>
          <w:rFonts w:ascii="Times New Roman" w:hAnsi="Times New Roman" w:cs="Times New Roman"/>
          <w:color w:val="000000" w:themeColor="text1"/>
          <w:sz w:val="24"/>
          <w:szCs w:val="24"/>
          <w:lang w:val="es-MX"/>
        </w:rPr>
        <w:t xml:space="preserve">N. </w:t>
      </w:r>
      <w:r w:rsidR="00432676" w:rsidRPr="002A14F9">
        <w:rPr>
          <w:rFonts w:ascii="Times New Roman" w:hAnsi="Times New Roman" w:cs="Times New Roman"/>
          <w:color w:val="000000" w:themeColor="text1"/>
          <w:sz w:val="24"/>
          <w:szCs w:val="24"/>
          <w:lang w:val="es-MX"/>
        </w:rPr>
        <w:t>y</w:t>
      </w:r>
      <w:r w:rsidRPr="002A14F9">
        <w:rPr>
          <w:rFonts w:ascii="Times New Roman" w:hAnsi="Times New Roman" w:cs="Times New Roman"/>
          <w:color w:val="000000" w:themeColor="text1"/>
          <w:sz w:val="24"/>
          <w:szCs w:val="24"/>
          <w:lang w:val="es-MX"/>
        </w:rPr>
        <w:t xml:space="preserve"> M</w:t>
      </w:r>
      <w:r w:rsidR="007D2D9B" w:rsidRPr="002A14F9">
        <w:rPr>
          <w:rFonts w:ascii="Times New Roman" w:hAnsi="Times New Roman" w:cs="Times New Roman"/>
          <w:color w:val="000000" w:themeColor="text1"/>
          <w:sz w:val="24"/>
          <w:szCs w:val="24"/>
          <w:lang w:val="es-MX"/>
        </w:rPr>
        <w:t xml:space="preserve">irian </w:t>
      </w:r>
      <w:r w:rsidRPr="002A14F9">
        <w:rPr>
          <w:rFonts w:ascii="Times New Roman" w:hAnsi="Times New Roman" w:cs="Times New Roman"/>
          <w:color w:val="000000" w:themeColor="text1"/>
          <w:sz w:val="24"/>
          <w:szCs w:val="24"/>
          <w:lang w:val="es-MX"/>
        </w:rPr>
        <w:t>M quienes debieron esperar a que sus responsabilidades concluyeran para “no dejar a los otros pobres con un trabajo a medias” (</w:t>
      </w:r>
      <w:r w:rsidR="007D2D9B" w:rsidRPr="002A14F9">
        <w:rPr>
          <w:rFonts w:ascii="Times New Roman" w:hAnsi="Times New Roman" w:cs="Times New Roman"/>
          <w:color w:val="000000" w:themeColor="text1"/>
          <w:sz w:val="24"/>
          <w:szCs w:val="24"/>
          <w:lang w:val="es-MX"/>
        </w:rPr>
        <w:t>R</w:t>
      </w:r>
      <w:r w:rsidR="00193352"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N. entrevista, marzo de 2018). </w:t>
      </w:r>
    </w:p>
    <w:p w14:paraId="1E6A0CA3"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Esto se debe a que el momento liminal en el que se encuentran tiende a ser uno en que ellas son vistas como agentes de peligro y consientes del poder que tienen para abandonarlo todo y dejar a los demás sin claridad de cómo proceder sobre su trabajo, deciden hacerlo de tal manera en que se facilite la partida para ambos lados. Así, las mujeres por jubilarse establecen una continuidad entre su partida y la rutina de los demás, pues la ruptura en el espacio laboral no es tan fuerte cuando el retiro es planeado. </w:t>
      </w:r>
    </w:p>
    <w:p w14:paraId="65739CFC" w14:textId="4898C4EB" w:rsidR="009665FF" w:rsidRPr="002A14F9" w:rsidRDefault="009665FF" w:rsidP="00EC63E1">
      <w:pPr>
        <w:pStyle w:val="Ttulo3"/>
        <w:numPr>
          <w:ilvl w:val="2"/>
          <w:numId w:val="12"/>
        </w:numPr>
        <w:rPr>
          <w:color w:val="000000" w:themeColor="text1"/>
          <w:lang w:val="es-MX"/>
        </w:rPr>
      </w:pPr>
      <w:bookmarkStart w:id="26" w:name="_Toc17406909"/>
      <w:r w:rsidRPr="002A14F9">
        <w:rPr>
          <w:color w:val="000000" w:themeColor="text1"/>
          <w:lang w:val="es-MX"/>
        </w:rPr>
        <w:t>Las celebraciones</w:t>
      </w:r>
      <w:bookmarkEnd w:id="26"/>
      <w:r w:rsidRPr="002A14F9">
        <w:rPr>
          <w:color w:val="000000" w:themeColor="text1"/>
          <w:lang w:val="es-MX"/>
        </w:rPr>
        <w:t xml:space="preserve"> </w:t>
      </w:r>
    </w:p>
    <w:p w14:paraId="1F5A4C3C"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Las despedidas del sitio laboral son una tradición. El hacer una fiesta cuando alguien llega o se va constituye una posibilidad de romper con la rutina y celebrar un hecho especial. Así, al final del limen tiene lugar una celebración que define el cierre de las actividades laborales. Esto podría ser colocado como el inicio de la reincorporación a la sociedad, y habría sido ubicado en el siguiente capítulo si es que omitimos el hecho de que las fiestas son en sí mismas un periodo liminal en la cotidianidad. Además, la celebración del fin de las responsabilidades en el mundo del empleo se halla al borde del limen, pues es el cierre del mismo y al mismo tiempo, al borde de la agregación, pues no han dado inicio las nuevas actividades referentes a la vida de jubilación. Así que he decidido permitirle un lugar aquí, al final del limen y cerca de la agregación en el texto, tal y como es en la vida real. </w:t>
      </w:r>
    </w:p>
    <w:p w14:paraId="662B67B8" w14:textId="3A0A9F62"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Turner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2hDTPbRT","properties":{"formattedCitation":"(1972)","plainCitation":"(1972)","noteIndex":0},"citationItems":[{"id":41,"uris":["http://zotero.org/users/local/c9yIm6vi/items/4X9HVVKI"],"uri":["http://zotero.org/users/local/c9yIm6vi/items/4X9HVVKI"],"itemData":{"id":41,"type":"book","title":"The fprest of symbols","publisher":"Cornel University press","publisher-place":"Londres, Inglatera","number-of-pages":"404","edition":"segunda edición","event-place":"Londres, Inglatera","language":"Inglés","author":[{"family":"Turner","given":"V."}],"issued":{"date-parts":[["1972"]]}},"suppress-author":true}],"schema":"https://github.com/citation-style-language/schema/raw/master/csl-citation.json"}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(1972)</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nos cuenta que los rituales de paso son transformadores, y las celebraciones son la confirmación del estatus. Lo que quiere decir que, en el caso de la jubilación, el celebrarla implica que el sujeto ya se ha convertido en un jubilado, que ya no es más parte de la dinámica laboral (aunque a veces queden un par de días para el cese de actividades laborales oficial determinado por elementos anteriormente discutidos). Este festejo de su </w:t>
      </w:r>
      <w:r w:rsidRPr="002A14F9">
        <w:rPr>
          <w:rFonts w:ascii="Times New Roman" w:hAnsi="Times New Roman" w:cs="Times New Roman"/>
          <w:color w:val="000000" w:themeColor="text1"/>
          <w:sz w:val="24"/>
          <w:szCs w:val="24"/>
          <w:lang w:val="es-MX"/>
        </w:rPr>
        <w:lastRenderedPageBreak/>
        <w:t xml:space="preserve">jubilación se hace en un contexto público, en conjunto con otros, pero que son al mismo tiempo, iguales. Bourdieu </w:t>
      </w:r>
      <w:r w:rsidRPr="002A14F9">
        <w:rPr>
          <w:rFonts w:ascii="Times New Roman" w:hAnsi="Times New Roman" w:cs="Times New Roman"/>
          <w:color w:val="000000" w:themeColor="text1"/>
          <w:sz w:val="24"/>
          <w:szCs w:val="24"/>
          <w:lang w:val="es-MX"/>
        </w:rPr>
        <w:fldChar w:fldCharType="begin"/>
      </w:r>
      <w:r w:rsidR="00E06EEB" w:rsidRPr="002A14F9">
        <w:rPr>
          <w:rFonts w:ascii="Times New Roman" w:hAnsi="Times New Roman" w:cs="Times New Roman"/>
          <w:color w:val="000000" w:themeColor="text1"/>
          <w:sz w:val="24"/>
          <w:szCs w:val="24"/>
          <w:lang w:val="es-MX"/>
        </w:rPr>
        <w:instrText xml:space="preserve"> ADDIN ZOTERO_ITEM CSL_CITATION {"citationID":"lM8HxOMn","properties":{"formattedCitation":"(1985b)","plainCitation":"(1985b)","noteIndex":0},"citationItems":[{"id":62,"uris":["http://zotero.org/users/local/c9yIm6vi/items/XLDNTSUD"],"uri":["http://zotero.org/users/local/c9yIm6vi/items/XLDNTSUD"],"itemData":{"id":62,"type":"chapter","title":"Los ritos de institución","container-title":"¿qué significa hablar? Economía de los intercambios lingüísticos","publisher":"Akal","publisher-place":"Madrid.","page":"78-87","event-place":"Madrid.","language":"Español","author":[{"family":"Bourdieu","given":"Pierre"}],"issued":{"date-parts":[["1985"]]}},"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00E06EEB" w:rsidRPr="002A14F9">
        <w:rPr>
          <w:rFonts w:ascii="Times New Roman" w:hAnsi="Times New Roman" w:cs="Times New Roman"/>
          <w:color w:val="000000" w:themeColor="text1"/>
          <w:sz w:val="24"/>
        </w:rPr>
        <w:t>(1985b)</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explica que los ritos de transición, más allá de dar inicio al nuevo rol en la siguiente etapa del curso de vida, operan sobre la sociedad en general separando identidades, aquellos que son de los que no pueden llegar a ser. </w:t>
      </w:r>
    </w:p>
    <w:p w14:paraId="2A36FA73"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Como veremos, la lógica de estas fiestas sigue una tradición en la que se encuentran elementos usuales de una celebración (comida y regalos), pero al ser un ritual institucional, el tipo que nos construye como algo específico en oposición a otras cosas (hombre mujer, jubilados, no jubilados), no solo se trata de la fiesta por sí misma. Sino de las identidades y contratos que en ella se reafirman. </w:t>
      </w:r>
    </w:p>
    <w:p w14:paraId="1A32EA3E" w14:textId="2BB0F075" w:rsidR="009665FF" w:rsidRPr="002A14F9" w:rsidRDefault="009665FF" w:rsidP="009665FF">
      <w:pPr>
        <w:widowControl w:val="0"/>
        <w:autoSpaceDE w:val="0"/>
        <w:autoSpaceDN w:val="0"/>
        <w:adjustRightInd w:val="0"/>
        <w:spacing w:after="0"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fiesta, estudiada desde la antropología, ha sido fuertemente relacionada con el ritual y lo religioso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{"citationID":"A1yz9xbN","properties":{"formattedCitation":"(Ribes, 2006)","plainCitation":"(Ribes, 2006)","dontUpdate":true,"noteIndex":0},"citationItems":[{"id":56,"uris":["http://zotero.org/users/local/c9yIm6vi/items/5ID3V8HH"],"uri":["http://zotero.org/users/local/c9yIm6vi/items/5ID3V8HH"],"itemData":{"id":56,"type":"article-journal","title":"Las  fiestas como expresión/simulacro de la comunidad: Globalización y modernidad avanzada.","container-title":"Anduli, revista de ciencias sociales.","page":"29-42","issue":"6","URL":"http://institucional.us.es/revistas/anduli/6/art_3.pdf","language":"Español","author":[{"family":"Ribes","given":"Alberto"}],"issued":{"date-parts":[["2006"]]}}}],"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(Ribes, 2006</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{"citationID":"EwAerWWN","properties":{"formattedCitation":"(Ojeda, 2007)","plainCitation":"(Ojeda, 2007)","dontUpdate":true,"noteIndex":0},"citationItems":[{"id":55,"uris":["http://zotero.org/users/local/c9yIm6vi/items/3E2HFPMA"],"uri":["http://zotero.org/users/local/c9yIm6vi/items/3E2HFPMA"],"itemData":{"id":55,"type":"article-journal","title":"Una aproximación a la elite y a las fiestas de familia en la ciudad de Mérida, segunda mitad del siglo XIX","container-title":"Universidad autónomametropolitana. Unidad Iztapalapa.","collection-title":"Signos históricos","page":"36-57","volume":"18","URL":"http://www.redalyc.org/articulo.oa?id=34411829002","language":"español","author":[{"family":"Ojeda","given":"Pedro"}],"issued":{"date-parts":[["2007",12]]}}}],"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lang w:val="es-MX"/>
        </w:rPr>
        <w:t>Ojeda, 2007)</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Así, las festividades han pensado como eventos especiales con un proceso específico y un objetivo definido. La fiesta, se entiende como un ritual festivo que expresa simbólicamente la integración e identidad de una comunidad, es decir, la celebración es siempre un evento colectivo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{"citationID":"IjBJpVgZ","properties":{"formattedCitation":"(Ribes, 2006)","plainCitation":"(Ribes, 2006)","noteIndex":0},"citationItems":[{"id":56,"uris":["http://zotero.org/users/local/c9yIm6vi/items/5ID3V8HH"],"uri":["http://zotero.org/users/local/c9yIm6vi/items/5ID3V8HH"],"itemData":{"id":56,"type":"article-journal","title":"Las  fiestas como expresión/simulacro de la comunidad: Globalización y modernidad avanzada.","container-title":"Anduli, revista de ciencias sociales.","page":"29-42","issue":"6","URL":"http://institucional.us.es/revistas/anduli/6/art_3.pdf","language":"Español","author":[{"family":"Ribes","given":"Alberto"}],"issued":{"date-parts":[["2006"]]}}}],"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(Ribes, 2006)</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A su vez es un espacio para la creación o reafirmación de identidades que comparten valores comunes. Las fiestas son un ritual por sí mismas que, además, refleja el sistema social en que unos sujetos se ven envueltos. Es decir, en la festividad se hacen presentes unos valores o cosmovisión del grupo. </w:t>
      </w:r>
    </w:p>
    <w:p w14:paraId="2E51058C"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en el caso de la fiesta de despedida, se afirma que el contenido social del que goza dicho evento se estructura en torno de la identidad del sujeto trabajador. Miremos un ejemplo de celebración de despedida de una jubilada para comprender con mejor profundidad la forma en que la fiesta opera sobre los participantes. </w:t>
      </w:r>
    </w:p>
    <w:p w14:paraId="754E8819" w14:textId="3E14BB01" w:rsidR="009665FF" w:rsidRPr="002A14F9" w:rsidRDefault="009665FF" w:rsidP="009665FF">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Las fiestas de despedida de las que hablaron las mujeres, en entrevistas y conversaciones, fueron relacionadas con un evento de carácter emocional en donde “una se da cuenta que le aprecian en el trabajo” (</w:t>
      </w:r>
      <w:r w:rsidR="007D2D9B" w:rsidRPr="002A14F9">
        <w:rPr>
          <w:rFonts w:ascii="Times New Roman" w:hAnsi="Times New Roman" w:cs="Times New Roman"/>
          <w:color w:val="000000" w:themeColor="text1"/>
          <w:sz w:val="24"/>
          <w:szCs w:val="24"/>
          <w:lang w:val="es-MX"/>
        </w:rPr>
        <w:t>R</w:t>
      </w:r>
      <w:r w:rsidR="00E42077" w:rsidRPr="002A14F9">
        <w:rPr>
          <w:rFonts w:ascii="Times New Roman" w:hAnsi="Times New Roman" w:cs="Times New Roman"/>
          <w:color w:val="000000" w:themeColor="text1"/>
          <w:sz w:val="24"/>
          <w:szCs w:val="24"/>
          <w:lang w:val="es-MX"/>
        </w:rPr>
        <w:t>.N</w:t>
      </w:r>
      <w:r w:rsidRPr="002A14F9">
        <w:rPr>
          <w:rFonts w:ascii="Times New Roman" w:hAnsi="Times New Roman" w:cs="Times New Roman"/>
          <w:color w:val="000000" w:themeColor="text1"/>
          <w:sz w:val="24"/>
          <w:szCs w:val="24"/>
          <w:lang w:val="es-MX"/>
        </w:rPr>
        <w:t>. entrevista marzo de 201</w:t>
      </w:r>
      <w:r w:rsidR="00E42077" w:rsidRPr="002A14F9">
        <w:rPr>
          <w:rFonts w:ascii="Times New Roman" w:hAnsi="Times New Roman" w:cs="Times New Roman"/>
          <w:color w:val="000000" w:themeColor="text1"/>
          <w:sz w:val="24"/>
          <w:szCs w:val="24"/>
          <w:lang w:val="es-MX"/>
        </w:rPr>
        <w:t>8</w:t>
      </w:r>
      <w:r w:rsidRPr="002A14F9">
        <w:rPr>
          <w:rFonts w:ascii="Times New Roman" w:hAnsi="Times New Roman" w:cs="Times New Roman"/>
          <w:color w:val="000000" w:themeColor="text1"/>
          <w:sz w:val="24"/>
          <w:szCs w:val="24"/>
          <w:lang w:val="es-MX"/>
        </w:rPr>
        <w:t xml:space="preserve">). Las celebraciones fueron descritas como “algo que alguien más organizó, una amiga cercana, cuya finalidad era festejar que una se jubiló” (diario de campo, enero de 2018). </w:t>
      </w:r>
    </w:p>
    <w:p w14:paraId="60C828C8" w14:textId="2064B185" w:rsidR="009665FF" w:rsidRPr="002A14F9" w:rsidRDefault="007D2D9B"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R</w:t>
      </w:r>
      <w:r w:rsidR="00E42077" w:rsidRPr="002A14F9">
        <w:rPr>
          <w:rFonts w:ascii="Times New Roman" w:hAnsi="Times New Roman" w:cs="Times New Roman"/>
          <w:color w:val="000000" w:themeColor="text1"/>
          <w:sz w:val="24"/>
          <w:szCs w:val="24"/>
          <w:lang w:val="es-MX"/>
        </w:rPr>
        <w:t>.</w:t>
      </w:r>
      <w:r w:rsidR="009665FF" w:rsidRPr="002A14F9">
        <w:rPr>
          <w:rFonts w:ascii="Times New Roman" w:hAnsi="Times New Roman" w:cs="Times New Roman"/>
          <w:color w:val="000000" w:themeColor="text1"/>
          <w:sz w:val="24"/>
          <w:szCs w:val="24"/>
          <w:lang w:val="es-MX"/>
        </w:rPr>
        <w:t>N. explicó en su entrevista la forma en que se realizó su fiesta de despedida:</w:t>
      </w:r>
    </w:p>
    <w:p w14:paraId="79D16AAD" w14:textId="74166312" w:rsidR="009665FF" w:rsidRPr="002A14F9" w:rsidRDefault="009665FF" w:rsidP="009665FF">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Me llamaron el último día y me dijeron que vaya al piso de arriba de la empresa, fui y no me imaginaba. Había decoración, así linda, pastel y una mesa de picaditas. Me había hecho mi amiga que yo le ayudé a entrar al trabajo con ayuda de otras chicas. </w:t>
      </w:r>
      <w:r w:rsidRPr="002A14F9">
        <w:rPr>
          <w:rFonts w:ascii="Times New Roman" w:hAnsi="Times New Roman" w:cs="Times New Roman"/>
          <w:color w:val="000000" w:themeColor="text1"/>
          <w:sz w:val="24"/>
          <w:szCs w:val="24"/>
          <w:lang w:val="es-MX"/>
        </w:rPr>
        <w:lastRenderedPageBreak/>
        <w:t xml:space="preserve">Casi éramos solo mujeres en ese piso. Ahí hablaron que era porque me iba pronto y querían hacerse presentes y me regalaron un perfume. También hablamos de que era lo que tocaba en la vida y ya estaba hecho, ya era cosa de tiempo nomás… el irme (Entrevista, abril de 2019). </w:t>
      </w:r>
    </w:p>
    <w:p w14:paraId="71F66FDF"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esta breve descripción de la celebración se puede notar algunos aspectos importantes, el primero es la dinámica de la festividad, el hecho de que en ella se encuentran los compañeros de trabajo y no cualquier persona. Segundo, la presencia de un regalo y un discurso de agradecimiento. Y tercero, la charla sobre las transiciones necesarias en la vida.  </w:t>
      </w:r>
    </w:p>
    <w:p w14:paraId="162EB620"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Respecto de la dinámica misma de la fiesta, esta se ha hecho de forma pública, pero no completamente pues existe un límite a las personas que forman parte de ella, todos tienen alguna relación con el espacio laboral en el que se desempeña la mujer en cuestión</w:t>
      </w:r>
      <w:r w:rsidRPr="002A14F9">
        <w:rPr>
          <w:rStyle w:val="Refdenotaalpie"/>
          <w:color w:val="000000" w:themeColor="text1"/>
        </w:rPr>
        <w:footnoteReference w:id="19"/>
      </w:r>
      <w:r w:rsidRPr="002A14F9">
        <w:rPr>
          <w:rFonts w:ascii="Times New Roman" w:hAnsi="Times New Roman" w:cs="Times New Roman"/>
          <w:color w:val="000000" w:themeColor="text1"/>
          <w:sz w:val="24"/>
          <w:szCs w:val="24"/>
          <w:lang w:val="es-MX"/>
        </w:rPr>
        <w:t xml:space="preserve">. Esto nos quiere decir que las fiestas de despedida por motivo de jubilación se restringen a los trabajadores de un lugar específico, que comparten algo, identidad. </w:t>
      </w:r>
    </w:p>
    <w:p w14:paraId="190DA3B2" w14:textId="085BB652"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pertenencia a este espacio laboral les da la posibilidad de participar en la fiesta, mientras que aleja a quienes no son parte de este grupo específico de trabajadores. Por ello, la celebración en cuestión no manifiesta el agradecimiento por los años de servicio solamente, sino que pone en manifiesto la importancia de ser parte del grupo para compartir la experiencia. Así, este ritual separa, diferencia a los que podrán jubilarse un día de los que no, y al mismo tiempo, naturaliza la transición, tal como comprende Bourdieu </w:t>
      </w:r>
      <w:r w:rsidRPr="002A14F9">
        <w:rPr>
          <w:rFonts w:ascii="Times New Roman" w:hAnsi="Times New Roman" w:cs="Times New Roman"/>
          <w:color w:val="000000" w:themeColor="text1"/>
          <w:sz w:val="24"/>
          <w:szCs w:val="24"/>
          <w:lang w:val="es-MX"/>
        </w:rPr>
        <w:fldChar w:fldCharType="begin"/>
      </w:r>
      <w:r w:rsidR="00E06EEB" w:rsidRPr="002A14F9">
        <w:rPr>
          <w:rFonts w:ascii="Times New Roman" w:hAnsi="Times New Roman" w:cs="Times New Roman"/>
          <w:color w:val="000000" w:themeColor="text1"/>
          <w:sz w:val="24"/>
          <w:szCs w:val="24"/>
          <w:lang w:val="es-MX"/>
        </w:rPr>
        <w:instrText xml:space="preserve"> ADDIN ZOTERO_ITEM CSL_CITATION {"citationID":"AOq44GJ4","properties":{"formattedCitation":"(1985b)","plainCitation":"(1985b)","noteIndex":0},"citationItems":[{"id":62,"uris":["http://zotero.org/users/local/c9yIm6vi/items/XLDNTSUD"],"uri":["http://zotero.org/users/local/c9yIm6vi/items/XLDNTSUD"],"itemData":{"id":62,"type":"chapter","title":"Los ritos de institución","container-title":"¿qué significa hablar? Economía de los intercambios lingüísticos","publisher":"Akal","publisher-place":"Madrid.","page":"78-87","event-place":"Madrid.","language":"Español","author":[{"family":"Bourdieu","given":"Pierre"}],"issued":{"date-parts":[["1985"]]}},"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00E06EEB" w:rsidRPr="002A14F9">
        <w:rPr>
          <w:rFonts w:ascii="Times New Roman" w:hAnsi="Times New Roman" w:cs="Times New Roman"/>
          <w:color w:val="000000" w:themeColor="text1"/>
          <w:sz w:val="24"/>
        </w:rPr>
        <w:t>(1985b)</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a los ritos asociados con instituciones sociales.</w:t>
      </w:r>
    </w:p>
    <w:p w14:paraId="3B4DB4BD" w14:textId="19B34D72"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Para comprenderlo mejor, miremos el tema del discurso y la charla posterior. Ambos, según relatan las entrevistadas, hacen alusión al valor de una vida de trabajo que da frutos en la jubilación, siendo esta entendida como una recompensa por aquel esfuerzo (Diario de campo, abril de 2018). Este discurso se encuentra lleno de contenido simbólico, pues manifiesta una ideología compartida por el grupo, la del valor del trabajo y el premio al final del camino. Pero no se trata de algo que han inventado los colaboradores de las mujeres entrevistadas en sus años de trabajo, sino de un relato construido a base de “verdades” sociales que nos explican cómo movernos a lo largo del curso social con normalidad. </w:t>
      </w:r>
    </w:p>
    <w:p w14:paraId="2F1B7EAB" w14:textId="3C011FB9"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Pero esta normalidad solo se comprende como opuesta de lo anormal, la transición a la tercera edad sin jubilación. Esta oposición entre ambos, ayuda a los trabajadores a comprenderse a sí mismos y a los otros, como quienes pueden jubilarse y quienes nunca podrán pues sus trayectorias no se los permiten. Con la jubilación pensada como un beneficio y una recompensa, los trabajadores</w:t>
      </w:r>
      <w:r w:rsidR="005A27A7"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aún</w:t>
      </w:r>
      <w:r w:rsidR="005A27A7"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estando frente al retiro, reafirman su identidad con el valor social del haber sido parte del mundo productivo, se entienden a sí mismos de una forma específica, con un valor diferenciado del no jubilado. Y no solo ellas, sino que en el ritual este hecho se reafirma y naturaliza para todos los trabajadores presentes, pues un día deberán jubilarse también. </w:t>
      </w:r>
    </w:p>
    <w:p w14:paraId="4CD72EF3" w14:textId="45CA9B2F"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Este logro, de haber trabajado y ahora acceder al retiro, es visto como algo que agradecer y usualmente el agradecimiento se muestra mediante la entrega de algo, un bien que más que nada comunica una posición social del otro. Un regalo nos habla del ser visto y comprendido como parte del grupo. Además, está la lógica de Marcel Mauss</w:t>
      </w:r>
      <w:r w:rsidR="001678C6" w:rsidRPr="002A14F9">
        <w:rPr>
          <w:rFonts w:ascii="Times New Roman" w:hAnsi="Times New Roman" w:cs="Times New Roman"/>
          <w:color w:val="000000" w:themeColor="text1"/>
          <w:sz w:val="24"/>
          <w:szCs w:val="24"/>
          <w:lang w:val="es-MX"/>
        </w:rPr>
        <w:t xml:space="preserve"> </w:t>
      </w:r>
      <w:r w:rsidR="001A3098" w:rsidRPr="002A14F9">
        <w:rPr>
          <w:rFonts w:ascii="Times New Roman" w:hAnsi="Times New Roman" w:cs="Times New Roman"/>
          <w:color w:val="000000" w:themeColor="text1"/>
          <w:sz w:val="24"/>
          <w:szCs w:val="24"/>
          <w:lang w:val="es-MX"/>
        </w:rPr>
        <w:fldChar w:fldCharType="begin"/>
      </w:r>
      <w:r w:rsidR="001A3098" w:rsidRPr="002A14F9">
        <w:rPr>
          <w:rFonts w:ascii="Times New Roman" w:hAnsi="Times New Roman" w:cs="Times New Roman"/>
          <w:color w:val="000000" w:themeColor="text1"/>
          <w:sz w:val="24"/>
          <w:szCs w:val="24"/>
          <w:lang w:val="es-MX"/>
        </w:rPr>
        <w:instrText xml:space="preserve"> ADDIN ZOTERO_ITEM CSL_CITATION {"citationID":"wHVT5gTq","properties":{"formattedCitation":"(1993)","plainCitation":"(1993)","noteIndex":0},"citationItems":[{"id":63,"uris":["http://zotero.org/users/local/c9yIm6vi/items/T8TS4AAW"],"uri":["http://zotero.org/users/local/c9yIm6vi/items/T8TS4AAW"],"itemData":{"id":63,"type":"chapter","title":"Sobre los dones y la obligación de hacer regalos","container-title":"Sociología y Antropología","publisher":"Tecnos","publisher-place":"Madrid.","page":"155-222","event-place":"Madrid.","author":[{"family":"Mauss","given":"Marcel"}],"issued":{"date-parts":[["1993"]]}},"suppress-author":true}],"schema":"https://github.com/citation-style-language/schema/raw/master/csl-citation.json"} </w:instrText>
      </w:r>
      <w:r w:rsidR="001A3098" w:rsidRPr="002A14F9">
        <w:rPr>
          <w:rFonts w:ascii="Times New Roman" w:hAnsi="Times New Roman" w:cs="Times New Roman"/>
          <w:color w:val="000000" w:themeColor="text1"/>
          <w:sz w:val="24"/>
          <w:szCs w:val="24"/>
          <w:lang w:val="es-MX"/>
        </w:rPr>
        <w:fldChar w:fldCharType="separate"/>
      </w:r>
      <w:r w:rsidR="001A3098" w:rsidRPr="002A14F9">
        <w:rPr>
          <w:rFonts w:ascii="Times New Roman" w:hAnsi="Times New Roman" w:cs="Times New Roman"/>
          <w:color w:val="000000" w:themeColor="text1"/>
          <w:sz w:val="24"/>
        </w:rPr>
        <w:t>(1993)</w:t>
      </w:r>
      <w:r w:rsidR="001A3098"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del don: Dar, recibir y devolver, es decir un círculo de reciprocidad en donde se espera que el bien entregado regrese eventualmente, ya sea de forma literal, como un presente en sí mismo, o como un favor. </w:t>
      </w:r>
    </w:p>
    <w:p w14:paraId="76310F65" w14:textId="7336FD6F"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Siguiendo este lineamiento del don de Marcel Mauss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{"citationID":"0T9yhPCg","properties":{"formattedCitation":"(Mauss, 1993)","plainCitation":"(Mauss, 1993)","dontUpdate":true,"noteIndex":0},"citationItems":[{"id":63,"uris":["http://zotero.org/users/local/c9yIm6vi/items/T8TS4AAW"],"uri":["http://zotero.org/users/local/c9yIm6vi/items/T8TS4AAW"],"itemData":{"id":63,"type":"chapter","title":"Sobre los dones y la obligación de hacer regalos","container-title":"Sociología y Antropología","publisher":"Tecnos","publisher-place":"Madrid.","page":"155-222","event-place":"Madrid.","author":[{"family":"Mauss","given":"Marcel"}],"issued":{"date-parts":[["1993"]]}}}],"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rPr>
        <w:t>1993)</w:t>
      </w:r>
      <w:r w:rsidRPr="002A14F9">
        <w:rPr>
          <w:rFonts w:ascii="Times New Roman" w:hAnsi="Times New Roman" w:cs="Times New Roman"/>
          <w:color w:val="000000" w:themeColor="text1"/>
          <w:sz w:val="24"/>
          <w:szCs w:val="24"/>
          <w:lang w:val="es-MX"/>
        </w:rPr>
        <w:fldChar w:fldCharType="end"/>
      </w:r>
      <w:r w:rsidR="001A3098"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el regalo se establece como un bien material entregado de forma voluntaria, pero no solo es eso, también es un contrato tácito entre quien lo entrega y quien lo recibe, que manifiesta una relación en la que se espera reciprocidad. Sin embargo, no necesariamente debe existir una devolución literal del regalo, puede haber varias formas en que se manifieste la reciprocidad. Ante la posibilidad de que la jubilada no vuelva a ver a sus compañeros de trabajo, podría ser el caso de que el contrato establecido no sea estrictamente con ella, sino con el sistema de las fiestas establecido en su lugar de trabajo.</w:t>
      </w:r>
    </w:p>
    <w:p w14:paraId="53287DD7"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un trabajador joven realiza un aporte para la compra de este bien, y a cambio podría esperar que al jubilarse también se le entregue un regalo. Es decir, se establece un círculo de entrega de regalos a lo largo de la vida laboral esperando recibir uno al final de la misma. Por otro lado, el regalo en sí mismo no tiene que ser devuelto, o sea, no hace falta devolver un objeto a cada uno de los participantes de la fiesta, sino que el don se puede regresar con un gesto, algún tipo de favor en ocasión de que alguien lo necesite. </w:t>
      </w:r>
    </w:p>
    <w:p w14:paraId="53708D87"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En resumen, al ser la fiesta un ritual en sí mismo, se presenta como un escenario en el que se manifiestan ciertos valores sociales vinculados con la identidad del grupo. La despedida se constituye en una separación del trabajo formal, pero en la fiesta no se festeja eso, pues el acto social va más allá de la condición individual del sujeto jubilado. Lo que se celebra es una manifestación de la identidad de los trabajadores como un grupo con unas cualidades y por tanto unos accesos sociales, estos son la estabilidad laboral del trabajo formal y el beneficio de jubilación al llegar la tercera edad. </w:t>
      </w:r>
    </w:p>
    <w:p w14:paraId="1FF24784"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Esta posibilidad de jubilarse no la tienen todos, esto se ha dicho antes, pero ahora es importante mirar que la identidad del trabajador, aún, cuando se retira de este rol, surge como un diferenciador de los otros, los no trabajadores. Así que lo que se festeja realmente, el motivo de este ritual es la existencia del estatus de trabajador que le permite jubilarse.  Por ello hemos de comprender que una mujer jubilada no ingresa a la tercera edad como cualquier mujer, sino como una con un trasfondo de trabajo en el sector formal, cosa que le permitirá vivir una vejez social digna, independiente, diferente de la ama de casa que depende de su esposo o hijos. </w:t>
      </w:r>
    </w:p>
    <w:p w14:paraId="2CAE53C5" w14:textId="77777777" w:rsidR="009665FF" w:rsidRPr="002A14F9" w:rsidRDefault="009665FF" w:rsidP="009665FF">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celebración en el sitio de trabajo no se estructura alrededor de la partida de una trabajadora, sino de la transición de un miembro del grupo que reafirma la forma “normal” de hacerse viejo cuando se es trabajador. Por ello, al mismo tiempo en que se reafirma el valor del trabajo formal, se reafirma la necesidad de la transición hacia la jubilación y se naturalizan aún más los aspectos sociales del curso de vida que nos es impuesto y del cual difícilmente se puede escapar. </w:t>
      </w:r>
    </w:p>
    <w:p w14:paraId="2463E227" w14:textId="49160131" w:rsidR="009665FF" w:rsidRPr="002A14F9" w:rsidRDefault="009665FF" w:rsidP="00835E95">
      <w:pPr>
        <w:pStyle w:val="Ttulo2"/>
        <w:rPr>
          <w:color w:val="000000" w:themeColor="text1"/>
          <w:lang w:val="es-MX"/>
        </w:rPr>
      </w:pPr>
      <w:bookmarkStart w:id="27" w:name="_Toc17406910"/>
      <w:r w:rsidRPr="002A14F9">
        <w:rPr>
          <w:color w:val="000000" w:themeColor="text1"/>
          <w:lang w:val="es-MX"/>
        </w:rPr>
        <w:t>Con</w:t>
      </w:r>
      <w:r w:rsidR="00612537" w:rsidRPr="002A14F9">
        <w:rPr>
          <w:color w:val="000000" w:themeColor="text1"/>
          <w:lang w:val="es-MX"/>
        </w:rPr>
        <w:t>clusi</w:t>
      </w:r>
      <w:r w:rsidR="00835E95" w:rsidRPr="002A14F9">
        <w:rPr>
          <w:color w:val="000000" w:themeColor="text1"/>
          <w:lang w:val="es-MX"/>
        </w:rPr>
        <w:t>ón</w:t>
      </w:r>
      <w:bookmarkEnd w:id="27"/>
    </w:p>
    <w:p w14:paraId="1A8DA69F" w14:textId="4DD9FB79" w:rsidR="00ED7FE0" w:rsidRPr="002A14F9" w:rsidRDefault="00EB28B0"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Hemos visto que el limen se manifiesta de una forma particular en los rituales de paso contemporáneos, especialmente en el caso analizado, la jubilación. En este sentido, el tiempo entre el estatus de trabajadora y el obtener el título de jubilada se define por la ambigüedad, un factor importante pues determina algunos de los comportamientos de los otros hacia la mujer en cuestión. Pero también se caracteriza por ser un periodo de aprendizaje o asimilación del proceso de transición que se está viviendo. Así, el momento liminal en la jubilación funciona como un tiempo para acostumbrarse y para lidiar con la partida de una de las mujeres del trabajo. Esto sirve para la mujer que está a punto de retirarse del espacio </w:t>
      </w:r>
      <w:r w:rsidRPr="002A14F9">
        <w:rPr>
          <w:rFonts w:ascii="Times New Roman" w:hAnsi="Times New Roman" w:cs="Times New Roman"/>
          <w:color w:val="000000" w:themeColor="text1"/>
          <w:sz w:val="24"/>
          <w:szCs w:val="24"/>
          <w:lang w:val="es-MX"/>
        </w:rPr>
        <w:lastRenderedPageBreak/>
        <w:t xml:space="preserve">laboral, </w:t>
      </w:r>
      <w:r w:rsidR="005D2573" w:rsidRPr="002A14F9">
        <w:rPr>
          <w:rFonts w:ascii="Times New Roman" w:hAnsi="Times New Roman" w:cs="Times New Roman"/>
          <w:color w:val="000000" w:themeColor="text1"/>
          <w:sz w:val="24"/>
          <w:szCs w:val="24"/>
          <w:lang w:val="es-MX"/>
        </w:rPr>
        <w:t>pero</w:t>
      </w:r>
      <w:r w:rsidRPr="002A14F9">
        <w:rPr>
          <w:rFonts w:ascii="Times New Roman" w:hAnsi="Times New Roman" w:cs="Times New Roman"/>
          <w:color w:val="000000" w:themeColor="text1"/>
          <w:sz w:val="24"/>
          <w:szCs w:val="24"/>
          <w:lang w:val="es-MX"/>
        </w:rPr>
        <w:t xml:space="preserve"> también </w:t>
      </w:r>
      <w:r w:rsidR="005D2573" w:rsidRPr="002A14F9">
        <w:rPr>
          <w:rFonts w:ascii="Times New Roman" w:hAnsi="Times New Roman" w:cs="Times New Roman"/>
          <w:color w:val="000000" w:themeColor="text1"/>
          <w:sz w:val="24"/>
          <w:szCs w:val="24"/>
          <w:lang w:val="es-MX"/>
        </w:rPr>
        <w:t xml:space="preserve">representa un periodo de </w:t>
      </w:r>
      <w:r w:rsidRPr="002A14F9">
        <w:rPr>
          <w:rFonts w:ascii="Times New Roman" w:hAnsi="Times New Roman" w:cs="Times New Roman"/>
          <w:color w:val="000000" w:themeColor="text1"/>
          <w:sz w:val="24"/>
          <w:szCs w:val="24"/>
          <w:lang w:val="es-MX"/>
        </w:rPr>
        <w:t xml:space="preserve">adaptación </w:t>
      </w:r>
      <w:r w:rsidR="005D2573" w:rsidRPr="002A14F9">
        <w:rPr>
          <w:rFonts w:ascii="Times New Roman" w:hAnsi="Times New Roman" w:cs="Times New Roman"/>
          <w:color w:val="000000" w:themeColor="text1"/>
          <w:sz w:val="24"/>
          <w:szCs w:val="24"/>
          <w:lang w:val="es-MX"/>
        </w:rPr>
        <w:t xml:space="preserve">y reorganización </w:t>
      </w:r>
      <w:r w:rsidRPr="002A14F9">
        <w:rPr>
          <w:rFonts w:ascii="Times New Roman" w:hAnsi="Times New Roman" w:cs="Times New Roman"/>
          <w:color w:val="000000" w:themeColor="text1"/>
          <w:sz w:val="24"/>
          <w:szCs w:val="24"/>
          <w:lang w:val="es-MX"/>
        </w:rPr>
        <w:t xml:space="preserve">para los compañeros de trabajo y </w:t>
      </w:r>
      <w:r w:rsidR="00ED7FE0" w:rsidRPr="002A14F9">
        <w:rPr>
          <w:rFonts w:ascii="Times New Roman" w:hAnsi="Times New Roman" w:cs="Times New Roman"/>
          <w:color w:val="000000" w:themeColor="text1"/>
          <w:sz w:val="24"/>
          <w:szCs w:val="24"/>
          <w:lang w:val="es-MX"/>
        </w:rPr>
        <w:t xml:space="preserve">empleadores que permite una transición con cierta continuidad en el desarrollo de las tareas en lugar de un corte en la cotidianidad. </w:t>
      </w:r>
    </w:p>
    <w:p w14:paraId="5041195E" w14:textId="21795F96" w:rsidR="00ED7FE0" w:rsidRPr="002A14F9" w:rsidRDefault="00ED7FE0"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EL deseo de continuidad es algo a lo que caracteriza el ritual de paso en sociedades</w:t>
      </w:r>
      <w:r w:rsidR="00D75194" w:rsidRPr="002A14F9">
        <w:rPr>
          <w:rFonts w:ascii="Times New Roman" w:hAnsi="Times New Roman" w:cs="Times New Roman"/>
          <w:color w:val="000000" w:themeColor="text1"/>
          <w:sz w:val="24"/>
          <w:szCs w:val="24"/>
          <w:lang w:val="es-MX"/>
        </w:rPr>
        <w:t xml:space="preserve"> postindustriales</w:t>
      </w:r>
      <w:r w:rsidRPr="002A14F9">
        <w:rPr>
          <w:rFonts w:ascii="Times New Roman" w:hAnsi="Times New Roman" w:cs="Times New Roman"/>
          <w:color w:val="000000" w:themeColor="text1"/>
          <w:sz w:val="24"/>
          <w:szCs w:val="24"/>
          <w:lang w:val="es-MX"/>
        </w:rPr>
        <w:t xml:space="preserve"> en donde no hay gran lugar para la transición como proceso de cambio que requiere de adaptación. De hecho, por la necesidad de mantener o mejorar la productividad de las empresas y trabajadores se coloca sobre la trabajadora saliente la responsabilidad de que su puesto no quede abandonado. Así, una vez que ha partido la mujer en cuestión, alguien puede hacerse cargo de su trabajo sin mayor problema. </w:t>
      </w:r>
    </w:p>
    <w:p w14:paraId="240F1C7F" w14:textId="2424574C" w:rsidR="00ED7FE0" w:rsidRPr="002A14F9" w:rsidRDefault="00ED7FE0" w:rsidP="00644051">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Por ello, las mujeres en el limen o</w:t>
      </w:r>
      <w:r w:rsidR="005D2573" w:rsidRPr="002A14F9">
        <w:rPr>
          <w:rFonts w:ascii="Times New Roman" w:hAnsi="Times New Roman" w:cs="Times New Roman"/>
          <w:color w:val="000000" w:themeColor="text1"/>
          <w:sz w:val="24"/>
          <w:szCs w:val="24"/>
          <w:lang w:val="es-MX"/>
        </w:rPr>
        <w:t xml:space="preserve">, mejor dicho, </w:t>
      </w:r>
      <w:r w:rsidRPr="002A14F9">
        <w:rPr>
          <w:rFonts w:ascii="Times New Roman" w:hAnsi="Times New Roman" w:cs="Times New Roman"/>
          <w:color w:val="000000" w:themeColor="text1"/>
          <w:sz w:val="24"/>
          <w:szCs w:val="24"/>
          <w:lang w:val="es-MX"/>
        </w:rPr>
        <w:t xml:space="preserve">en este momento </w:t>
      </w:r>
      <w:proofErr w:type="spellStart"/>
      <w:r w:rsidRPr="002A14F9">
        <w:rPr>
          <w:rFonts w:ascii="Times New Roman" w:hAnsi="Times New Roman" w:cs="Times New Roman"/>
          <w:color w:val="000000" w:themeColor="text1"/>
          <w:sz w:val="24"/>
          <w:szCs w:val="24"/>
          <w:lang w:val="es-MX"/>
        </w:rPr>
        <w:t>liminoide</w:t>
      </w:r>
      <w:proofErr w:type="spellEnd"/>
      <w:r w:rsidRPr="002A14F9">
        <w:rPr>
          <w:rFonts w:ascii="Times New Roman" w:hAnsi="Times New Roman" w:cs="Times New Roman"/>
          <w:color w:val="000000" w:themeColor="text1"/>
          <w:sz w:val="24"/>
          <w:szCs w:val="24"/>
          <w:lang w:val="es-MX"/>
        </w:rPr>
        <w:t>, se constituyen como personas con roles ambiguos, por un lado, separadas de actividades, sobre todo las que tendrán lugar tras el fin de su ritual, y por el otro, se les asignan tareas de capacitación, es decir, se convierten en mentoras.</w:t>
      </w:r>
      <w:r w:rsidR="009B298D" w:rsidRPr="002A14F9">
        <w:rPr>
          <w:rFonts w:ascii="Times New Roman" w:hAnsi="Times New Roman" w:cs="Times New Roman"/>
          <w:color w:val="000000" w:themeColor="text1"/>
          <w:sz w:val="24"/>
          <w:szCs w:val="24"/>
          <w:lang w:val="es-MX"/>
        </w:rPr>
        <w:t xml:space="preserve"> De esta forma</w:t>
      </w:r>
      <w:r w:rsidRPr="002A14F9">
        <w:rPr>
          <w:rFonts w:ascii="Times New Roman" w:hAnsi="Times New Roman" w:cs="Times New Roman"/>
          <w:color w:val="000000" w:themeColor="text1"/>
          <w:sz w:val="24"/>
          <w:szCs w:val="24"/>
          <w:lang w:val="es-MX"/>
        </w:rPr>
        <w:t xml:space="preserve"> ocurre una segregación del sujeto y un reconocimiento de sus conocimientos y capacidades al mismo tiempo</w:t>
      </w:r>
      <w:r w:rsidR="009B298D" w:rsidRPr="002A14F9">
        <w:rPr>
          <w:rFonts w:ascii="Times New Roman" w:hAnsi="Times New Roman" w:cs="Times New Roman"/>
          <w:color w:val="000000" w:themeColor="text1"/>
          <w:sz w:val="24"/>
          <w:szCs w:val="24"/>
          <w:lang w:val="es-MX"/>
        </w:rPr>
        <w:t>.</w:t>
      </w:r>
    </w:p>
    <w:p w14:paraId="3C2106AA" w14:textId="40AFE54B" w:rsidR="000A1534" w:rsidRPr="002A14F9" w:rsidRDefault="009B298D" w:rsidP="00432676">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conforme se pasa tiempo en el periodo </w:t>
      </w:r>
      <w:proofErr w:type="spellStart"/>
      <w:r w:rsidRPr="002A14F9">
        <w:rPr>
          <w:rFonts w:ascii="Times New Roman" w:hAnsi="Times New Roman" w:cs="Times New Roman"/>
          <w:color w:val="000000" w:themeColor="text1"/>
          <w:sz w:val="24"/>
          <w:szCs w:val="24"/>
          <w:lang w:val="es-MX"/>
        </w:rPr>
        <w:t>liminoide</w:t>
      </w:r>
      <w:proofErr w:type="spellEnd"/>
      <w:r w:rsidRPr="002A14F9">
        <w:rPr>
          <w:rFonts w:ascii="Times New Roman" w:hAnsi="Times New Roman" w:cs="Times New Roman"/>
          <w:color w:val="000000" w:themeColor="text1"/>
          <w:sz w:val="24"/>
          <w:szCs w:val="24"/>
          <w:lang w:val="es-MX"/>
        </w:rPr>
        <w:t>, las demás personas y las futuras jubiladas van acercándose al momento de cambio</w:t>
      </w:r>
      <w:r w:rsidR="005D2573" w:rsidRPr="002A14F9">
        <w:rPr>
          <w:rFonts w:ascii="Times New Roman" w:hAnsi="Times New Roman" w:cs="Times New Roman"/>
          <w:color w:val="000000" w:themeColor="text1"/>
          <w:sz w:val="24"/>
          <w:szCs w:val="24"/>
          <w:lang w:val="es-MX"/>
        </w:rPr>
        <w:t xml:space="preserve"> definitivo, el día en que se deja de asistir al trabajo formal</w:t>
      </w:r>
      <w:r w:rsidRPr="002A14F9">
        <w:rPr>
          <w:rFonts w:ascii="Times New Roman" w:hAnsi="Times New Roman" w:cs="Times New Roman"/>
          <w:color w:val="000000" w:themeColor="text1"/>
          <w:sz w:val="24"/>
          <w:szCs w:val="24"/>
          <w:lang w:val="es-MX"/>
        </w:rPr>
        <w:t>,</w:t>
      </w:r>
      <w:r w:rsidR="005D2573" w:rsidRPr="002A14F9">
        <w:rPr>
          <w:rFonts w:ascii="Times New Roman" w:hAnsi="Times New Roman" w:cs="Times New Roman"/>
          <w:color w:val="000000" w:themeColor="text1"/>
          <w:sz w:val="24"/>
          <w:szCs w:val="24"/>
          <w:lang w:val="es-MX"/>
        </w:rPr>
        <w:t xml:space="preserve"> que es el</w:t>
      </w:r>
      <w:r w:rsidRPr="002A14F9">
        <w:rPr>
          <w:rFonts w:ascii="Times New Roman" w:hAnsi="Times New Roman" w:cs="Times New Roman"/>
          <w:color w:val="000000" w:themeColor="text1"/>
          <w:sz w:val="24"/>
          <w:szCs w:val="24"/>
          <w:lang w:val="es-MX"/>
        </w:rPr>
        <w:t xml:space="preserve"> instante en el que no serán más mujeres trabajadoras sino jubiladas. Ante ello se manifiesta la concepción social de la jubilación, el pensarla como una recompensa tras los años de trabajo, y por ello surgen actitudes de festejo en torno del fin del ritual en torno de la despedida de la mujer trabajadora de su lugar de empleo. Así, la celebración es el paso final antes del inicio en la vida de jubilada, cosa que nos deja ver que el limen funciona como un tiempo en el que el proceso de adaptación al cambio es lo más importante, pues así se ingresa a un nuevo momento social con la clara idea de que el anterior ha terminado y ha habido una transformación en la persona pues ha entrado a una nueva etapa socia</w:t>
      </w:r>
      <w:r w:rsidR="005D2573" w:rsidRPr="002A14F9">
        <w:rPr>
          <w:rFonts w:ascii="Times New Roman" w:hAnsi="Times New Roman" w:cs="Times New Roman"/>
          <w:color w:val="000000" w:themeColor="text1"/>
          <w:sz w:val="24"/>
          <w:szCs w:val="24"/>
          <w:lang w:val="es-MX"/>
        </w:rPr>
        <w:t>l.</w:t>
      </w:r>
      <w:r w:rsidRPr="002A14F9">
        <w:rPr>
          <w:rFonts w:ascii="Times New Roman" w:hAnsi="Times New Roman" w:cs="Times New Roman"/>
          <w:color w:val="000000" w:themeColor="text1"/>
          <w:sz w:val="24"/>
          <w:szCs w:val="24"/>
          <w:lang w:val="es-MX"/>
        </w:rPr>
        <w:t xml:space="preserve"> </w:t>
      </w:r>
    </w:p>
    <w:p w14:paraId="01567A13" w14:textId="204C8A0A" w:rsidR="006130FE" w:rsidRPr="002A14F9" w:rsidRDefault="006130FE" w:rsidP="00F80A5E">
      <w:pPr>
        <w:pStyle w:val="Ttulo1"/>
        <w:jc w:val="center"/>
        <w:rPr>
          <w:color w:val="000000" w:themeColor="text1"/>
          <w:lang w:val="es-MX"/>
        </w:rPr>
      </w:pPr>
      <w:bookmarkStart w:id="28" w:name="_Toc17406911"/>
      <w:r w:rsidRPr="002A14F9">
        <w:rPr>
          <w:color w:val="000000" w:themeColor="text1"/>
          <w:lang w:val="es-MX"/>
        </w:rPr>
        <w:t>Cap</w:t>
      </w:r>
      <w:r w:rsidR="00F35A6C" w:rsidRPr="002A14F9">
        <w:rPr>
          <w:color w:val="000000" w:themeColor="text1"/>
          <w:lang w:val="es-MX"/>
        </w:rPr>
        <w:t>í</w:t>
      </w:r>
      <w:r w:rsidRPr="002A14F9">
        <w:rPr>
          <w:color w:val="000000" w:themeColor="text1"/>
          <w:lang w:val="es-MX"/>
        </w:rPr>
        <w:t>tulo tres: la reincorporación de las jubiladas</w:t>
      </w:r>
      <w:bookmarkEnd w:id="28"/>
    </w:p>
    <w:p w14:paraId="6D95E678"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lo largo de este trabajo hemos visto cómo la sociedad opera sobre los cuerpos en proceso de envejecimiento, es decir, en todos nosotros. Esto nos ha dejado ver que el movimiento a lo largo del curso de vida en nuestra sociedad se relaciona con las convenciones que hemos </w:t>
      </w:r>
      <w:r w:rsidRPr="002A14F9">
        <w:rPr>
          <w:rFonts w:ascii="Times New Roman" w:hAnsi="Times New Roman" w:cs="Times New Roman"/>
          <w:color w:val="000000" w:themeColor="text1"/>
          <w:sz w:val="24"/>
          <w:szCs w:val="24"/>
          <w:lang w:val="es-MX"/>
        </w:rPr>
        <w:lastRenderedPageBreak/>
        <w:t xml:space="preserve">creado sobre el crecimiento del cuerpo y mente como factor determinante del tipo de actividad a realizar en cada etapa. Así, comprendimos que en la adultez los trabajadores mayores se enfrentan a situaciones, positivas y negativas, que les hacen elegir jubilarse. Y esto da inicio a un proceso ritual de separación del empleo a lo largo del cual se transforma el estatus del sujeto. </w:t>
      </w:r>
    </w:p>
    <w:p w14:paraId="2AB772F2" w14:textId="66A04526"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Al final del rito, tras la celebración de la jubilación, se ingresa a esta nueva etapa, la jubilación. Sin embargo, este periodo presenta una particularidad respecto del esquema ritual de Van </w:t>
      </w:r>
      <w:proofErr w:type="spellStart"/>
      <w:r w:rsidRPr="002A14F9">
        <w:rPr>
          <w:rFonts w:ascii="Times New Roman" w:hAnsi="Times New Roman" w:cs="Times New Roman"/>
          <w:color w:val="000000" w:themeColor="text1"/>
          <w:sz w:val="24"/>
          <w:szCs w:val="24"/>
          <w:lang w:val="es-MX"/>
        </w:rPr>
        <w:t>Gennep</w:t>
      </w:r>
      <w:proofErr w:type="spellEnd"/>
      <w:r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Pr="002A14F9">
        <w:rPr>
          <w:rFonts w:ascii="Times New Roman" w:hAnsi="Times New Roman" w:cs="Times New Roman"/>
          <w:color w:val="000000" w:themeColor="text1"/>
          <w:sz w:val="24"/>
          <w:szCs w:val="24"/>
          <w:lang w:val="es-MX"/>
        </w:rPr>
        <w:instrText xml:space="preserve"> ADDIN ZOTERO_ITEM CSL_CITATION {"citationID":"grdLJqLy","properties":{"formattedCitation":"(1960)","plainCitation":"(1960)","noteIndex":0},"citationItems":[{"id":31,"uris":["http://zotero.org/users/local/c9yIm6vi/items/8EG4YIJ2"],"uri":["http://zotero.org/users/local/c9yIm6vi/items/8EG4YIJ2"],"itemData":{"id":31,"type":"book","title":"The rites of passage.","publisher":"Roulette libary editions","publisher-place":"Londres","event-place":"Londres","language":"Inglés","author":[{"literal":"Van Gennep. A."}],"issued":{"date-parts":[["1960"]]}},"suppress-author":true}],"schema":"https://github.com/citation-style-language/schema/raw/master/csl-citation.json"}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lang w:val="es-MX"/>
        </w:rPr>
        <w:t>(1960)</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y es que en ocasiones se le ha llamado un rito incompleto </w:t>
      </w:r>
      <w:r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{"citationID":"q1RsUNlA","properties":{"formattedCitation":"(Osorio, P., 2006)","plainCitation":"(Osorio, P., 2006)","dontUpdate":true,"noteIndex":0},"citationItems":[{"id":32,"uris":["http://zotero.org/users/local/c9yIm6vi/items/YLE8JUDL"],"uri":["http://zotero.org/users/local/c9yIm6vi/items/YLE8JUDL"],"itemData":{"id":32,"type":"article-journal","title":"Longevidad, más alla de la biología. Aspectos socio culturales.","container-title":"Papeles del CEIC","page":"1-28","issue":"22","URL":"http://www.ehu.eus/CEIC/papeles/22.pdf","ISSN":"978-84-691-4963-8","language":"ESPAÑOL","author":[{"literal":"Osorio, P."}],"issued":{"date-parts":[["2006"]]}}}],"schema":"https://github.com/citation-style-language/schema/raw/master/csl-citation.json"}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szCs w:val="24"/>
        </w:rPr>
        <w:t>(Osorio, 2006)</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con una reincorporación a medias. Esto se debe a que la jubilación y la tercera edad ocupan el mismo momento vital, a partir de los 60 años en el caso femenino. Y dada la marginalidad de la vejez en nuestra sociedad, la población de tercera edad no posee un rol asignado. Osorio </w:t>
      </w:r>
      <w:r w:rsidR="006030FC" w:rsidRPr="002A14F9">
        <w:rPr>
          <w:rFonts w:ascii="Times New Roman" w:hAnsi="Times New Roman" w:cs="Times New Roman"/>
          <w:color w:val="000000" w:themeColor="text1"/>
          <w:sz w:val="24"/>
          <w:szCs w:val="24"/>
          <w:lang w:val="es-MX"/>
        </w:rPr>
        <w:fldChar w:fldCharType="begin"/>
      </w:r>
      <w:r w:rsidR="006030FC" w:rsidRPr="002A14F9">
        <w:rPr>
          <w:rFonts w:ascii="Times New Roman" w:hAnsi="Times New Roman" w:cs="Times New Roman"/>
          <w:color w:val="000000" w:themeColor="text1"/>
          <w:sz w:val="24"/>
          <w:szCs w:val="24"/>
          <w:lang w:val="es-MX"/>
        </w:rPr>
        <w:instrText xml:space="preserve"> ADDIN ZOTERO_ITEM CSL_CITATION {"citationID":"0lWYdfyO","properties":{"formattedCitation":"(1998)","plainCitation":"(1998)","noteIndex":0},"citationItems":[{"id":69,"uris":["http://zotero.org/users/local/c9yIm6vi/items/E9HUWFVY"],"uri":["http://zotero.org/users/local/c9yIm6vi/items/E9HUWFVY"],"itemData":{"id":69,"type":"article-journal","title":"La jubilación y sus implicancias socioculturales.","container-title":"Colegio de Antropólogos de Chile","collection-title":"III Congreso Chileno de Antropología","page":"1063-1069","volume":"tomo II","URL":"https://www.aacademica.org/iii.congreso.chileno.de.antropologia/132","author":[{"family":"Osorio","given":"Paulina"}],"issued":{"date-parts":[["1998"]]}},"suppress-author":true}],"schema":"https://github.com/citation-style-language/schema/raw/master/csl-citation.json"} </w:instrText>
      </w:r>
      <w:r w:rsidR="006030FC" w:rsidRPr="002A14F9">
        <w:rPr>
          <w:rFonts w:ascii="Times New Roman" w:hAnsi="Times New Roman" w:cs="Times New Roman"/>
          <w:color w:val="000000" w:themeColor="text1"/>
          <w:sz w:val="24"/>
          <w:szCs w:val="24"/>
          <w:lang w:val="es-MX"/>
        </w:rPr>
        <w:fldChar w:fldCharType="separate"/>
      </w:r>
      <w:r w:rsidR="006030FC" w:rsidRPr="002A14F9">
        <w:rPr>
          <w:rFonts w:ascii="Times New Roman" w:hAnsi="Times New Roman" w:cs="Times New Roman"/>
          <w:color w:val="000000" w:themeColor="text1"/>
          <w:sz w:val="24"/>
        </w:rPr>
        <w:t>(1998)</w:t>
      </w:r>
      <w:r w:rsidR="006030FC"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manifiesta que esta característica de no poseer un rol socialmente aceptado, como el de la adultez o adolescencia, los mantiene en un limen permanente, pues no tienen un estatus con un verdadero valor social.  </w:t>
      </w:r>
    </w:p>
    <w:p w14:paraId="5AC17BC3" w14:textId="0EC30CC3"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Osorio se apoya en el hecho de que los rituales de pasaje permiten a los sujetos el ser retirados de un rol social para ser reincorporados en otro, que además debe ser funcional y comprendido como un aporte a la sociedad. Respecto del rito de la jubilación, </w:t>
      </w:r>
      <w:proofErr w:type="spellStart"/>
      <w:r w:rsidRPr="002A14F9">
        <w:rPr>
          <w:rFonts w:ascii="Times New Roman" w:hAnsi="Times New Roman" w:cs="Times New Roman"/>
          <w:color w:val="000000" w:themeColor="text1"/>
          <w:sz w:val="24"/>
          <w:szCs w:val="24"/>
          <w:lang w:val="es-MX"/>
        </w:rPr>
        <w:t>Fericgla</w:t>
      </w:r>
      <w:proofErr w:type="spellEnd"/>
      <w:r w:rsidRPr="002A14F9">
        <w:rPr>
          <w:rFonts w:ascii="Times New Roman" w:hAnsi="Times New Roman" w:cs="Times New Roman"/>
          <w:color w:val="000000" w:themeColor="text1"/>
          <w:sz w:val="24"/>
          <w:szCs w:val="24"/>
          <w:lang w:val="es-MX"/>
        </w:rPr>
        <w:t xml:space="preserve"> </w:t>
      </w:r>
      <w:r w:rsidR="006030FC" w:rsidRPr="002A14F9">
        <w:rPr>
          <w:rFonts w:ascii="Times New Roman" w:hAnsi="Times New Roman" w:cs="Times New Roman"/>
          <w:color w:val="000000" w:themeColor="text1"/>
          <w:sz w:val="24"/>
          <w:szCs w:val="24"/>
          <w:lang w:val="es-MX"/>
        </w:rPr>
        <w:t xml:space="preserve">(Osorio, </w:t>
      </w:r>
      <w:proofErr w:type="gramStart"/>
      <w:r w:rsidR="006030FC" w:rsidRPr="002A14F9">
        <w:rPr>
          <w:rFonts w:ascii="Times New Roman" w:hAnsi="Times New Roman" w:cs="Times New Roman"/>
          <w:color w:val="000000" w:themeColor="text1"/>
          <w:sz w:val="24"/>
          <w:szCs w:val="24"/>
          <w:lang w:val="es-MX"/>
        </w:rPr>
        <w:t>2006)</w:t>
      </w:r>
      <w:r w:rsidRPr="002A14F9">
        <w:rPr>
          <w:rFonts w:ascii="Times New Roman" w:hAnsi="Times New Roman" w:cs="Times New Roman"/>
          <w:color w:val="000000" w:themeColor="text1"/>
          <w:sz w:val="24"/>
          <w:szCs w:val="24"/>
          <w:lang w:val="es-MX"/>
        </w:rPr>
        <w:t>(</w:t>
      </w:r>
      <w:proofErr w:type="gramEnd"/>
      <w:r w:rsidRPr="002A14F9">
        <w:rPr>
          <w:rFonts w:ascii="Times New Roman" w:hAnsi="Times New Roman" w:cs="Times New Roman"/>
          <w:color w:val="000000" w:themeColor="text1"/>
          <w:sz w:val="24"/>
          <w:szCs w:val="24"/>
          <w:lang w:val="es-MX"/>
        </w:rPr>
        <w:t xml:space="preserve">1992) explica que se encuentra “vacío de contenido social” (Citado en Osorio, 2006, p.1066) y por ello, cualquier actividad que realicen los jubilados corresponde al dominio de la elección personal, pero no del acuerdo social. Así, los otros ritos tendrían una claridad del deber social de los sujetos una vez concluida la transición, pero en el caso de la jubilación, la participación social </w:t>
      </w:r>
      <w:r w:rsidR="005A27A7" w:rsidRPr="002A14F9">
        <w:rPr>
          <w:rFonts w:ascii="Times New Roman" w:hAnsi="Times New Roman" w:cs="Times New Roman"/>
          <w:color w:val="000000" w:themeColor="text1"/>
          <w:sz w:val="24"/>
          <w:szCs w:val="24"/>
          <w:lang w:val="es-MX"/>
        </w:rPr>
        <w:t>e</w:t>
      </w:r>
      <w:r w:rsidRPr="002A14F9">
        <w:rPr>
          <w:rFonts w:ascii="Times New Roman" w:hAnsi="Times New Roman" w:cs="Times New Roman"/>
          <w:color w:val="000000" w:themeColor="text1"/>
          <w:sz w:val="24"/>
          <w:szCs w:val="24"/>
          <w:lang w:val="es-MX"/>
        </w:rPr>
        <w:t xml:space="preserve">s limitada, según estos dos autores, y esto mantiene a los jubilados en el margen de la vida social.  </w:t>
      </w:r>
    </w:p>
    <w:p w14:paraId="4BB5DD7A" w14:textId="3F6C61C6"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Osorio </w:t>
      </w:r>
      <w:r w:rsidR="006030FC" w:rsidRPr="002A14F9">
        <w:rPr>
          <w:rFonts w:ascii="Times New Roman" w:hAnsi="Times New Roman" w:cs="Times New Roman"/>
          <w:color w:val="000000" w:themeColor="text1"/>
          <w:sz w:val="24"/>
          <w:szCs w:val="24"/>
          <w:lang w:val="es-MX"/>
        </w:rPr>
        <w:fldChar w:fldCharType="begin"/>
      </w:r>
      <w:r w:rsidR="006030FC" w:rsidRPr="002A14F9">
        <w:rPr>
          <w:rFonts w:ascii="Times New Roman" w:hAnsi="Times New Roman" w:cs="Times New Roman"/>
          <w:color w:val="000000" w:themeColor="text1"/>
          <w:sz w:val="24"/>
          <w:szCs w:val="24"/>
          <w:lang w:val="es-MX"/>
        </w:rPr>
        <w:instrText xml:space="preserve"> ADDIN ZOTERO_ITEM CSL_CITATION {"citationID":"7GySB6dU","properties":{"formattedCitation":"(2006)","plainCitation":"(2006)","noteIndex":0},"citationItems":[{"id":99,"uris":["http://zotero.org/users/local/c9yIm6vi/items/YSES7XNH"],"uri":["http://zotero.org/users/local/c9yIm6vi/items/YSES7XNH"],"itemData":{"id":99,"type":"article-journal","title":"Exclusión Generacional: La Tercera Edad.","container-title":"Revista Mad. Revista del Magíster en Análisis Sistémico Aplicado a la Sociedad","page":"47-52","volume":"14","author":[{"family":"Osorio","given":"Paulina"}],"issued":{"date-parts":[["2006"]]}},"suppress-author":true}],"schema":"https://github.com/citation-style-language/schema/raw/master/csl-citation.json"} </w:instrText>
      </w:r>
      <w:r w:rsidR="006030FC" w:rsidRPr="002A14F9">
        <w:rPr>
          <w:rFonts w:ascii="Times New Roman" w:hAnsi="Times New Roman" w:cs="Times New Roman"/>
          <w:color w:val="000000" w:themeColor="text1"/>
          <w:sz w:val="24"/>
          <w:szCs w:val="24"/>
          <w:lang w:val="es-MX"/>
        </w:rPr>
        <w:fldChar w:fldCharType="separate"/>
      </w:r>
      <w:r w:rsidR="006030FC" w:rsidRPr="002A14F9">
        <w:rPr>
          <w:rFonts w:ascii="Times New Roman" w:hAnsi="Times New Roman" w:cs="Times New Roman"/>
          <w:color w:val="000000" w:themeColor="text1"/>
          <w:sz w:val="24"/>
        </w:rPr>
        <w:t>(2006)</w:t>
      </w:r>
      <w:r w:rsidR="006030FC"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afirma que para que un rol social sea algo funcional y valorado debe otorgar estatus. Ante lo cual, los jubilados se encuentran en un punto en el que su estatus se ha visto disminuido por su distanciamiento del empleo y disminución de sus ingresos, ambos elementos que entregan estatus. Esta autora no deja de lado el tema del género, pues si bien los hombres pierden su rol productivo, tras lo cual quedan carentes de un nuevo rol al no tener a cargo ninguna otra tarea; las mujeres poseen el rol del cuidado. Esto podría ser comprendido como el factor que les asigna un rol social, y de cierto modo lo hace. Es decir, </w:t>
      </w:r>
      <w:r w:rsidRPr="002A14F9">
        <w:rPr>
          <w:rFonts w:ascii="Times New Roman" w:hAnsi="Times New Roman" w:cs="Times New Roman"/>
          <w:color w:val="000000" w:themeColor="text1"/>
          <w:sz w:val="24"/>
          <w:szCs w:val="24"/>
          <w:lang w:val="es-MX"/>
        </w:rPr>
        <w:lastRenderedPageBreak/>
        <w:t xml:space="preserve">el cuidado de los otros organiza las rutinas de la mujer jubilada pues es una responsabilidad que pesa mucho en su día a día (Observación personal, 2017-2019). </w:t>
      </w:r>
    </w:p>
    <w:p w14:paraId="1AFE71E8" w14:textId="2A747301"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 Sin embargo, el rol del hogar no cumple con la cualidad de dar estatus, pues las labores que se realizan en este espacio son poco valoradas y no son comprendidas como un aporte a la sociedad, como sí lo es la productividad en el trabajo. Y, aunque las mujeres jubiladas busquen continuidad en su vida social a nivel público, la falta de espacios sociales en donde desenvolverse las margina</w:t>
      </w:r>
      <w:r w:rsidR="00432676"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{"citationID":"BtAngpPX","properties":{"formattedCitation":"(Osorio, P., 2006)","plainCitation":"(Osorio, P., 2006)","dontUpdate":true,"noteIndex":0},"citationItems":[{"id":32,"uris":["http://zotero.org/users/local/c9yIm6vi/items/YLE8JUDL"],"uri":["http://zotero.org/users/local/c9yIm6vi/items/YLE8JUDL"],"itemData":{"id":32,"type":"article-journal","title":"Longevidad, más alla de la biología. Aspectos socio culturales.","container-title":"Papeles del CEIC","page":"1-28","issue":"22","URL":"http://www.ehu.eus/CEIC/papeles/22.pdf","ISSN":"978-84-691-4963-8","language":"ESPAÑOL","author":[{"literal":"Osorio, P."}],"issued":{"date-parts":[["2006"]]}}}],"schema":"https://github.com/citation-style-language/schema/raw/master/csl-citation.json"} </w:instrText>
      </w:r>
      <w:r w:rsidRPr="002A14F9">
        <w:rPr>
          <w:rFonts w:ascii="Times New Roman" w:hAnsi="Times New Roman" w:cs="Times New Roman"/>
          <w:color w:val="000000" w:themeColor="text1"/>
          <w:sz w:val="24"/>
          <w:szCs w:val="24"/>
          <w:lang w:val="es-MX"/>
        </w:rPr>
        <w:fldChar w:fldCharType="separate"/>
      </w:r>
      <w:r w:rsidRPr="002A14F9">
        <w:rPr>
          <w:rFonts w:ascii="Times New Roman" w:hAnsi="Times New Roman" w:cs="Times New Roman"/>
          <w:color w:val="000000" w:themeColor="text1"/>
          <w:sz w:val="24"/>
        </w:rPr>
        <w:t>(Osorio, 2006)</w:t>
      </w:r>
      <w:r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En este esquema, el tema de los cuidados no se niega como un rol femenino en edades de jubilación, pero si se afirma que la forma en que está estructurada la sociedad occidental no permite una participación activa y constante de estas personas.</w:t>
      </w:r>
    </w:p>
    <w:p w14:paraId="2E6489EE"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Pero no se puede afirmar, en este trabajo, que existe o no un lugar social para las mujeres jubiladas en la vida pública sin antes mirar los escenarios en los que interactúan de forma cotidiana. Para esto, revisaremos algunos testimonios de la experiencia de la mujer recién jubilada, la vuelta al hogar, pues allí podremos ver algunas de las dinámicas que se manifiestan en torno de la jubilación. Luego, observaremos cómo la sociedad ha construido su idea de población jubilada y que tipo de acercamiento tiene hacia la misma. Finalmente, se explora los escenarios del dominio público que ocupan los jubilados para comprender mejor si sus actividades se alinean con la verdad social del cuerpo envejecido o se manifiestan como una protesta hacia esta idea. </w:t>
      </w:r>
    </w:p>
    <w:p w14:paraId="620C2F39" w14:textId="038875A4" w:rsidR="006130FE" w:rsidRPr="002A14F9" w:rsidRDefault="006130FE" w:rsidP="00EC63E1">
      <w:pPr>
        <w:pStyle w:val="Ttulo2"/>
        <w:numPr>
          <w:ilvl w:val="1"/>
          <w:numId w:val="13"/>
        </w:numPr>
        <w:spacing w:line="259" w:lineRule="auto"/>
        <w:rPr>
          <w:color w:val="000000" w:themeColor="text1"/>
          <w:lang w:val="es-MX"/>
        </w:rPr>
      </w:pPr>
      <w:bookmarkStart w:id="29" w:name="_Toc17406912"/>
      <w:r w:rsidRPr="002A14F9">
        <w:rPr>
          <w:color w:val="000000" w:themeColor="text1"/>
          <w:lang w:val="es-MX"/>
        </w:rPr>
        <w:t>La verdad sobre la jubilación: la aproximación de la institución</w:t>
      </w:r>
      <w:bookmarkEnd w:id="29"/>
    </w:p>
    <w:p w14:paraId="087C8DA7"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Parece importante recordar quienes son los sujetos que se han observado en esta investigación para poder tener presente algunas de sus cualidades: Se trata de trabajadoras retiradas, lo que nos habla sobre las acostumbres en torno al uso del tiempo, solían pasar gran parte de su día fuera de casa. También son mujeres de clase media, es decir que, después de la jubilación cuentan con suficientes recursos económicos como para no volver al mundo del trabajo de forma obligada, por necesidad para subsistir. También, poseen recursos sociales, como para establecer nuevas formas de relacionamiento con su red social. Y cuentan con conocimientos suficientes sobre su entorno que facilitan esta relación con otros. Es decir, no se trata de sujetos despojados de capacidad de relacionamiento tras el retiro, pero la integración a la </w:t>
      </w:r>
      <w:r w:rsidRPr="002A14F9">
        <w:rPr>
          <w:rFonts w:ascii="Times New Roman" w:hAnsi="Times New Roman" w:cs="Times New Roman"/>
          <w:color w:val="000000" w:themeColor="text1"/>
          <w:sz w:val="24"/>
          <w:szCs w:val="24"/>
          <w:lang w:val="es-MX"/>
        </w:rPr>
        <w:lastRenderedPageBreak/>
        <w:t xml:space="preserve">sociedad no depende solo de ellas y sus recursos para hacerlo, sino del funcionamiento de la sociedad en torno de esta etapa vital. </w:t>
      </w:r>
    </w:p>
    <w:p w14:paraId="2D530162" w14:textId="75CD6D8B"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Pero no solo eso, sino que, además de ser personas con capacidades diversas para la interacción social, son un grupo que atraviesa unas situaciones específicas en torno de su corporalidad. Antes se ha dicho que la sociedad piensa a la vejez con un énfasis en el decaimiento de los procesos biológicos. Pero no solamente somos cuerpo, sino también parte de una sociedad cuyas tecnologías cambian a diario, mejora. Como producto de ello, la expectativa de vida ha aumentado, un mes más se añade cada año </w:t>
      </w:r>
      <w:r w:rsidR="006030FC" w:rsidRPr="002A14F9">
        <w:rPr>
          <w:rFonts w:ascii="Times New Roman" w:hAnsi="Times New Roman" w:cs="Times New Roman"/>
          <w:color w:val="000000" w:themeColor="text1"/>
          <w:sz w:val="24"/>
          <w:szCs w:val="24"/>
          <w:lang w:val="es-MX"/>
        </w:rPr>
        <w:fldChar w:fldCharType="begin"/>
      </w:r>
      <w:r w:rsidR="006030FC" w:rsidRPr="002A14F9">
        <w:rPr>
          <w:rFonts w:ascii="Times New Roman" w:hAnsi="Times New Roman" w:cs="Times New Roman"/>
          <w:color w:val="000000" w:themeColor="text1"/>
          <w:sz w:val="24"/>
          <w:szCs w:val="24"/>
          <w:lang w:val="es-MX"/>
        </w:rPr>
        <w:instrText xml:space="preserve"> ADDIN ZOTERO_ITEM CSL_CITATION {"citationID":"zN3FTlD9","properties":{"formattedCitation":"(Osorio, 2008)","plainCitation":"(Osorio, 2008)","noteIndex":0},"citationItems":[{"id":75,"uris":["http://zotero.org/users/local/c9yIm6vi/items/JYM27N6V"],"uri":["http://zotero.org/users/local/c9yIm6vi/items/JYM27N6V"],"itemData":{"id":75,"type":"chapter","title":"Nuevas identidades sociales: Más alla del mercado laboral y más acá de la jubilación","container-title":"Tiempo de espera en las fronteras del mercado laboral: nuevos agentes sociales en el espacio social","collection-title":"IX Congreso de Antropología de la FAAEE","publisher":"Ankulegi Antropologia Elkartea","publisher-place":"Donosita","page":"129-142","event-place":"Donosita","ISBN":"978-84-691-4963-8","author":[{"family":"Osorio","given":"Paulina"}],"issued":{"date-parts":[["2008"]]}}}],"schema":"https://github.com/citation-style-language/schema/raw/master/csl-citation.json"} </w:instrText>
      </w:r>
      <w:r w:rsidR="006030FC" w:rsidRPr="002A14F9">
        <w:rPr>
          <w:rFonts w:ascii="Times New Roman" w:hAnsi="Times New Roman" w:cs="Times New Roman"/>
          <w:color w:val="000000" w:themeColor="text1"/>
          <w:sz w:val="24"/>
          <w:szCs w:val="24"/>
          <w:lang w:val="es-MX"/>
        </w:rPr>
        <w:fldChar w:fldCharType="separate"/>
      </w:r>
      <w:r w:rsidR="006030FC" w:rsidRPr="002A14F9">
        <w:rPr>
          <w:rFonts w:ascii="Times New Roman" w:hAnsi="Times New Roman" w:cs="Times New Roman"/>
          <w:color w:val="000000" w:themeColor="text1"/>
          <w:sz w:val="24"/>
        </w:rPr>
        <w:t>(Osorio, 2008)</w:t>
      </w:r>
      <w:r w:rsidR="006030FC" w:rsidRPr="002A14F9">
        <w:rPr>
          <w:rFonts w:ascii="Times New Roman" w:hAnsi="Times New Roman" w:cs="Times New Roman"/>
          <w:color w:val="000000" w:themeColor="text1"/>
          <w:sz w:val="24"/>
          <w:szCs w:val="24"/>
          <w:lang w:val="es-MX"/>
        </w:rPr>
        <w:fldChar w:fldCharType="end"/>
      </w:r>
      <w:r w:rsidR="006030FC"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Y para 2020 se espera que las mujeres vivan 80 años. </w:t>
      </w:r>
    </w:p>
    <w:p w14:paraId="6468CB8A"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Siendo que suelen jubilarse en edades que van desde 60 años (el mínimo requerido para la jubilación común por vejez) a 65 años, según mostraron las entrevistas. Estas mujeres gozan de 15 a 20 años de vida que transcurren en este lugar, la jubilación. Ante este fenómeno los estados no pueden quedarse sin hacer nada respecto de sus condiciones de vida y su proceso de envejecimiento. </w:t>
      </w:r>
    </w:p>
    <w:p w14:paraId="23555D27" w14:textId="06E3EF1A"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el caso ecuatoriano, el IESS se encarga de regular los procesos de jubilación y la seguridad social de los afiliados y jubilados de esta institución. Esto quiere decir que esta entidad posee la información y autoridad de actuar sobre estas personas, trabajadores del tipo formal y trabajadores retirados. Para poder encargarse de la seguridad social, entendida como la protección ante hechos como enfermedad, accidentes, cese de actividades laborales (en edades adultas) y vejez </w:t>
      </w:r>
      <w:r w:rsidR="000415FA" w:rsidRPr="002A14F9">
        <w:rPr>
          <w:rFonts w:ascii="Times New Roman" w:hAnsi="Times New Roman" w:cs="Times New Roman"/>
          <w:color w:val="000000" w:themeColor="text1"/>
          <w:sz w:val="24"/>
          <w:szCs w:val="24"/>
          <w:lang w:val="es-MX"/>
        </w:rPr>
        <w:fldChar w:fldCharType="begin"/>
      </w:r>
      <w:r w:rsidR="00184816" w:rsidRPr="002A14F9">
        <w:rPr>
          <w:rFonts w:ascii="Times New Roman" w:hAnsi="Times New Roman" w:cs="Times New Roman"/>
          <w:color w:val="000000" w:themeColor="text1"/>
          <w:sz w:val="24"/>
          <w:szCs w:val="24"/>
          <w:lang w:val="es-MX"/>
        </w:rPr>
        <w:instrText xml:space="preserve"> ADDIN ZOTERO_ITEM CSL_CITATION {"citationID":"p6lCi5AU","properties":{"formattedCitation":"(Wolter et\\uc0\\u160{}al., 1984)","plainCitation":"(Wolter et al., 1984)","noteIndex":0},"citationItems":[{"id":67,"uris":["http://zotero.org/users/local/c9yIm6vi/items/9DINVX3K"],"uri":["http://zotero.org/users/local/c9yIm6vi/items/9DINVX3K"],"itemData":{"id":67,"type":"chapter","title":"El Instituto Ecuatoriano de Seguridad Social","container-title":"Historia del Seguro Social Ecuatoriano.","publisher":"Instituto Ecuatoriano de Seguridad Social","publisher-place":"Quito","page":"355-426","event-place":"Quito","language":"Español","author":[{"family":"Wolter","given":"Matilde"},{"family":"Colin","given":"Juan"},{"family":"Vaca","given":"Hugo"}],"issued":{"date-parts":[["1984"]]}}}],"schema":"https://github.com/citation-style-language/schema/raw/master/csl-citation.json"} </w:instrText>
      </w:r>
      <w:r w:rsidR="000415FA" w:rsidRPr="002A14F9">
        <w:rPr>
          <w:rFonts w:ascii="Times New Roman" w:hAnsi="Times New Roman" w:cs="Times New Roman"/>
          <w:color w:val="000000" w:themeColor="text1"/>
          <w:sz w:val="24"/>
          <w:szCs w:val="24"/>
          <w:lang w:val="es-MX"/>
        </w:rPr>
        <w:fldChar w:fldCharType="separate"/>
      </w:r>
      <w:r w:rsidR="00184816" w:rsidRPr="002A14F9">
        <w:rPr>
          <w:rFonts w:ascii="Times New Roman" w:hAnsi="Times New Roman" w:cs="Times New Roman"/>
          <w:color w:val="000000" w:themeColor="text1"/>
          <w:sz w:val="24"/>
          <w:szCs w:val="24"/>
        </w:rPr>
        <w:t>(Wolter et al., 1984)</w:t>
      </w:r>
      <w:r w:rsidR="000415FA" w:rsidRPr="002A14F9">
        <w:rPr>
          <w:rFonts w:ascii="Times New Roman" w:hAnsi="Times New Roman" w:cs="Times New Roman"/>
          <w:color w:val="000000" w:themeColor="text1"/>
          <w:sz w:val="24"/>
          <w:szCs w:val="24"/>
          <w:lang w:val="es-MX"/>
        </w:rPr>
        <w:fldChar w:fldCharType="end"/>
      </w:r>
      <w:r w:rsidR="000415FA" w:rsidRPr="002A14F9">
        <w:rPr>
          <w:rFonts w:ascii="Times New Roman" w:hAnsi="Times New Roman" w:cs="Times New Roman"/>
          <w:color w:val="000000" w:themeColor="text1"/>
          <w:sz w:val="24"/>
          <w:szCs w:val="24"/>
          <w:lang w:val="es-MX"/>
        </w:rPr>
        <w:t>, el IESS</w:t>
      </w:r>
      <w:r w:rsidRPr="002A14F9">
        <w:rPr>
          <w:rFonts w:ascii="Times New Roman" w:hAnsi="Times New Roman" w:cs="Times New Roman"/>
          <w:color w:val="000000" w:themeColor="text1"/>
          <w:sz w:val="24"/>
          <w:szCs w:val="24"/>
          <w:lang w:val="es-MX"/>
        </w:rPr>
        <w:t xml:space="preserve"> se ha apoyado de la ciencia que puede manejar estas eventualidades, la medicina. </w:t>
      </w:r>
    </w:p>
    <w:p w14:paraId="1CE369DA" w14:textId="43EADCC2"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la visión médica el envejecimiento es una problemática que compete a la totalidad de la población, pues todos nos encontraremos con este proceso eventualmente. Y lo define como la pérdida de capacidades fisiológicas </w:t>
      </w:r>
      <w:r w:rsidR="00465EFB"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{"citationID":"8f0WoImn","properties":{"formattedCitation":"(Bazo, 1999)","plainCitation":"(Bazo, 1999)","noteIndex":0},"citationItems":[{"id":70,"uris":["http://zotero.org/users/local/c9yIm6vi/items/SD6NWA9L"],"uri":["http://zotero.org/users/local/c9yIm6vi/items/SD6NWA9L"],"itemData":{"id":70,"type":"article-journal","title":"La institución social de la jubilación y las personas jubiladas","container-title":"Revista del Ministerio de Trabajo y Asuntos sociales","page":"241-255","URL":"http://www.mitramiss.gob.es/es/publica/pub_electronicas/destacadas/revista/numeros/ExtraSS03/Estudios08.pdf","language":"Español","author":[{"family":"Bazo","given":"María Tereza"}],"issued":{"date-parts":[["1999"]]}}}],"schema":"https://github.com/citation-style-language/schema/raw/master/csl-citation.json"} </w:instrText>
      </w:r>
      <w:r w:rsidR="00465EFB" w:rsidRPr="002A14F9">
        <w:rPr>
          <w:rFonts w:ascii="Times New Roman" w:hAnsi="Times New Roman" w:cs="Times New Roman"/>
          <w:color w:val="000000" w:themeColor="text1"/>
          <w:sz w:val="24"/>
          <w:szCs w:val="24"/>
          <w:lang w:val="es-MX"/>
        </w:rPr>
        <w:fldChar w:fldCharType="separate"/>
      </w:r>
      <w:r w:rsidR="00465EFB" w:rsidRPr="002A14F9">
        <w:rPr>
          <w:rFonts w:ascii="Times New Roman" w:hAnsi="Times New Roman" w:cs="Times New Roman"/>
          <w:color w:val="000000" w:themeColor="text1"/>
          <w:sz w:val="24"/>
        </w:rPr>
        <w:t>(Bazo, 1999)</w:t>
      </w:r>
      <w:r w:rsidR="00465EFB"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ante lo cual propone una serie de alternativas para evitar que este proceso biológico afecte de sobremanera a las personas de edad. Esta solución consiste en la instauración de terapias ocupacionales que son ejercicios, físicos y mentales, que buscan mantener al sujeto envejecido en constante movimiento. La instructora de la clase de manualidades</w:t>
      </w:r>
      <w:r w:rsidRPr="002A14F9">
        <w:rPr>
          <w:rStyle w:val="Refdenotaalpie"/>
          <w:rFonts w:ascii="Times New Roman" w:hAnsi="Times New Roman" w:cs="Times New Roman"/>
          <w:color w:val="000000" w:themeColor="text1"/>
          <w:lang w:val="es-MX"/>
        </w:rPr>
        <w:footnoteReference w:id="20"/>
      </w:r>
      <w:r w:rsidRPr="002A14F9">
        <w:rPr>
          <w:rFonts w:ascii="Times New Roman" w:hAnsi="Times New Roman" w:cs="Times New Roman"/>
          <w:color w:val="000000" w:themeColor="text1"/>
          <w:sz w:val="24"/>
          <w:szCs w:val="24"/>
          <w:lang w:val="es-MX"/>
        </w:rPr>
        <w:t xml:space="preserve"> explica esta iniciativa como “la forma de que no se </w:t>
      </w:r>
      <w:r w:rsidRPr="002A14F9">
        <w:rPr>
          <w:rFonts w:ascii="Times New Roman" w:hAnsi="Times New Roman" w:cs="Times New Roman"/>
          <w:color w:val="000000" w:themeColor="text1"/>
          <w:sz w:val="24"/>
          <w:szCs w:val="24"/>
          <w:lang w:val="es-MX"/>
        </w:rPr>
        <w:lastRenderedPageBreak/>
        <w:t xml:space="preserve">queden en casa a hacerse viejos, quietitos, sin hacer nada” (Comunicación personal, </w:t>
      </w:r>
      <w:r w:rsidR="006A18A4" w:rsidRPr="002A14F9">
        <w:rPr>
          <w:rFonts w:ascii="Times New Roman" w:hAnsi="Times New Roman" w:cs="Times New Roman"/>
          <w:color w:val="000000" w:themeColor="text1"/>
          <w:sz w:val="24"/>
          <w:szCs w:val="24"/>
          <w:lang w:val="es-MX"/>
        </w:rPr>
        <w:t xml:space="preserve">L.P. Instructora del IESS, </w:t>
      </w:r>
      <w:r w:rsidRPr="002A14F9">
        <w:rPr>
          <w:rFonts w:ascii="Times New Roman" w:hAnsi="Times New Roman" w:cs="Times New Roman"/>
          <w:color w:val="000000" w:themeColor="text1"/>
          <w:sz w:val="24"/>
          <w:szCs w:val="24"/>
          <w:lang w:val="es-MX"/>
        </w:rPr>
        <w:t xml:space="preserve">septiembre de 2017). </w:t>
      </w:r>
    </w:p>
    <w:p w14:paraId="5B608B03"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Esto nos deja ver dos cosas, la vejez si ha sido marginada de la sociedad, según se manifiesta en el testimonio de la instructora, y también, la institución ya no pretende permitir que la población de edad se quede sin hacer nada. Esto responde al hecho de que la expectativa de vida les da 20 años a las mujeres desde el abandono del empleo formal, y en todo este tiempo la institución no puede dejarlas olvidadas, así que decide regular su proceso de envejecimiento. </w:t>
      </w:r>
    </w:p>
    <w:p w14:paraId="21C1E27C"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No solo el IESS manifiesta esta forma de pensar sobre la vejez, de hecho, los municipios de Quito Y Rumiñahui también han considerado importante integrar a las personas de tercera edad, jubilados o no. Esto se logra mediante la creación de lugares destinados para este tipo de actividades. Se trata de antiguos hospitales o edificios pertenecientes a cada una de estas entidades, que se adaptan para funcionar como clases, o cursos. Se asignan instructores y se organizan los horarios. El IESS explica que su lógica en torno de que cursos dictar y en qué momentos del día funciona en conjunto entre disponibilidad de espacio y especialistas y el tiempo o preferencias de los jubilados, así, según su página web, se les permite una mayor agencia en el manejo de sus terapias. </w:t>
      </w:r>
    </w:p>
    <w:p w14:paraId="261A7435"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Profundicemos en el funcionamiento de esta iniciativa. A lo largo del trabajo de campo, especialmente en el periodo de septiembre de 2017- febrero de 2018, se pudo observar la manera en que las personas llegan a la terapia ocupacional. Pasa una de dos cosas, la primera es que las mujeres con alguna dolencia se acercan al médico en alguno de los centros de salud del IESS. En la consulta se determina que sus malestares podrían aliviarse, en cierta medida, mediante la realización de ejercicios mentales y físicos y le recomienda sumarse a las terapias ocupacionales ofrecidas por esta institución (Comunicación personal, varias colaboradoras, diciembre de 2017). </w:t>
      </w:r>
    </w:p>
    <w:p w14:paraId="5FE8E1D4"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otra opción es un poco más compleja, y es que estas terapias han ganado popularidad por sus beneficios, pero también porque con las iniciativas de instituciones gubernamentales se ha abierto gran cantidad de lugares en los que practicar yoga, </w:t>
      </w:r>
      <w:proofErr w:type="spellStart"/>
      <w:r w:rsidRPr="002A14F9">
        <w:rPr>
          <w:rFonts w:ascii="Times New Roman" w:hAnsi="Times New Roman" w:cs="Times New Roman"/>
          <w:color w:val="000000" w:themeColor="text1"/>
          <w:sz w:val="24"/>
          <w:szCs w:val="24"/>
          <w:lang w:val="es-MX"/>
        </w:rPr>
        <w:t>tai</w:t>
      </w:r>
      <w:proofErr w:type="spellEnd"/>
      <w:r w:rsidRPr="002A14F9">
        <w:rPr>
          <w:rFonts w:ascii="Times New Roman" w:hAnsi="Times New Roman" w:cs="Times New Roman"/>
          <w:color w:val="000000" w:themeColor="text1"/>
          <w:sz w:val="24"/>
          <w:szCs w:val="24"/>
          <w:lang w:val="es-MX"/>
        </w:rPr>
        <w:t xml:space="preserve">-chi, gimnasia; así como también aprender manualidades, jardinería, música, canto, etc. Por ello las mujeres en edades </w:t>
      </w:r>
      <w:r w:rsidRPr="002A14F9">
        <w:rPr>
          <w:rFonts w:ascii="Times New Roman" w:hAnsi="Times New Roman" w:cs="Times New Roman"/>
          <w:color w:val="000000" w:themeColor="text1"/>
          <w:sz w:val="24"/>
          <w:szCs w:val="24"/>
          <w:lang w:val="es-MX"/>
        </w:rPr>
        <w:lastRenderedPageBreak/>
        <w:t xml:space="preserve">de jubilación empiezan a mirar a donde ir para aprender aquellas actividades que se encuentran disponibles de forma gratuita. Descubren, gracias a la publicidad que estas realizan, que hay un lugar cerca de su casa, o de la casa de una de sus amigas y deciden ir, solas o en grupo. Esta segunda opción es una ampliación de la popularidad de este tipo de terapia y un mayor conocimiento sobre su funcionamiento que lleva a gente jubilada o no jubilada, con dolencias o en perfecto estado de salud, a aproximarse a la dinámica de la terapia ocupacional para la tercera edad (Observación personal, 2017-2019). </w:t>
      </w:r>
    </w:p>
    <w:p w14:paraId="042C7449" w14:textId="4C0DFE5B"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Pero qué hace realmente esta terapia, no hablo del nivel de bien</w:t>
      </w:r>
      <w:r w:rsidR="00432676" w:rsidRPr="002A14F9">
        <w:rPr>
          <w:rFonts w:ascii="Times New Roman" w:hAnsi="Times New Roman" w:cs="Times New Roman"/>
          <w:color w:val="000000" w:themeColor="text1"/>
          <w:sz w:val="24"/>
          <w:szCs w:val="24"/>
          <w:lang w:val="es-MX"/>
        </w:rPr>
        <w:t>e</w:t>
      </w:r>
      <w:r w:rsidRPr="002A14F9">
        <w:rPr>
          <w:rFonts w:ascii="Times New Roman" w:hAnsi="Times New Roman" w:cs="Times New Roman"/>
          <w:color w:val="000000" w:themeColor="text1"/>
          <w:sz w:val="24"/>
          <w:szCs w:val="24"/>
          <w:lang w:val="es-MX"/>
        </w:rPr>
        <w:t xml:space="preserve">star que les produce a las mujeres, pues esto es altamente subjetivo, sino en cuanto al lugar social en que ubica a las personas jubiladas. La terapia ocupacional surge de la idea médica de que el aislamiento y la inactividad en la tercera edad son contraproducentes (Comunicación personal, Instructora IESS </w:t>
      </w:r>
      <w:r w:rsidR="00A54499" w:rsidRPr="002A14F9">
        <w:rPr>
          <w:rFonts w:ascii="Times New Roman" w:hAnsi="Times New Roman" w:cs="Times New Roman"/>
          <w:color w:val="000000" w:themeColor="text1"/>
          <w:sz w:val="24"/>
          <w:szCs w:val="24"/>
          <w:lang w:val="es-MX"/>
        </w:rPr>
        <w:t>L.</w:t>
      </w:r>
      <w:r w:rsidRPr="002A14F9">
        <w:rPr>
          <w:rFonts w:ascii="Times New Roman" w:hAnsi="Times New Roman" w:cs="Times New Roman"/>
          <w:color w:val="000000" w:themeColor="text1"/>
          <w:sz w:val="24"/>
          <w:szCs w:val="24"/>
          <w:lang w:val="es-MX"/>
        </w:rPr>
        <w:t xml:space="preserve">P. 2017). Además, es una dinámica insostenible por 20 años, que afecta la dignidad con la que el estado pretende que envejezca su población. La marginalidad de la tercera edad pasa a ser un problema que debe resolverse y esta es la solución que se ha dado para lograrlo. </w:t>
      </w:r>
    </w:p>
    <w:p w14:paraId="3875C812"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se crean espacios con la finalidad de tener más claridad del estado de salud de estas personas. Por la misma lógica de la terapia, dirigida por médicos y ubicada en espacios específicos, de las instituciones en cuestión, se debe entender que no se trata de un favor hacia las jubiladas, sino de un control sobre su proceso de envejecimiento. Cosa que la medicina logra con el apoyo de la estadística. Un saber que los estados valoran para la creación de políticas públicas y adecuaciones en la ley. </w:t>
      </w:r>
    </w:p>
    <w:p w14:paraId="1989332F"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Un ejemplo de ello es la reciente afirmación de que el IESS buscará aumentar la edad de jubilación debido a que el tiempo de vida se ha extendido en los últimos años y esto desequilibra el sistema en sí mismo. Que funciona bajo un principio de solidaridad en donde el aporte de los trabajadores jóvenes se usa para el pago de las pensiones bajo la premisa de que, al envejecer esta población joven, otros harán lo mismo por ellos. Pero ante el envejecimiento de la población en general (menor cantidad de nacimientos cada año) y el alargamiento de la etapa de jubilación, se piensa que deben modificarse las normativas de esta institución para poder sostenerla.</w:t>
      </w:r>
    </w:p>
    <w:p w14:paraId="3F7D40FB"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Así se puede ver que el saber no es algo gratuito, sino una posesión de gran valor en nuestra sociedad, sobre todo para los estados, que usan estos conocimientos para reformular las leyes que rigen diversos aspectos de la vida social. En este sentido, la verdad social que maneja el IESS es la de la jubilación como un tiempo de desocupación, que a su vez es entendido como algo negativo pues favorece al rápido envejecimiento. Esto rompe con su lógica de ofrecer una vida digna a los afiliados al seguro social y por tanto no se lo puede permitir, así que opera sobre esta población con esta misma visión. </w:t>
      </w:r>
    </w:p>
    <w:p w14:paraId="4332ABC9" w14:textId="12B2BA63"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Como se dijo en el marco teórico, las verdades que estructuramos de forma social definen la vida en la misma. Así, la jubilación se entiende en función de esta verdad, y con los años la hemos incorporado, al punto de que cuando alguien menciona que quizá un profesor jubilado no debería ser descartado para algunas clases o como apoyo (es decir, continuar en contacto con el mundo laboral) sus compañeros de asociación le corrijan diciendo que la lógica de la jubilación es la separación, y que eso está bien (Diario de campo, noviembre de</w:t>
      </w:r>
      <w:r w:rsidR="005C3C55" w:rsidRPr="002A14F9">
        <w:rPr>
          <w:rFonts w:ascii="Times New Roman" w:hAnsi="Times New Roman" w:cs="Times New Roman"/>
          <w:color w:val="000000" w:themeColor="text1"/>
          <w:sz w:val="24"/>
          <w:szCs w:val="24"/>
          <w:lang w:val="es-MX"/>
        </w:rPr>
        <w:t xml:space="preserve"> 2017). Esto es lo que Foucault</w:t>
      </w:r>
      <w:r w:rsidRPr="002A14F9">
        <w:rPr>
          <w:rFonts w:ascii="Times New Roman" w:hAnsi="Times New Roman" w:cs="Times New Roman"/>
          <w:color w:val="000000" w:themeColor="text1"/>
          <w:sz w:val="24"/>
          <w:szCs w:val="24"/>
          <w:lang w:val="es-MX"/>
        </w:rPr>
        <w:t xml:space="preserve"> </w:t>
      </w:r>
      <w:r w:rsidR="00465EFB" w:rsidRPr="002A14F9">
        <w:rPr>
          <w:rFonts w:ascii="Times New Roman" w:hAnsi="Times New Roman" w:cs="Times New Roman"/>
          <w:color w:val="000000" w:themeColor="text1"/>
          <w:sz w:val="24"/>
          <w:szCs w:val="24"/>
          <w:lang w:val="es-MX"/>
        </w:rPr>
        <w:fldChar w:fldCharType="begin"/>
      </w:r>
      <w:r w:rsidR="002C5204" w:rsidRPr="002A14F9">
        <w:rPr>
          <w:rFonts w:ascii="Times New Roman" w:hAnsi="Times New Roman" w:cs="Times New Roman"/>
          <w:color w:val="000000" w:themeColor="text1"/>
          <w:sz w:val="24"/>
          <w:szCs w:val="24"/>
          <w:lang w:val="es-MX"/>
        </w:rPr>
        <w:instrText xml:space="preserve"> ADDIN ZOTERO_ITEM CSL_CITATION {"citationID":"v1dvzyGg","properties":{"formattedCitation":"(Foucault, 1999)","plainCitation":"(Foucault, 1999)","dontUpdate":true,"noteIndex":0},"citationItems":[{"id":52,"uris":["http://zotero.org/users/local/c9yIm6vi/items/DGMAG43M"],"uri":["http://zotero.org/users/local/c9yIm6vi/items/DGMAG43M"],"itemData":{"id":52,"type":"chapter","title":"Nacimiento de la Biopolítica","container-title":"Estética, Ética y Hermeneutica","collection-title":"Obras escenciales","publisher":"Paidós, Básica","publisher-place":"Barcelona, España","page":"209-217","volume":"Volumen III","event-place":"Barcelona, España","ISBN":"84-493-0711-2","language":"Español","author":[{"family":"Foucault","given":"Michel"}],"issued":{"date-parts":[["1999"]]}}}],"schema":"https://github.com/citation-style-language/schema/raw/master/csl-citation.json"} </w:instrText>
      </w:r>
      <w:r w:rsidR="00465EFB" w:rsidRPr="002A14F9">
        <w:rPr>
          <w:rFonts w:ascii="Times New Roman" w:hAnsi="Times New Roman" w:cs="Times New Roman"/>
          <w:color w:val="000000" w:themeColor="text1"/>
          <w:sz w:val="24"/>
          <w:szCs w:val="24"/>
          <w:lang w:val="es-MX"/>
        </w:rPr>
        <w:fldChar w:fldCharType="separate"/>
      </w:r>
      <w:r w:rsidR="00465EFB" w:rsidRPr="002A14F9">
        <w:rPr>
          <w:rFonts w:ascii="Times New Roman" w:hAnsi="Times New Roman" w:cs="Times New Roman"/>
          <w:color w:val="000000" w:themeColor="text1"/>
          <w:sz w:val="24"/>
        </w:rPr>
        <w:t>(1999)</w:t>
      </w:r>
      <w:r w:rsidR="00465EFB"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reconoce como la biopolítica, una verdad que incorporamos y que comprendemos como la gran verdad. La biopolítica rige la corporalidad, y el manejo de la misma, en el ámbito social.</w:t>
      </w:r>
    </w:p>
    <w:p w14:paraId="09F50641"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Por ello, la verdad que entendemos como lo correcto sobre la jubilación es que esta es un tiempo de desapego del trabajo, descanso y en dónde se manifiesta un envejecimiento más notorio que en otras edades. Pero esa es la versión simplificada del asunto, la extendida incluye el hecho de que el jubilado posee un ingreso mensual, su pensión, y tiempo de sobra para usarlo. Además, se encuentra desactualizado de los avances de la sociedad y tecnología, pues vive en una época que ya no es la suya en la mediad de que no es el principal protagonista social, estos son los adultos. </w:t>
      </w:r>
    </w:p>
    <w:p w14:paraId="17FDA2FD"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Esta idea socialmente aceptada sobre las personas jubiladas se manifiesta en más espacios que el de la salud. Veremos, a continuación, cómo la verdad sobre la jubilación permite la creación de nuevas actividades pensadas para la población jubilada.  Para ello no se debe olvidar que la población jubilada estudiada corresponde a la clase social media.</w:t>
      </w:r>
    </w:p>
    <w:p w14:paraId="7862804D" w14:textId="6594327F" w:rsidR="006130FE" w:rsidRPr="002A14F9" w:rsidRDefault="006130FE" w:rsidP="00EC63E1">
      <w:pPr>
        <w:pStyle w:val="Ttulo2"/>
        <w:numPr>
          <w:ilvl w:val="1"/>
          <w:numId w:val="13"/>
        </w:numPr>
        <w:spacing w:line="259" w:lineRule="auto"/>
        <w:rPr>
          <w:color w:val="000000" w:themeColor="text1"/>
          <w:lang w:val="es-MX"/>
        </w:rPr>
      </w:pPr>
      <w:bookmarkStart w:id="30" w:name="_Toc17406913"/>
      <w:r w:rsidRPr="002A14F9">
        <w:rPr>
          <w:color w:val="000000" w:themeColor="text1"/>
          <w:lang w:val="es-MX"/>
        </w:rPr>
        <w:lastRenderedPageBreak/>
        <w:t>La creación de un mercado pensando en la jubilación</w:t>
      </w:r>
      <w:bookmarkEnd w:id="30"/>
      <w:r w:rsidRPr="002A14F9">
        <w:rPr>
          <w:color w:val="000000" w:themeColor="text1"/>
          <w:lang w:val="es-MX"/>
        </w:rPr>
        <w:t xml:space="preserve"> </w:t>
      </w:r>
    </w:p>
    <w:p w14:paraId="75E0F33E"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 este segmento discutiremos el mundo de los viajes y tours pensados para las jubiladas como un subproducto del conocimiento que se tiene sobre esta población. Así podremos aproximarnos más a los espacios sociales que se generan en torno del fenómeno del alargamiento de la expectativa de vida y las actividades en las que las mujeres entrevistadas ocupan su tiempo.</w:t>
      </w:r>
    </w:p>
    <w:p w14:paraId="51E099AB" w14:textId="2FFB4A9B"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Recordemos que las jubiladas son pensionistas, es decir, reciben un pago mensual que corresponde a un porcentaje (75%)</w:t>
      </w:r>
      <w:r w:rsidRPr="002A14F9">
        <w:rPr>
          <w:rStyle w:val="Refdenotaalpie"/>
          <w:rFonts w:ascii="Times New Roman" w:hAnsi="Times New Roman" w:cs="Times New Roman"/>
          <w:color w:val="000000" w:themeColor="text1"/>
          <w:lang w:val="es-MX"/>
        </w:rPr>
        <w:footnoteReference w:id="21"/>
      </w:r>
      <w:r w:rsidRPr="002A14F9">
        <w:rPr>
          <w:rFonts w:ascii="Times New Roman" w:hAnsi="Times New Roman" w:cs="Times New Roman"/>
          <w:color w:val="000000" w:themeColor="text1"/>
          <w:sz w:val="24"/>
          <w:szCs w:val="24"/>
          <w:lang w:val="es-MX"/>
        </w:rPr>
        <w:t xml:space="preserve"> de su salario en época laboral</w:t>
      </w:r>
      <w:r w:rsidR="00465EFB" w:rsidRPr="002A14F9">
        <w:rPr>
          <w:rFonts w:ascii="Times New Roman" w:hAnsi="Times New Roman" w:cs="Times New Roman"/>
          <w:color w:val="000000" w:themeColor="text1"/>
          <w:sz w:val="24"/>
          <w:szCs w:val="24"/>
          <w:lang w:val="es-MX"/>
        </w:rPr>
        <w:t xml:space="preserve"> </w:t>
      </w:r>
      <w:r w:rsidR="00DD3849" w:rsidRPr="002A14F9">
        <w:rPr>
          <w:rFonts w:ascii="Times New Roman" w:hAnsi="Times New Roman" w:cs="Times New Roman"/>
          <w:color w:val="000000" w:themeColor="text1"/>
          <w:sz w:val="24"/>
          <w:szCs w:val="24"/>
          <w:lang w:val="es-MX"/>
        </w:rPr>
        <w:fldChar w:fldCharType="begin"/>
      </w:r>
      <w:r w:rsidR="00DD3849" w:rsidRPr="002A14F9">
        <w:rPr>
          <w:rFonts w:ascii="Times New Roman" w:hAnsi="Times New Roman" w:cs="Times New Roman"/>
          <w:color w:val="000000" w:themeColor="text1"/>
          <w:sz w:val="24"/>
          <w:szCs w:val="24"/>
          <w:lang w:val="es-MX"/>
        </w:rPr>
        <w:instrText xml:space="preserve"> ADDIN ZOTERO_ITEM CSL_CITATION {"citationID":"81lZpyWg","properties":{"formattedCitation":"(IESS, 2017)","plainCitation":"(IESS, 2017)","noteIndex":0},"citationItems":[{"id":120,"uris":["http://zotero.org/users/local/c9yIm6vi/items/ACHRU4CG"],"uri":["http://zotero.org/users/local/c9yIm6vi/items/ACHRU4CG"],"itemData":{"id":120,"type":"report","title":"Jubilación por Vejez","publisher":"IESS","publisher-place":"Ecuador","event-place":"Ecuador","URL":"https://www.iess.gob.ec/es/web/guest/jubilacion-ordinaria-vejez","author":[{"family":"IESS","given":""}],"issued":{"date-parts":[["2017"]]}}}],"schema":"https://github.com/citation-style-language/schema/raw/master/csl-citation.json"} </w:instrText>
      </w:r>
      <w:r w:rsidR="00DD3849" w:rsidRPr="002A14F9">
        <w:rPr>
          <w:rFonts w:ascii="Times New Roman" w:hAnsi="Times New Roman" w:cs="Times New Roman"/>
          <w:color w:val="000000" w:themeColor="text1"/>
          <w:sz w:val="24"/>
          <w:szCs w:val="24"/>
          <w:lang w:val="es-MX"/>
        </w:rPr>
        <w:fldChar w:fldCharType="separate"/>
      </w:r>
      <w:r w:rsidR="00DD3849" w:rsidRPr="002A14F9">
        <w:rPr>
          <w:rFonts w:ascii="Times New Roman" w:hAnsi="Times New Roman" w:cs="Times New Roman"/>
          <w:color w:val="000000" w:themeColor="text1"/>
          <w:sz w:val="24"/>
        </w:rPr>
        <w:t>(IESS, 2017)</w:t>
      </w:r>
      <w:r w:rsidR="00DD3849" w:rsidRPr="002A14F9">
        <w:rPr>
          <w:rFonts w:ascii="Times New Roman" w:hAnsi="Times New Roman" w:cs="Times New Roman"/>
          <w:color w:val="000000" w:themeColor="text1"/>
          <w:sz w:val="24"/>
          <w:szCs w:val="24"/>
          <w:lang w:val="es-MX"/>
        </w:rPr>
        <w:fldChar w:fldCharType="end"/>
      </w:r>
      <w:r w:rsidR="00DD3849"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Recibirán este pago por 20 años el día 20 de cada mes, cosa que hoy en día está viéndose como un problema para los fondos del IESS. Pero antes de que se note que la cantidad de años que se debe pagar este beneficio aumentan cada vez y se busque aumentar el tiempo mínimo para la jubilación, las jubiladas ya fueron tomadas en cuenta como sujetos con capacidad económica cada vez mayor</w:t>
      </w:r>
      <w:r w:rsidRPr="002A14F9">
        <w:rPr>
          <w:rStyle w:val="Refdenotaalpie"/>
          <w:rFonts w:ascii="Times New Roman" w:hAnsi="Times New Roman" w:cs="Times New Roman"/>
          <w:color w:val="000000" w:themeColor="text1"/>
          <w:lang w:val="es-MX"/>
        </w:rPr>
        <w:footnoteReference w:id="22"/>
      </w:r>
      <w:r w:rsidRPr="002A14F9">
        <w:rPr>
          <w:rFonts w:ascii="Times New Roman" w:hAnsi="Times New Roman" w:cs="Times New Roman"/>
          <w:color w:val="000000" w:themeColor="text1"/>
          <w:sz w:val="24"/>
          <w:szCs w:val="24"/>
          <w:lang w:val="es-MX"/>
        </w:rPr>
        <w:t xml:space="preserve">. </w:t>
      </w:r>
    </w:p>
    <w:p w14:paraId="3074109C"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Aquí es dónde surge un mercado entero direccionado a ellas, el del goce del tiempo libre. En aquellos planes para los primeros años de jubilación estaba el realizar viajes, dentro y fuera del país, y aquella decisión surgió, en algunos casos, de la propaganda de agencias turísticas de que esta etapa debe disfrutarse conociendo el mundo. Una de las mujeres Tránsito Y. contó cómo sus hijos encontraron programas de viajes pensados para ella, una mujer de tercera edad con suficiente dinero para viajar, y consideraba sus necesidades específicas, como la comodidad del bus, pues los adultos mayores no deben ir incómodos, relataba ella. También se tomó en cuenta la alimentación saludable, y los espacios de fácil acceso para estas personas, que se piensan como débiles, en casos enfermas o con dolencias físicas que dificultan el llevarlos a lugares de difícil ingreso (Diario de campo enero de 2018). </w:t>
      </w:r>
    </w:p>
    <w:p w14:paraId="6FAE0231"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Un guía turístico también explicó al respecto de los tours para tercera edad:</w:t>
      </w:r>
    </w:p>
    <w:p w14:paraId="0197039F" w14:textId="2B5FE184" w:rsidR="006130FE" w:rsidRPr="002A14F9" w:rsidRDefault="006130FE" w:rsidP="006130FE">
      <w:pPr>
        <w:ind w:left="360"/>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 bueno esto con las viejitas, casi nunca dicen que no a alguna actividad, no te preocupas de que se pierdan por irse a tomar, o de que lleguen tarde al tour porque estuvieron de fiesta la noche anterior. Al contrario, son bien puntuales y es más tranquilo. Eso sí, es </w:t>
      </w:r>
      <w:r w:rsidRPr="002A14F9">
        <w:rPr>
          <w:rFonts w:ascii="Times New Roman" w:hAnsi="Times New Roman" w:cs="Times New Roman"/>
          <w:color w:val="000000" w:themeColor="text1"/>
          <w:sz w:val="24"/>
          <w:szCs w:val="24"/>
          <w:lang w:val="es-MX"/>
        </w:rPr>
        <w:lastRenderedPageBreak/>
        <w:t xml:space="preserve">peligroso si no me informan de las medicinas que toman o si tienen enfermedades complicadas, pero casi siempre para irse la familia ve que, si puedan, que no estén en estados complicados de salud (Entrevista, </w:t>
      </w:r>
      <w:r w:rsidR="00A54499" w:rsidRPr="002A14F9">
        <w:rPr>
          <w:rFonts w:ascii="Times New Roman" w:hAnsi="Times New Roman" w:cs="Times New Roman"/>
          <w:color w:val="000000" w:themeColor="text1"/>
          <w:sz w:val="24"/>
          <w:szCs w:val="24"/>
          <w:lang w:val="es-MX"/>
        </w:rPr>
        <w:t xml:space="preserve">Guía turístico, </w:t>
      </w:r>
      <w:r w:rsidRPr="002A14F9">
        <w:rPr>
          <w:rFonts w:ascii="Times New Roman" w:hAnsi="Times New Roman" w:cs="Times New Roman"/>
          <w:color w:val="000000" w:themeColor="text1"/>
          <w:sz w:val="24"/>
          <w:szCs w:val="24"/>
          <w:lang w:val="es-MX"/>
        </w:rPr>
        <w:t xml:space="preserve">Roberto, M. agosto de 2018). </w:t>
      </w:r>
    </w:p>
    <w:p w14:paraId="19729AF1"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Este testimonio de quien organiza los viajes nos deja ver que hay gran conocimiento de la población de adultos mayores, sus necesidades, capacidades y cualidades específicas de la edad que estructuran las ofertas para los consumos en torno a la idea social sobre la jubilación, un imaginario. La existencia de tiempo libre, del ingreso mensual o pensión de jubilación y del envejecimiento fisiológico son los factores que suelen relacionarse con la jubilación según se pudo notar a partir de conversaciones con mujeres por jubilarse y compañeros del lugar de trabajo (Trabajo de campo, 2017-2019). </w:t>
      </w:r>
    </w:p>
    <w:p w14:paraId="5CAEE186"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Lo que nos habla de que es una idea compartida por sujetos ajenos a la jubilación, jubiladas e instituciones. Es decir, una verdad consumada. Sin embargo, esta forma de pensar al adulto mayor recae en la categoría de estereotipo, según reconocen algunos jubilados (hombres y mujeres) pues explica su situación sin conocer de la misma y sin darle crédito a su capacidad de darle más significados a la jubilación (Comunicación personal, varios colaboradores, septiembre de 2017- marzo de 2019). </w:t>
      </w:r>
    </w:p>
    <w:p w14:paraId="3C0EAC15"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pesar de ello, la vejez toma cada vez más importancia al alargarse constantemente conforme pasa el tiempo y mejoran los conocimientos de la medicina y otras ciencias referentes al cuerpo y su bien estar que en ocasiones pueden ser usados para definir mercados de consumo. Sin embargo, el comportamiento de las instituciones respecto de estas personas no se acontece como una relación horizontal. Más bien como un poder que se ejerce sobre las jubiladas desde la legitimidad del saber científico. Esto quiere decir que la medicina puede establecer esta lógica de un lugar físico para los jubilados porque su condición de ciencia que centraliza el conocimiento de las poblaciones, mediante la estadística, y su asociación con la institución de seguridad social le permiten hacerlo. </w:t>
      </w:r>
    </w:p>
    <w:p w14:paraId="19EC6E0F"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Asimismo, el mercado de los consumos usa el conocimiento de esta población, estadístico y empírico</w:t>
      </w:r>
      <w:r w:rsidRPr="002A14F9">
        <w:rPr>
          <w:rStyle w:val="Refdenotaalpie"/>
          <w:rFonts w:ascii="Times New Roman" w:hAnsi="Times New Roman" w:cs="Times New Roman"/>
          <w:color w:val="000000" w:themeColor="text1"/>
          <w:lang w:val="es-MX"/>
        </w:rPr>
        <w:footnoteReference w:id="23"/>
      </w:r>
      <w:r w:rsidRPr="002A14F9">
        <w:rPr>
          <w:rFonts w:ascii="Times New Roman" w:hAnsi="Times New Roman" w:cs="Times New Roman"/>
          <w:color w:val="000000" w:themeColor="text1"/>
          <w:sz w:val="24"/>
          <w:szCs w:val="24"/>
          <w:lang w:val="es-MX"/>
        </w:rPr>
        <w:t xml:space="preserve"> para generar unas oportunidades de darle contenido a esta etapa que se ve como tiempo vacío y libre. Con la existencia de estos espacios y consideraciones sobre las </w:t>
      </w:r>
      <w:r w:rsidRPr="002A14F9">
        <w:rPr>
          <w:rFonts w:ascii="Times New Roman" w:hAnsi="Times New Roman" w:cs="Times New Roman"/>
          <w:color w:val="000000" w:themeColor="text1"/>
          <w:sz w:val="24"/>
          <w:szCs w:val="24"/>
          <w:lang w:val="es-MX"/>
        </w:rPr>
        <w:lastRenderedPageBreak/>
        <w:t xml:space="preserve">jubiladas, las mujeres se encuentran rodeadas de opciones para sus actividades fuera de casa pensadas para ella como sujeto con acceso al dinero e independencia. Pero también como poseedor de una corporalidad envejeciente que debe ser tratado. En este sentido, el aumento de la expectativa de vida le ha permitido al adulto mayor ser visto, sacado de casa y tomado en cuenta en algunas dinámicas sociales. </w:t>
      </w:r>
    </w:p>
    <w:p w14:paraId="1E46F36B"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Sin embargo, me equivoco al generalizar, pues no todo adulto mayor puede salir de casa, esto depende mucho de la dinámica familiar y económica en que se encuentre cada sujeto. Antes revisamos como la clase social permite unos accesos a escenarios y actividades mientras que nos aleja de otros. La clase media, que es a la que pertenecen las participantes de este estudio, posee capacidad económica suficiente como para ser considerado un consumidor de experiencias, viajes y tours. Pero el adulto mayor de clase baja puede no gozar de esta posibilidad. Este estrato social se encuentra con dificultades mayores respecto de la edad que acaban colocándolos en condiciones desiguales respecto de sus contrapartes de clases superiores. Por ello, antes de decir que los sujetos de tercera edad ahora son notados solo por su aumento en tiempo de vida, debemos mirar un tema más, la clase social. </w:t>
      </w:r>
    </w:p>
    <w:p w14:paraId="22F50BAA" w14:textId="6F641C6C" w:rsidR="006130FE" w:rsidRPr="002A14F9" w:rsidRDefault="006130FE" w:rsidP="00EC63E1">
      <w:pPr>
        <w:pStyle w:val="Ttulo3"/>
        <w:numPr>
          <w:ilvl w:val="2"/>
          <w:numId w:val="13"/>
        </w:numPr>
        <w:spacing w:line="259" w:lineRule="auto"/>
        <w:rPr>
          <w:color w:val="000000" w:themeColor="text1"/>
          <w:lang w:val="es-MX"/>
        </w:rPr>
      </w:pPr>
      <w:bookmarkStart w:id="31" w:name="_Toc17406914"/>
      <w:r w:rsidRPr="002A14F9">
        <w:rPr>
          <w:color w:val="000000" w:themeColor="text1"/>
          <w:lang w:val="es-MX"/>
        </w:rPr>
        <w:t>La clase social y los usos del tiempo</w:t>
      </w:r>
      <w:bookmarkEnd w:id="31"/>
      <w:r w:rsidRPr="002A14F9">
        <w:rPr>
          <w:color w:val="000000" w:themeColor="text1"/>
          <w:lang w:val="es-MX"/>
        </w:rPr>
        <w:t xml:space="preserve"> </w:t>
      </w:r>
    </w:p>
    <w:p w14:paraId="2DCD50A6" w14:textId="3AE1960A"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proofErr w:type="spellStart"/>
      <w:r w:rsidRPr="002A14F9">
        <w:rPr>
          <w:rFonts w:ascii="Times New Roman" w:hAnsi="Times New Roman" w:cs="Times New Roman"/>
          <w:color w:val="000000" w:themeColor="text1"/>
          <w:sz w:val="24"/>
          <w:szCs w:val="24"/>
          <w:lang w:val="es-MX"/>
        </w:rPr>
        <w:t>Zachs</w:t>
      </w:r>
      <w:proofErr w:type="spellEnd"/>
      <w:r w:rsidRPr="002A14F9">
        <w:rPr>
          <w:rFonts w:ascii="Times New Roman" w:hAnsi="Times New Roman" w:cs="Times New Roman"/>
          <w:color w:val="000000" w:themeColor="text1"/>
          <w:sz w:val="24"/>
          <w:szCs w:val="24"/>
          <w:lang w:val="es-MX"/>
        </w:rPr>
        <w:t xml:space="preserve"> </w:t>
      </w:r>
      <w:r w:rsidR="006030FC" w:rsidRPr="002A14F9">
        <w:rPr>
          <w:rFonts w:ascii="Times New Roman" w:hAnsi="Times New Roman" w:cs="Times New Roman"/>
          <w:color w:val="000000" w:themeColor="text1"/>
          <w:sz w:val="24"/>
          <w:szCs w:val="24"/>
          <w:lang w:val="es-MX"/>
        </w:rPr>
        <w:fldChar w:fldCharType="begin"/>
      </w:r>
      <w:r w:rsidR="006030FC" w:rsidRPr="002A14F9">
        <w:rPr>
          <w:rFonts w:ascii="Times New Roman" w:hAnsi="Times New Roman" w:cs="Times New Roman"/>
          <w:color w:val="000000" w:themeColor="text1"/>
          <w:sz w:val="24"/>
          <w:szCs w:val="24"/>
          <w:lang w:val="es-MX"/>
        </w:rPr>
        <w:instrText xml:space="preserve"> ADDIN ZOTERO_ITEM CSL_CITATION {"citationID":"2bA375Tq","properties":{"formattedCitation":"(1979)","plainCitation":"(1979)","noteIndex":0},"citationItems":[{"id":103,"uris":["http://zotero.org/users/local/c9yIm6vi/items/UN58HCWD"],"uri":["http://zotero.org/users/local/c9yIm6vi/items/UN58HCWD"],"itemData":{"id":103,"type":"chapter","title":"Engels revisitado: las mujeres, la organización de la producción y la propiedad privada.","container-title":"Antropología y feminismo","publisher":"Anagrama","publisher-place":"Barcelona","page":"247-266","event-place":"Barcelona","author":[{"family":"Sacks","given":"Karen"}],"issued":{"date-parts":[["1979"]]}},"suppress-author":true}],"schema":"https://github.com/citation-style-language/schema/raw/master/csl-citation.json"} </w:instrText>
      </w:r>
      <w:r w:rsidR="006030FC" w:rsidRPr="002A14F9">
        <w:rPr>
          <w:rFonts w:ascii="Times New Roman" w:hAnsi="Times New Roman" w:cs="Times New Roman"/>
          <w:color w:val="000000" w:themeColor="text1"/>
          <w:sz w:val="24"/>
          <w:szCs w:val="24"/>
          <w:lang w:val="es-MX"/>
        </w:rPr>
        <w:fldChar w:fldCharType="separate"/>
      </w:r>
      <w:r w:rsidR="006030FC" w:rsidRPr="002A14F9">
        <w:rPr>
          <w:rFonts w:ascii="Times New Roman" w:hAnsi="Times New Roman" w:cs="Times New Roman"/>
          <w:color w:val="000000" w:themeColor="text1"/>
          <w:sz w:val="24"/>
        </w:rPr>
        <w:t>(1979)</w:t>
      </w:r>
      <w:r w:rsidR="006030FC" w:rsidRPr="002A14F9">
        <w:rPr>
          <w:rFonts w:ascii="Times New Roman" w:hAnsi="Times New Roman" w:cs="Times New Roman"/>
          <w:color w:val="000000" w:themeColor="text1"/>
          <w:sz w:val="24"/>
          <w:szCs w:val="24"/>
          <w:lang w:val="es-MX"/>
        </w:rPr>
        <w:fldChar w:fldCharType="end"/>
      </w:r>
      <w:r w:rsidR="00465EFB"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habla del tema cuando se refiere a que los adultos en sociedades industriales son aquellos que gozan de independencia económica y esta les permite tomar decisiones en el hogar y respecto a quienes de ellos dependen. En </w:t>
      </w:r>
      <w:r w:rsidR="00AF2C76" w:rsidRPr="002A14F9">
        <w:rPr>
          <w:rFonts w:ascii="Times New Roman" w:hAnsi="Times New Roman" w:cs="Times New Roman"/>
          <w:color w:val="000000" w:themeColor="text1"/>
          <w:sz w:val="24"/>
          <w:szCs w:val="24"/>
          <w:lang w:val="es-MX"/>
        </w:rPr>
        <w:t xml:space="preserve">el retiro </w:t>
      </w:r>
      <w:r w:rsidRPr="002A14F9">
        <w:rPr>
          <w:rFonts w:ascii="Times New Roman" w:hAnsi="Times New Roman" w:cs="Times New Roman"/>
          <w:color w:val="000000" w:themeColor="text1"/>
          <w:sz w:val="24"/>
          <w:szCs w:val="24"/>
          <w:lang w:val="es-MX"/>
        </w:rPr>
        <w:t xml:space="preserve">esa capacidad relacionada con la independencia se pierde si no se goza de una jubilación o algún otro ingreso económico. Esto separa a los adultos mayores de clases bajas y a las no jubiladas de quienes sí poseen una pensión fija, hace que los otros no sean sujetos de consumo, mientras que las jubiladas si lo son. Por tanto, la sociedad ahora ve, con mayor notoriedad, a los jubilados independientes, pues siguiendo a </w:t>
      </w:r>
      <w:proofErr w:type="spellStart"/>
      <w:r w:rsidR="00465EFB" w:rsidRPr="002A14F9">
        <w:rPr>
          <w:rFonts w:ascii="Times New Roman" w:hAnsi="Times New Roman" w:cs="Times New Roman"/>
          <w:color w:val="000000" w:themeColor="text1"/>
          <w:sz w:val="24"/>
          <w:szCs w:val="24"/>
          <w:lang w:val="es-MX"/>
        </w:rPr>
        <w:t>Za</w:t>
      </w:r>
      <w:r w:rsidRPr="002A14F9">
        <w:rPr>
          <w:rFonts w:ascii="Times New Roman" w:hAnsi="Times New Roman" w:cs="Times New Roman"/>
          <w:color w:val="000000" w:themeColor="text1"/>
          <w:sz w:val="24"/>
          <w:szCs w:val="24"/>
          <w:lang w:val="es-MX"/>
        </w:rPr>
        <w:t>achs</w:t>
      </w:r>
      <w:proofErr w:type="spellEnd"/>
      <w:r w:rsidRPr="002A14F9">
        <w:rPr>
          <w:rFonts w:ascii="Times New Roman" w:hAnsi="Times New Roman" w:cs="Times New Roman"/>
          <w:color w:val="000000" w:themeColor="text1"/>
          <w:sz w:val="24"/>
          <w:szCs w:val="24"/>
          <w:lang w:val="es-MX"/>
        </w:rPr>
        <w:t xml:space="preserve">, solo aquel sujeto con ingresos propios es un sujeto capaz de manifestarse en el dominio de lo público. Y, por tanto, ser incluido en dinámicas de consumo capitalistas. </w:t>
      </w:r>
    </w:p>
    <w:p w14:paraId="389BCC9E" w14:textId="0DE62C10"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 nos referimos al tema de las terapias ocupacionales, casi en todas partes estas son gratuitas, en ese sentido no debería haber dificultad de acceso para los sectores bajos de la población jubilada. Sin embargo, </w:t>
      </w:r>
      <w:proofErr w:type="spellStart"/>
      <w:r w:rsidR="00DE1D8F" w:rsidRPr="002A14F9">
        <w:rPr>
          <w:rFonts w:ascii="Times New Roman" w:hAnsi="Times New Roman" w:cs="Times New Roman"/>
          <w:color w:val="000000" w:themeColor="text1"/>
          <w:sz w:val="24"/>
          <w:szCs w:val="24"/>
          <w:lang w:val="es-MX"/>
        </w:rPr>
        <w:t>Huenchuan</w:t>
      </w:r>
      <w:proofErr w:type="spellEnd"/>
      <w:r w:rsidR="00DE1D8F" w:rsidRPr="002A14F9">
        <w:rPr>
          <w:rFonts w:ascii="Times New Roman" w:hAnsi="Times New Roman" w:cs="Times New Roman"/>
          <w:color w:val="000000" w:themeColor="text1"/>
          <w:sz w:val="24"/>
          <w:szCs w:val="24"/>
          <w:lang w:val="es-MX"/>
        </w:rPr>
        <w:t xml:space="preserve"> </w:t>
      </w:r>
      <w:r w:rsidR="00FA2926" w:rsidRPr="002A14F9">
        <w:rPr>
          <w:rFonts w:ascii="Times New Roman" w:hAnsi="Times New Roman" w:cs="Times New Roman"/>
          <w:color w:val="000000" w:themeColor="text1"/>
          <w:sz w:val="24"/>
          <w:szCs w:val="24"/>
          <w:lang w:val="es-MX"/>
        </w:rPr>
        <w:fldChar w:fldCharType="begin"/>
      </w:r>
      <w:r w:rsidR="00FA2926" w:rsidRPr="002A14F9">
        <w:rPr>
          <w:rFonts w:ascii="Times New Roman" w:hAnsi="Times New Roman" w:cs="Times New Roman"/>
          <w:color w:val="000000" w:themeColor="text1"/>
          <w:sz w:val="24"/>
          <w:szCs w:val="24"/>
          <w:lang w:val="es-MX"/>
        </w:rPr>
        <w:instrText xml:space="preserve"> ADDIN ZOTERO_ITEM CSL_CITATION {"citationID":"ItLyzv0k","properties":{"formattedCitation":"(2010)","plainCitation":"(2010)","noteIndex":0},"citationItems":[{"id":113,"uris":["http://zotero.org/users/local/c9yIm6vi/items/3VZ8DDFY"],"uri":["http://zotero.org/users/local/c9yIm6vi/items/3VZ8DDFY"],"itemData":{"id":113,"type":"chapter","title":"Envejecimiento y género: acercamiento a la situación específica de las mujeres mayores en América Latina y a las recomendaciones internacionales","container-title":"Envejecimiento, género y políticas públicas Coloquio regional de expertos","publisher":"Lucida Ediciones","publisher-place":"Uruguay2","page":"35-50","edition":"Carla Chiappara","event-place":"Uruguay2","ISBN":"978-9974-0-0697-3","author":[{"family":"Huenchuan","given":"Sandra"}],"issued":{"date-parts":[["2010"]]}},"suppress-author":true}],"schema":"https://github.com/citation-style-language/schema/raw/master/csl-citation.json"} </w:instrText>
      </w:r>
      <w:r w:rsidR="00FA2926" w:rsidRPr="002A14F9">
        <w:rPr>
          <w:rFonts w:ascii="Times New Roman" w:hAnsi="Times New Roman" w:cs="Times New Roman"/>
          <w:color w:val="000000" w:themeColor="text1"/>
          <w:sz w:val="24"/>
          <w:szCs w:val="24"/>
          <w:lang w:val="es-MX"/>
        </w:rPr>
        <w:fldChar w:fldCharType="separate"/>
      </w:r>
      <w:r w:rsidR="00FA2926" w:rsidRPr="002A14F9">
        <w:rPr>
          <w:rFonts w:ascii="Times New Roman" w:hAnsi="Times New Roman" w:cs="Times New Roman"/>
          <w:color w:val="000000" w:themeColor="text1"/>
          <w:sz w:val="24"/>
        </w:rPr>
        <w:t>(2010)</w:t>
      </w:r>
      <w:r w:rsidR="00FA2926" w:rsidRPr="002A14F9">
        <w:rPr>
          <w:rFonts w:ascii="Times New Roman" w:hAnsi="Times New Roman" w:cs="Times New Roman"/>
          <w:color w:val="000000" w:themeColor="text1"/>
          <w:sz w:val="24"/>
          <w:szCs w:val="24"/>
          <w:lang w:val="es-MX"/>
        </w:rPr>
        <w:fldChar w:fldCharType="end"/>
      </w:r>
      <w:r w:rsidR="00465EFB"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explica que la jubilación en clases bajas suele ser compleja pues el pago mensual</w:t>
      </w:r>
      <w:r w:rsidR="00DE1D8F" w:rsidRPr="002A14F9">
        <w:rPr>
          <w:rFonts w:ascii="Times New Roman" w:hAnsi="Times New Roman" w:cs="Times New Roman"/>
          <w:color w:val="000000" w:themeColor="text1"/>
          <w:sz w:val="24"/>
          <w:szCs w:val="24"/>
          <w:lang w:val="es-MX"/>
        </w:rPr>
        <w:t xml:space="preserve"> de la institución a cargo</w:t>
      </w:r>
      <w:r w:rsidRPr="002A14F9">
        <w:rPr>
          <w:rFonts w:ascii="Times New Roman" w:hAnsi="Times New Roman" w:cs="Times New Roman"/>
          <w:color w:val="000000" w:themeColor="text1"/>
          <w:sz w:val="24"/>
          <w:szCs w:val="24"/>
          <w:lang w:val="es-MX"/>
        </w:rPr>
        <w:t xml:space="preserve"> no llega a cubrir las necesidades </w:t>
      </w:r>
      <w:r w:rsidRPr="002A14F9">
        <w:rPr>
          <w:rFonts w:ascii="Times New Roman" w:hAnsi="Times New Roman" w:cs="Times New Roman"/>
          <w:color w:val="000000" w:themeColor="text1"/>
          <w:sz w:val="24"/>
          <w:szCs w:val="24"/>
          <w:lang w:val="es-MX"/>
        </w:rPr>
        <w:lastRenderedPageBreak/>
        <w:t>básicas de las personas, por ello deben volver al empleo, pero esta vez de manera informal</w:t>
      </w:r>
      <w:r w:rsidRPr="002A14F9">
        <w:rPr>
          <w:rStyle w:val="Refdenotaalpie"/>
          <w:rFonts w:ascii="Times New Roman" w:hAnsi="Times New Roman" w:cs="Times New Roman"/>
          <w:color w:val="000000" w:themeColor="text1"/>
          <w:lang w:val="es-MX"/>
        </w:rPr>
        <w:footnoteReference w:id="24"/>
      </w:r>
      <w:r w:rsidRPr="002A14F9">
        <w:rPr>
          <w:rFonts w:ascii="Times New Roman" w:hAnsi="Times New Roman" w:cs="Times New Roman"/>
          <w:color w:val="000000" w:themeColor="text1"/>
          <w:sz w:val="24"/>
          <w:szCs w:val="24"/>
          <w:lang w:val="es-MX"/>
        </w:rPr>
        <w:t xml:space="preserve">. Esto significa que parte de la población de tercera edad de clase baja no puede darse el lujo de ir a terapias ocupacionales, mientras que la clase media, cuyo mensual si cubre sus necesidades básicas, puede permitirse asistir a este tipo de actividad por un asunto de la disponibilidad de tiempo. </w:t>
      </w:r>
    </w:p>
    <w:p w14:paraId="4C059AD8" w14:textId="1097B6E4"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Otro elemento de importancia al hablar de los accesos es la dinámica familiar, seré breve en este tema pues lo retomaremos más adelante. Las mujeres jubiladas</w:t>
      </w:r>
      <w:r w:rsidR="00DE1D8F" w:rsidRPr="002A14F9">
        <w:rPr>
          <w:rFonts w:ascii="Times New Roman" w:hAnsi="Times New Roman" w:cs="Times New Roman"/>
          <w:color w:val="000000" w:themeColor="text1"/>
          <w:sz w:val="24"/>
          <w:szCs w:val="24"/>
          <w:lang w:val="es-MX"/>
        </w:rPr>
        <w:t xml:space="preserve">, y en general las de tercera edad, según </w:t>
      </w:r>
      <w:proofErr w:type="spellStart"/>
      <w:r w:rsidR="00DE1D8F" w:rsidRPr="002A14F9">
        <w:rPr>
          <w:rFonts w:ascii="Times New Roman" w:hAnsi="Times New Roman" w:cs="Times New Roman"/>
          <w:color w:val="000000" w:themeColor="text1"/>
          <w:sz w:val="24"/>
          <w:szCs w:val="24"/>
          <w:lang w:val="es-MX"/>
        </w:rPr>
        <w:t>Huenchuan</w:t>
      </w:r>
      <w:proofErr w:type="spellEnd"/>
      <w:r w:rsidR="00DE1D8F" w:rsidRPr="002A14F9">
        <w:rPr>
          <w:rStyle w:val="Refdenotaalpie"/>
          <w:rFonts w:ascii="Times New Roman" w:hAnsi="Times New Roman" w:cs="Times New Roman"/>
          <w:color w:val="000000" w:themeColor="text1"/>
          <w:sz w:val="24"/>
          <w:szCs w:val="24"/>
          <w:lang w:val="es-MX"/>
        </w:rPr>
        <w:footnoteReference w:id="25"/>
      </w:r>
      <w:r w:rsidR="00DE1D8F" w:rsidRPr="002A14F9">
        <w:rPr>
          <w:rFonts w:ascii="Times New Roman" w:hAnsi="Times New Roman" w:cs="Times New Roman"/>
          <w:color w:val="000000" w:themeColor="text1"/>
          <w:sz w:val="24"/>
          <w:szCs w:val="24"/>
          <w:lang w:val="es-MX"/>
        </w:rPr>
        <w:t xml:space="preserve"> </w:t>
      </w:r>
      <w:r w:rsidR="00FA2926" w:rsidRPr="002A14F9">
        <w:rPr>
          <w:rFonts w:ascii="Times New Roman" w:hAnsi="Times New Roman" w:cs="Times New Roman"/>
          <w:color w:val="000000" w:themeColor="text1"/>
          <w:sz w:val="24"/>
          <w:szCs w:val="24"/>
          <w:lang w:val="es-MX"/>
        </w:rPr>
        <w:fldChar w:fldCharType="begin"/>
      </w:r>
      <w:r w:rsidR="00FA2926" w:rsidRPr="002A14F9">
        <w:rPr>
          <w:rFonts w:ascii="Times New Roman" w:hAnsi="Times New Roman" w:cs="Times New Roman"/>
          <w:color w:val="000000" w:themeColor="text1"/>
          <w:sz w:val="24"/>
          <w:szCs w:val="24"/>
          <w:lang w:val="es-MX"/>
        </w:rPr>
        <w:instrText xml:space="preserve"> ADDIN ZOTERO_ITEM CSL_CITATION {"citationID":"dJSlkCFe","properties":{"formattedCitation":"(2010)","plainCitation":"(2010)","noteIndex":0},"citationItems":[{"id":113,"uris":["http://zotero.org/users/local/c9yIm6vi/items/3VZ8DDFY"],"uri":["http://zotero.org/users/local/c9yIm6vi/items/3VZ8DDFY"],"itemData":{"id":113,"type":"chapter","title":"Envejecimiento y género: acercamiento a la situación específica de las mujeres mayores en América Latina y a las recomendaciones internacionales","container-title":"Envejecimiento, género y políticas públicas Coloquio regional de expertos","publisher":"Lucida Ediciones","publisher-place":"Uruguay2","page":"35-50","edition":"Carla Chiappara","event-place":"Uruguay2","ISBN":"978-9974-0-0697-3","author":[{"family":"Huenchuan","given":"Sandra"}],"issued":{"date-parts":[["2010"]]}},"suppress-author":true}],"schema":"https://github.com/citation-style-language/schema/raw/master/csl-citation.json"} </w:instrText>
      </w:r>
      <w:r w:rsidR="00FA2926" w:rsidRPr="002A14F9">
        <w:rPr>
          <w:rFonts w:ascii="Times New Roman" w:hAnsi="Times New Roman" w:cs="Times New Roman"/>
          <w:color w:val="000000" w:themeColor="text1"/>
          <w:sz w:val="24"/>
          <w:szCs w:val="24"/>
          <w:lang w:val="es-MX"/>
        </w:rPr>
        <w:fldChar w:fldCharType="separate"/>
      </w:r>
      <w:r w:rsidR="00FA2926" w:rsidRPr="002A14F9">
        <w:rPr>
          <w:rFonts w:ascii="Times New Roman" w:hAnsi="Times New Roman" w:cs="Times New Roman"/>
          <w:color w:val="000000" w:themeColor="text1"/>
          <w:sz w:val="24"/>
        </w:rPr>
        <w:t>(2010)</w:t>
      </w:r>
      <w:r w:rsidR="00FA2926" w:rsidRPr="002A14F9">
        <w:rPr>
          <w:rFonts w:ascii="Times New Roman" w:hAnsi="Times New Roman" w:cs="Times New Roman"/>
          <w:color w:val="000000" w:themeColor="text1"/>
          <w:sz w:val="24"/>
          <w:szCs w:val="24"/>
          <w:lang w:val="es-MX"/>
        </w:rPr>
        <w:fldChar w:fldCharType="end"/>
      </w:r>
      <w:r w:rsidR="00FA2926" w:rsidRPr="002A14F9">
        <w:rPr>
          <w:rFonts w:ascii="Times New Roman" w:hAnsi="Times New Roman" w:cs="Times New Roman"/>
          <w:color w:val="000000" w:themeColor="text1"/>
          <w:sz w:val="24"/>
          <w:szCs w:val="24"/>
          <w:lang w:val="es-MX"/>
        </w:rPr>
        <w:t xml:space="preserve"> </w:t>
      </w:r>
      <w:r w:rsidR="00DE1D8F" w:rsidRPr="002A14F9">
        <w:rPr>
          <w:rFonts w:ascii="Times New Roman" w:hAnsi="Times New Roman" w:cs="Times New Roman"/>
          <w:color w:val="000000" w:themeColor="text1"/>
          <w:sz w:val="24"/>
          <w:szCs w:val="24"/>
          <w:lang w:val="es-MX"/>
        </w:rPr>
        <w:t>se enfrentan a ciertas condiciones específicas de su género, como la asignación del cuidado del hogar a la figura femenina, cosa que define su experiencia de las etapas asociadas con la vejez. Por lo que s</w:t>
      </w:r>
      <w:r w:rsidRPr="002A14F9">
        <w:rPr>
          <w:rFonts w:ascii="Times New Roman" w:hAnsi="Times New Roman" w:cs="Times New Roman"/>
          <w:color w:val="000000" w:themeColor="text1"/>
          <w:sz w:val="24"/>
          <w:szCs w:val="24"/>
          <w:lang w:val="es-MX"/>
        </w:rPr>
        <w:t xml:space="preserve">us actividades diarias deben estructurarse en función del nivel de responsabilidad que tienen en casa. De esta forma, las mujeres que disponen de una empleada doméstica pueden despreocuparse de algunas tareas del hogar y abandonarlo por periodos cortos de tiempo. Las que no puede permitirse este gasto, deben manejar su rutina para poder ocuparse de sus labores. </w:t>
      </w:r>
    </w:p>
    <w:p w14:paraId="78A627EF" w14:textId="7ECD3071" w:rsidR="006002D0" w:rsidRPr="002A14F9" w:rsidRDefault="006130FE" w:rsidP="006002D0">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Del mismo modo, las familias que tienen integrantes pequeños (bebés o niños) deben organizar las labores de cuidado, en ocasiones, la abuela es la persona que se encarga de este trabajo en casa, sobre todo cuando la madre trabaja o estudia. En el caso de existir una niñera o guardería para los nietos, la responsabilidad se disminuye, pero no desaparece. Por tanto, este factor también define con qué frecuencia se puede dejar el hogar, y está fuertemente ligado con la capacidad económica de las familias y el nivel de las responsabilidades con las que debe lidiar la mujer a diario a</w:t>
      </w:r>
      <w:r w:rsidR="00465EFB" w:rsidRPr="002A14F9">
        <w:rPr>
          <w:rFonts w:ascii="Times New Roman" w:hAnsi="Times New Roman" w:cs="Times New Roman"/>
          <w:color w:val="000000" w:themeColor="text1"/>
          <w:sz w:val="24"/>
          <w:szCs w:val="24"/>
          <w:lang w:val="es-MX"/>
        </w:rPr>
        <w:t>u</w:t>
      </w:r>
      <w:r w:rsidRPr="002A14F9">
        <w:rPr>
          <w:rFonts w:ascii="Times New Roman" w:hAnsi="Times New Roman" w:cs="Times New Roman"/>
          <w:color w:val="000000" w:themeColor="text1"/>
          <w:sz w:val="24"/>
          <w:szCs w:val="24"/>
          <w:lang w:val="es-MX"/>
        </w:rPr>
        <w:t xml:space="preserve">n siendo jubilada. </w:t>
      </w:r>
      <w:r w:rsidR="006002D0" w:rsidRPr="002A14F9">
        <w:rPr>
          <w:rFonts w:ascii="Times New Roman" w:hAnsi="Times New Roman" w:cs="Times New Roman"/>
          <w:color w:val="000000" w:themeColor="text1"/>
          <w:sz w:val="24"/>
          <w:szCs w:val="24"/>
          <w:lang w:val="es-MX"/>
        </w:rPr>
        <w:t xml:space="preserve">Por ejemplo, R.A.  explicó que puede asistir a las clases que tienen lugar en la mañana, pero en las tardes debe ayudar a su hija con el cuidado de su bebé mientras ella regresa del trabajo y se ocupa de sus tareas universitarias (Comunicación personal, octubre 2017). </w:t>
      </w:r>
    </w:p>
    <w:p w14:paraId="703D80D6" w14:textId="044994E4" w:rsidR="006002D0" w:rsidRPr="002A14F9" w:rsidRDefault="006002D0" w:rsidP="006002D0">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Y también </w:t>
      </w:r>
    </w:p>
    <w:p w14:paraId="028485BC" w14:textId="77777777" w:rsidR="006002D0" w:rsidRPr="002A14F9" w:rsidRDefault="006002D0" w:rsidP="006002D0">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C.D. relató que planea no asistir a un par de clases a las que usualmente va sin falta cada semana. El motivo de esta elección es que su esposo se encuentra enfermo y por ello debe dedicar su tiempo a cuidar de “el viejo” (que es como se refiere a él). Ella explica que, si bien sus hijas también se preocupan, es decir, se hacen cargo de los cuidados, ellas no cuentan con tanto tiempo libre como C.D. y por ello han organizado los “turnos” para estar en casa y asegurarse de que su enfermedad, un resfrío, no se convierta en algo grave. </w:t>
      </w:r>
    </w:p>
    <w:p w14:paraId="0C23E1F6" w14:textId="6C6E4E66" w:rsidR="00C03B8E" w:rsidRPr="002A14F9" w:rsidRDefault="006002D0"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estos testimonios se puede ver cómo la organización del tiempo no solo depende de sus posibilidades en cuanto </w:t>
      </w:r>
      <w:r w:rsidR="00C03B8E" w:rsidRPr="002A14F9">
        <w:rPr>
          <w:rFonts w:ascii="Times New Roman" w:hAnsi="Times New Roman" w:cs="Times New Roman"/>
          <w:color w:val="000000" w:themeColor="text1"/>
          <w:sz w:val="24"/>
          <w:szCs w:val="24"/>
          <w:lang w:val="es-MX"/>
        </w:rPr>
        <w:t>al factor económico,</w:t>
      </w:r>
      <w:r w:rsidRPr="002A14F9">
        <w:rPr>
          <w:rFonts w:ascii="Times New Roman" w:hAnsi="Times New Roman" w:cs="Times New Roman"/>
          <w:color w:val="000000" w:themeColor="text1"/>
          <w:sz w:val="24"/>
          <w:szCs w:val="24"/>
          <w:lang w:val="es-MX"/>
        </w:rPr>
        <w:t xml:space="preserve"> </w:t>
      </w:r>
      <w:r w:rsidR="00C03B8E" w:rsidRPr="002A14F9">
        <w:rPr>
          <w:rFonts w:ascii="Times New Roman" w:hAnsi="Times New Roman" w:cs="Times New Roman"/>
          <w:color w:val="000000" w:themeColor="text1"/>
          <w:sz w:val="24"/>
          <w:szCs w:val="24"/>
          <w:lang w:val="es-MX"/>
        </w:rPr>
        <w:t>aunque e</w:t>
      </w:r>
      <w:r w:rsidR="00062B3B" w:rsidRPr="002A14F9">
        <w:rPr>
          <w:rFonts w:ascii="Times New Roman" w:hAnsi="Times New Roman" w:cs="Times New Roman"/>
          <w:color w:val="000000" w:themeColor="text1"/>
          <w:sz w:val="24"/>
          <w:szCs w:val="24"/>
          <w:lang w:val="es-MX"/>
        </w:rPr>
        <w:t xml:space="preserve">sta facilita el acceso a ciertos consumos, </w:t>
      </w:r>
      <w:r w:rsidR="00C03B8E" w:rsidRPr="002A14F9">
        <w:rPr>
          <w:rFonts w:ascii="Times New Roman" w:hAnsi="Times New Roman" w:cs="Times New Roman"/>
          <w:color w:val="000000" w:themeColor="text1"/>
          <w:sz w:val="24"/>
          <w:szCs w:val="24"/>
          <w:lang w:val="es-MX"/>
        </w:rPr>
        <w:t>pues también está su rol en casa. S</w:t>
      </w:r>
      <w:r w:rsidR="00062B3B" w:rsidRPr="002A14F9">
        <w:rPr>
          <w:rFonts w:ascii="Times New Roman" w:hAnsi="Times New Roman" w:cs="Times New Roman"/>
          <w:color w:val="000000" w:themeColor="text1"/>
          <w:sz w:val="24"/>
          <w:szCs w:val="24"/>
          <w:lang w:val="es-MX"/>
        </w:rPr>
        <w:t>u posición en el hogar también define cómo se estructuran las rutinas personales balanceando el trabajo en el hogar, como preparación de alimentos y cuidado de quienes lo necesiten, con las actividades que han elegido realizar por placer.</w:t>
      </w:r>
      <w:r w:rsidR="00C03B8E" w:rsidRPr="002A14F9">
        <w:rPr>
          <w:rFonts w:ascii="Times New Roman" w:hAnsi="Times New Roman" w:cs="Times New Roman"/>
          <w:color w:val="000000" w:themeColor="text1"/>
          <w:sz w:val="24"/>
          <w:szCs w:val="24"/>
          <w:lang w:val="es-MX"/>
        </w:rPr>
        <w:t xml:space="preserve"> Por lo que las formas en que se usa el tiempo se distribuyen entre el hogar y los deseos propios, que se definen, en gran parte por las posibilidades económicas de cada familia y de cuánto se necesita la ayuda de la madre o abuela que son cuando están en casa pues no pueden dejar de lado estos roles, como se verá a continuación. </w:t>
      </w:r>
    </w:p>
    <w:p w14:paraId="262D9AF5" w14:textId="0105A762" w:rsidR="006130FE" w:rsidRPr="002A14F9" w:rsidRDefault="006130FE" w:rsidP="00EC63E1">
      <w:pPr>
        <w:pStyle w:val="Ttulo2"/>
        <w:numPr>
          <w:ilvl w:val="1"/>
          <w:numId w:val="13"/>
        </w:numPr>
        <w:spacing w:line="259" w:lineRule="auto"/>
        <w:rPr>
          <w:rFonts w:ascii="Times New Roman" w:hAnsi="Times New Roman" w:cs="Times New Roman"/>
          <w:color w:val="000000" w:themeColor="text1"/>
          <w:sz w:val="24"/>
          <w:szCs w:val="24"/>
          <w:lang w:val="es-MX"/>
        </w:rPr>
      </w:pPr>
      <w:bookmarkStart w:id="32" w:name="_Toc17406915"/>
      <w:r w:rsidRPr="002A14F9">
        <w:rPr>
          <w:rStyle w:val="Ttulo2Car"/>
          <w:color w:val="000000" w:themeColor="text1"/>
        </w:rPr>
        <w:t>Jubilación, hogar y contenidos social</w:t>
      </w:r>
      <w:bookmarkEnd w:id="32"/>
      <w:r w:rsidRPr="002A14F9">
        <w:rPr>
          <w:rStyle w:val="Ttulo2Car"/>
          <w:color w:val="000000" w:themeColor="text1"/>
        </w:rPr>
        <w:t xml:space="preserve"> </w:t>
      </w:r>
    </w:p>
    <w:p w14:paraId="3E9E77E7"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 cuanto al hogar, la vuelta a casa representa una realidad que no puede pasar desapercibida, el regreso a las actividades de cuidado del espacio en que se vive y de quienes habitan en él. Las recién jubiladas relataron sus experiencias con este tema detallando los cambios que presenciaron tras su vuelta al hogar, miremos algunos testimonios.</w:t>
      </w:r>
    </w:p>
    <w:p w14:paraId="606ABD05" w14:textId="7B97C75F" w:rsidR="006130FE" w:rsidRPr="002A14F9" w:rsidRDefault="006130FE" w:rsidP="006130FE">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P. contó que, tras su jubilación, ella y su esposo se mudaron a una casa más grande que aquella en la que vivó con sus hijos cuando estos se encontraban en calidad de dependientes. Ambos pensaban en la posibilidad de abrir un negocio tras obtenido el retiro de M.P. y aunque la idea no parecía ser tan de su agrado, finalmente comenzaron los planes para eso. Así, la nueva casa de M.P. es de mayor tamaño para poder ocupar gran parte de ella en el negocio de un café que tiene en mente su esposo. Ella contó que no le gustaba mucho la idea de vivir ahí y que decidió insistir en saber por qué para su esposo (quien pagó el lugar) era tan importante que la casa fuera grande. Relató su respuesta, haciendo alusión a que ahora con el tiempo libre que dispone ella puede ocuparse más en limpiar y una casa más grande representaba más tiempo en esta labor (diario de campo, marzo 2018). </w:t>
      </w:r>
    </w:p>
    <w:p w14:paraId="79E25C6D"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Para ella, esta respuesta fue una broma, pero parece prudente analizar la relación de su jubilación con la oportunidad de nuevos planes, un local comercial, pues ella tendría el </w:t>
      </w:r>
      <w:r w:rsidRPr="002A14F9">
        <w:rPr>
          <w:rFonts w:ascii="Times New Roman" w:hAnsi="Times New Roman" w:cs="Times New Roman"/>
          <w:color w:val="000000" w:themeColor="text1"/>
          <w:sz w:val="24"/>
          <w:szCs w:val="24"/>
          <w:lang w:val="es-MX"/>
        </w:rPr>
        <w:lastRenderedPageBreak/>
        <w:t>tiempo de dedicarse a este espacio. Sin embargo, está claro que su esposo, aún no jubilado, considera tener capacidad de decisión sobre el uso del tiempo de esta mujer. Y aunque ella decidió finalmente apoyar cualquier plan que él tenga (comunicación personal marzo de 2018) mencionó no estar cómoda con que su estatus de jubilada le haga pensar a su esposo que no tiene nada más que hacer.</w:t>
      </w:r>
    </w:p>
    <w:p w14:paraId="7C00CC36"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Sus planes, según relató en su entrevista previo a la obtención de su jubilación, contemplaban realizar algunos viajes a visitar familiares fuera del país y dedicarse a aprender cosas que, durante su etapa laboral, junto con su papel de madre, le resultó imposible de acomodar en el tiempo libre. Estos hechos narrados por la misma mujer en dos ocasiones diferentes nos dejan ver que la idea de jubilación de los otros puede llegar a imponerse sobre los planes de cada una de estas mujeres.</w:t>
      </w:r>
    </w:p>
    <w:p w14:paraId="45A73551" w14:textId="30B2B0A9"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Según las jubiladas recientes, la familia tenía ideas erróneas sobre la disponibilidad del tiempo. Algunas se encontraron con que las tareas de cuidado de los nietos aumentaron tras su jubilación casi sin avisar “solo decían ya, tenga, me tengo que ir y una se queda pensando ¿desde </w:t>
      </w:r>
      <w:r w:rsidR="00465EFB" w:rsidRPr="002A14F9">
        <w:rPr>
          <w:rFonts w:ascii="Times New Roman" w:hAnsi="Times New Roman" w:cs="Times New Roman"/>
          <w:color w:val="000000" w:themeColor="text1"/>
          <w:sz w:val="24"/>
          <w:szCs w:val="24"/>
          <w:lang w:val="es-MX"/>
        </w:rPr>
        <w:t>cuándo</w:t>
      </w:r>
      <w:r w:rsidRPr="002A14F9">
        <w:rPr>
          <w:rFonts w:ascii="Times New Roman" w:hAnsi="Times New Roman" w:cs="Times New Roman"/>
          <w:color w:val="000000" w:themeColor="text1"/>
          <w:sz w:val="24"/>
          <w:szCs w:val="24"/>
          <w:lang w:val="es-MX"/>
        </w:rPr>
        <w:t xml:space="preserve"> el tiempo personal es dominio de otros?” (entrevista </w:t>
      </w:r>
      <w:r w:rsidR="00A54499" w:rsidRPr="002A14F9">
        <w:rPr>
          <w:rFonts w:ascii="Times New Roman" w:hAnsi="Times New Roman" w:cs="Times New Roman"/>
          <w:color w:val="000000" w:themeColor="text1"/>
          <w:sz w:val="24"/>
          <w:szCs w:val="24"/>
          <w:lang w:val="es-MX"/>
        </w:rPr>
        <w:t>M.</w:t>
      </w:r>
      <w:r w:rsidRPr="002A14F9">
        <w:rPr>
          <w:rFonts w:ascii="Times New Roman" w:hAnsi="Times New Roman" w:cs="Times New Roman"/>
          <w:color w:val="000000" w:themeColor="text1"/>
          <w:sz w:val="24"/>
          <w:szCs w:val="24"/>
          <w:lang w:val="es-MX"/>
        </w:rPr>
        <w:t xml:space="preserve">D. octubre de 2018). Esto nos deja ver que los conflictos en torno a un tiempo que no posee una verdadera claridad en su contenido a nivel social, son frecuentes. La labor de la mujer, siempre desvalorizada </w:t>
      </w:r>
      <w:r w:rsidR="00FA2926" w:rsidRPr="002A14F9">
        <w:rPr>
          <w:rFonts w:ascii="Times New Roman" w:hAnsi="Times New Roman" w:cs="Times New Roman"/>
          <w:color w:val="000000" w:themeColor="text1"/>
          <w:sz w:val="24"/>
          <w:szCs w:val="24"/>
          <w:lang w:val="es-MX"/>
        </w:rPr>
        <w:fldChar w:fldCharType="begin"/>
      </w:r>
      <w:r w:rsidR="00FA2926" w:rsidRPr="002A14F9">
        <w:rPr>
          <w:rFonts w:ascii="Times New Roman" w:hAnsi="Times New Roman" w:cs="Times New Roman"/>
          <w:color w:val="000000" w:themeColor="text1"/>
          <w:sz w:val="24"/>
          <w:szCs w:val="24"/>
          <w:lang w:val="es-MX"/>
        </w:rPr>
        <w:instrText xml:space="preserve"> ADDIN ZOTERO_ITEM CSL_CITATION {"citationID":"D4pQ9lLc","properties":{"formattedCitation":"(Moreno et\\uc0\\u160{}al., 2010)","plainCitation":"(Moreno et al., 2010)","noteIndex":0},"citationItems":[{"id":35,"uris":["http://zotero.org/users/local/c9yIm6vi/items/27JE2CHV"],"uri":["http://zotero.org/users/local/c9yIm6vi/items/27JE2CHV"],"itemData":{"id":35,"type":"article-journal","title":"Doble presencia, trabajo doméstico-familiar y asalariado: Espacios sociales y tiempos.","container-title":"Revista New Solutions","volume":"20","URL":"http://www.ccoo.cat/salutlaboral/docs/Calaix%20Sindical/2011_doblepresenciaysalud.pdf","author":[{"family":"Moreno","given":"N."},{"family":"Llorens, C","given":""},{"family":"Moncada, S;","given":""},{"family":"Carrasques, P","given":""}],"issued":{"date-parts":[["2010"]]}}}],"schema":"https://github.com/citation-style-language/schema/raw/master/csl-citation.json"} </w:instrText>
      </w:r>
      <w:r w:rsidR="00FA2926" w:rsidRPr="002A14F9">
        <w:rPr>
          <w:rFonts w:ascii="Times New Roman" w:hAnsi="Times New Roman" w:cs="Times New Roman"/>
          <w:color w:val="000000" w:themeColor="text1"/>
          <w:sz w:val="24"/>
          <w:szCs w:val="24"/>
          <w:lang w:val="es-MX"/>
        </w:rPr>
        <w:fldChar w:fldCharType="separate"/>
      </w:r>
      <w:r w:rsidR="00FA2926" w:rsidRPr="002A14F9">
        <w:rPr>
          <w:rFonts w:ascii="Times New Roman" w:hAnsi="Times New Roman" w:cs="Times New Roman"/>
          <w:color w:val="000000" w:themeColor="text1"/>
          <w:sz w:val="24"/>
          <w:szCs w:val="24"/>
        </w:rPr>
        <w:t>(Moreno et al., 2010)</w:t>
      </w:r>
      <w:r w:rsidR="00FA2926"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se convierte en un problema para ellas. Motivo por el que optan por formar estrategias para darle un contenido personal a este tiempo que no posee una función en la que todos hayamos acordado, es decir, el imaginario social de la vida de jubilada es vago y esto lleva a pensar que estas personas no tienen nada más que hacer cuando se encuentran en esta etapa. </w:t>
      </w:r>
    </w:p>
    <w:p w14:paraId="3AB54E73" w14:textId="7545BFF4"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Frente al problema del hogar como un sitio en donde las actividades que los otros esperan que realicen se encuentran distantes de sus deseos, se encuentra una solución, salir de casa al espacio de lo público. Todos los planes que tenían en mente antes de jubilarse han de ser cumplidos, ante las tensiones en el hogar y el descubrimiento de que el tiempo libre es amplio, las jubiladas recientes relataron sus aventuras y “escapadas de la casa” (N</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T. comunicación personal, diciembre de 2017). </w:t>
      </w:r>
    </w:p>
    <w:p w14:paraId="588F6C70" w14:textId="3593CBE6"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N</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T. contó su experiencia viajando a casa de su hermano en Londres, ella planificó el viaje desde antes de jubilarse, pero los trámites reales, documentación y boletos de avión, comenzaron luego de una semana en casa, al ver que no le gustaba quedarse allí todo el día. Pronto tuvo todo listo y se marchó a un país diferente dejando a su familia atrás por un periodo de tiempo. “me sentía mal” explicó “pero también me sentía bien porque allá nadie me decía que estando jubilada no tengo nada que hacer, reconocían que tengo cosas que quiero y que son mías” (comunicación personal, diciembre de 2017). </w:t>
      </w:r>
    </w:p>
    <w:p w14:paraId="113FFCA7"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Como ella, algunas otras mujeres explicaron haber empezado nuevas actividades que obligatoriamente requerían de gran parte de su tiempo, Fabiola C. relató sus aventuras aprendiendo inglés en un curso que le tomaba dos horas al día más el tiempo de desplazamiento, desde el Valle de los Chillos a Quito. La razón por la que buscó un lugar distante era precisamente, que el tiempo abunda en la jubilación, y las actividades no tanto. </w:t>
      </w:r>
    </w:p>
    <w:p w14:paraId="5ECC3EB9" w14:textId="05D09A09"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Osorio</w:t>
      </w:r>
      <w:r w:rsidR="00FA2926" w:rsidRPr="002A14F9">
        <w:rPr>
          <w:rFonts w:ascii="Times New Roman" w:hAnsi="Times New Roman" w:cs="Times New Roman"/>
          <w:color w:val="000000" w:themeColor="text1"/>
          <w:sz w:val="24"/>
          <w:szCs w:val="24"/>
          <w:lang w:val="es-MX"/>
        </w:rPr>
        <w:t xml:space="preserve"> </w:t>
      </w:r>
      <w:r w:rsidR="00FA2926" w:rsidRPr="002A14F9">
        <w:rPr>
          <w:rFonts w:ascii="Times New Roman" w:hAnsi="Times New Roman" w:cs="Times New Roman"/>
          <w:color w:val="000000" w:themeColor="text1"/>
          <w:sz w:val="24"/>
          <w:szCs w:val="24"/>
          <w:lang w:val="es-MX"/>
        </w:rPr>
        <w:fldChar w:fldCharType="begin"/>
      </w:r>
      <w:r w:rsidR="00FA2926" w:rsidRPr="002A14F9">
        <w:rPr>
          <w:rFonts w:ascii="Times New Roman" w:hAnsi="Times New Roman" w:cs="Times New Roman"/>
          <w:color w:val="000000" w:themeColor="text1"/>
          <w:sz w:val="24"/>
          <w:szCs w:val="24"/>
          <w:lang w:val="es-MX"/>
        </w:rPr>
        <w:instrText xml:space="preserve"> ADDIN ZOTERO_ITEM CSL_CITATION {"citationID":"1cSelkMu","properties":{"formattedCitation":"(1998)","plainCitation":"(1998)","noteIndex":0},"citationItems":[{"id":69,"uris":["http://zotero.org/users/local/c9yIm6vi/items/E9HUWFVY"],"uri":["http://zotero.org/users/local/c9yIm6vi/items/E9HUWFVY"],"itemData":{"id":69,"type":"article-journal","title":"La jubilación y sus implicancias socioculturales.","container-title":"Colegio de Antropólogos de Chile","collection-title":"III Congreso Chileno de Antropología","page":"1063-1069","volume":"tomo II","URL":"https://www.aacademica.org/iii.congreso.chileno.de.antropologia/132","author":[{"family":"Osorio","given":"Paulina"}],"issued":{"date-parts":[["1998"]]}},"suppress-author":true}],"schema":"https://github.com/citation-style-language/schema/raw/master/csl-citation.json"} </w:instrText>
      </w:r>
      <w:r w:rsidR="00FA2926" w:rsidRPr="002A14F9">
        <w:rPr>
          <w:rFonts w:ascii="Times New Roman" w:hAnsi="Times New Roman" w:cs="Times New Roman"/>
          <w:color w:val="000000" w:themeColor="text1"/>
          <w:sz w:val="24"/>
          <w:szCs w:val="24"/>
          <w:lang w:val="es-MX"/>
        </w:rPr>
        <w:fldChar w:fldCharType="separate"/>
      </w:r>
      <w:r w:rsidR="00FA2926" w:rsidRPr="002A14F9">
        <w:rPr>
          <w:rFonts w:ascii="Times New Roman" w:hAnsi="Times New Roman" w:cs="Times New Roman"/>
          <w:color w:val="000000" w:themeColor="text1"/>
          <w:sz w:val="24"/>
        </w:rPr>
        <w:t>(1998)</w:t>
      </w:r>
      <w:r w:rsidR="00FA2926"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toma esto como la evidencia para afirmar que no hay un rol en la etapa de jubilación, que es un tiempo marginal. Nuestra evidencia muestra que, en efecto, hay una falta de contenido social para </w:t>
      </w:r>
      <w:r w:rsidR="00AF2C76" w:rsidRPr="002A14F9">
        <w:rPr>
          <w:rFonts w:ascii="Times New Roman" w:hAnsi="Times New Roman" w:cs="Times New Roman"/>
          <w:color w:val="000000" w:themeColor="text1"/>
          <w:sz w:val="24"/>
          <w:szCs w:val="24"/>
          <w:lang w:val="es-MX"/>
        </w:rPr>
        <w:t>los años de jubilación</w:t>
      </w:r>
      <w:r w:rsidRPr="002A14F9">
        <w:rPr>
          <w:rFonts w:ascii="Times New Roman" w:hAnsi="Times New Roman" w:cs="Times New Roman"/>
          <w:color w:val="000000" w:themeColor="text1"/>
          <w:sz w:val="24"/>
          <w:szCs w:val="24"/>
          <w:lang w:val="es-MX"/>
        </w:rPr>
        <w:t xml:space="preserve">, falta un rol que las separe del hogar. Al ser estas mujeres trabajadoras jubiladas, es imposible </w:t>
      </w:r>
      <w:proofErr w:type="spellStart"/>
      <w:r w:rsidRPr="002A14F9">
        <w:rPr>
          <w:rFonts w:ascii="Times New Roman" w:hAnsi="Times New Roman" w:cs="Times New Roman"/>
          <w:color w:val="000000" w:themeColor="text1"/>
          <w:sz w:val="24"/>
          <w:szCs w:val="24"/>
          <w:lang w:val="es-MX"/>
        </w:rPr>
        <w:t>perdirles</w:t>
      </w:r>
      <w:proofErr w:type="spellEnd"/>
      <w:r w:rsidRPr="002A14F9">
        <w:rPr>
          <w:rFonts w:ascii="Times New Roman" w:hAnsi="Times New Roman" w:cs="Times New Roman"/>
          <w:color w:val="000000" w:themeColor="text1"/>
          <w:sz w:val="24"/>
          <w:szCs w:val="24"/>
          <w:lang w:val="es-MX"/>
        </w:rPr>
        <w:t xml:space="preserve"> que se queden en casa, ellas lo explican diciendo cosas como “me pican las manos cuando no salgo, debo hacer algo afuera, la casa es una prisión a veces” (C</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D. comunicación personal, enero de 2018).  Esto se debe a que la costumbre de dedicar gran parte del día al empleo es difícil de dejar en edades de jubilación, sobre todo si se disfrutaba del trabajo formal </w:t>
      </w:r>
      <w:r w:rsidR="00FA2926" w:rsidRPr="002A14F9">
        <w:rPr>
          <w:rFonts w:ascii="Times New Roman" w:hAnsi="Times New Roman" w:cs="Times New Roman"/>
          <w:color w:val="000000" w:themeColor="text1"/>
          <w:sz w:val="24"/>
          <w:szCs w:val="24"/>
          <w:lang w:val="es-MX"/>
        </w:rPr>
        <w:fldChar w:fldCharType="begin"/>
      </w:r>
      <w:r w:rsidR="006375CF" w:rsidRPr="002A14F9">
        <w:rPr>
          <w:rFonts w:ascii="Times New Roman" w:hAnsi="Times New Roman" w:cs="Times New Roman"/>
          <w:color w:val="000000" w:themeColor="text1"/>
          <w:sz w:val="24"/>
          <w:szCs w:val="24"/>
          <w:lang w:val="es-MX"/>
        </w:rPr>
        <w:instrText xml:space="preserve"> ADDIN ZOTERO_ITEM CSL_CITATION {"citationID":"Y1owbufd","properties":{"formattedCitation":"(P\\uc0\\u233{}rez, A.., 1996)","plainCitation":"(Pérez, A.., 1996)","dontUpdate":true,"noteIndex":0},"citationItems":[{"id":33,"uris":["http://zotero.org/users/local/c9yIm6vi/items/5SS87AK9"],"uri":["http://zotero.org/users/local/c9yIm6vi/items/5SS87AK9"],"itemData":{"id":33,"type":"article-journal","title":"Los significados sociales en torno al trabajo.","container-title":"Revista latinoamericana de psicología","page":"13-30","language":"ESPAÑOL","author":[{"literal":"Pérez, A.."}],"issued":{"date-parts":[["1996"]]}}}],"schema":"https://github.com/citation-style-language/schema/raw/master/csl-citation.json"} </w:instrText>
      </w:r>
      <w:r w:rsidR="00FA2926" w:rsidRPr="002A14F9">
        <w:rPr>
          <w:rFonts w:ascii="Times New Roman" w:hAnsi="Times New Roman" w:cs="Times New Roman"/>
          <w:color w:val="000000" w:themeColor="text1"/>
          <w:sz w:val="24"/>
          <w:szCs w:val="24"/>
          <w:lang w:val="es-MX"/>
        </w:rPr>
        <w:fldChar w:fldCharType="separate"/>
      </w:r>
      <w:r w:rsidR="00FA2926" w:rsidRPr="002A14F9">
        <w:rPr>
          <w:rFonts w:ascii="Times New Roman" w:hAnsi="Times New Roman" w:cs="Times New Roman"/>
          <w:color w:val="000000" w:themeColor="text1"/>
          <w:sz w:val="24"/>
          <w:szCs w:val="24"/>
        </w:rPr>
        <w:t>(Pérez, 1996)</w:t>
      </w:r>
      <w:r w:rsidR="00FA2926" w:rsidRPr="002A14F9">
        <w:rPr>
          <w:rFonts w:ascii="Times New Roman" w:hAnsi="Times New Roman" w:cs="Times New Roman"/>
          <w:color w:val="000000" w:themeColor="text1"/>
          <w:sz w:val="24"/>
          <w:szCs w:val="24"/>
          <w:lang w:val="es-MX"/>
        </w:rPr>
        <w:fldChar w:fldCharType="end"/>
      </w:r>
      <w:r w:rsidRPr="002A14F9">
        <w:rPr>
          <w:rFonts w:ascii="Times New Roman" w:hAnsi="Times New Roman" w:cs="Times New Roman"/>
          <w:color w:val="000000" w:themeColor="text1"/>
          <w:sz w:val="24"/>
          <w:szCs w:val="24"/>
          <w:lang w:val="es-MX"/>
        </w:rPr>
        <w:t xml:space="preserve"> que era el caso de algunas de las entrevistadas. </w:t>
      </w:r>
    </w:p>
    <w:p w14:paraId="5C8F37EA" w14:textId="710C987B"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sentido, al finalizar el ritual, la reincorporación muestra ser compleja debido a que el rol social de jubilado de descansar no alcanza para llenar el día a día de estas mujeres. Esto lleva a que busquen por su cuenta un lugar al que pertenecer, pero al ser actividades direccionadas a otras generaciones, como el caso del inglés donde se relató gran presencia de gente joven, “una siente que no es lo que debe estar haciendo, cosas de jóvenes no, pero ¿qué </w:t>
      </w:r>
      <w:r w:rsidRPr="002A14F9">
        <w:rPr>
          <w:rFonts w:ascii="Times New Roman" w:hAnsi="Times New Roman" w:cs="Times New Roman"/>
          <w:color w:val="000000" w:themeColor="text1"/>
          <w:sz w:val="24"/>
          <w:szCs w:val="24"/>
          <w:lang w:val="es-MX"/>
        </w:rPr>
        <w:lastRenderedPageBreak/>
        <w:t>cosas son de viejos? ¿Dormir? ¿descansar? No.” (T</w:t>
      </w:r>
      <w:r w:rsidR="00FA2926"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Y. comunicación personal, octubre de 2017). La pregunta grande para ellas era ¿qué cosas son de viejas</w:t>
      </w:r>
      <w:r w:rsidRPr="002A14F9">
        <w:rPr>
          <w:rStyle w:val="Refdenotaalpie"/>
          <w:rFonts w:ascii="Times New Roman" w:hAnsi="Times New Roman" w:cs="Times New Roman"/>
          <w:color w:val="000000" w:themeColor="text1"/>
          <w:lang w:val="es-MX"/>
        </w:rPr>
        <w:footnoteReference w:id="26"/>
      </w:r>
      <w:r w:rsidRPr="002A14F9">
        <w:rPr>
          <w:rFonts w:ascii="Times New Roman" w:hAnsi="Times New Roman" w:cs="Times New Roman"/>
          <w:color w:val="000000" w:themeColor="text1"/>
          <w:sz w:val="24"/>
          <w:szCs w:val="24"/>
          <w:lang w:val="es-MX"/>
        </w:rPr>
        <w:t xml:space="preserve">? </w:t>
      </w:r>
    </w:p>
    <w:p w14:paraId="7D60FDBF"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p>
    <w:p w14:paraId="0CF37E41" w14:textId="2578A83E" w:rsidR="006130FE" w:rsidRPr="002A14F9" w:rsidRDefault="006130FE" w:rsidP="00EC63E1">
      <w:pPr>
        <w:pStyle w:val="Ttulo2"/>
        <w:numPr>
          <w:ilvl w:val="1"/>
          <w:numId w:val="13"/>
        </w:numPr>
        <w:spacing w:line="259" w:lineRule="auto"/>
        <w:rPr>
          <w:color w:val="000000" w:themeColor="text1"/>
          <w:lang w:val="es-MX"/>
        </w:rPr>
      </w:pPr>
      <w:bookmarkStart w:id="33" w:name="_Toc17406916"/>
      <w:r w:rsidRPr="002A14F9">
        <w:rPr>
          <w:color w:val="000000" w:themeColor="text1"/>
          <w:lang w:val="es-MX"/>
        </w:rPr>
        <w:t>Dinámicas en las asociaciones ¿manifestaciones del rol social?</w:t>
      </w:r>
      <w:bookmarkEnd w:id="33"/>
    </w:p>
    <w:p w14:paraId="743F2C72"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 lo largo de este capítulo se ha visto que existe un lugar socialmente creado para la mujer jubilada, el hogar en sí mismo ya es su espacio de desarrollo de actividades, pero también disponen de lugares fuera de casa pensados para ellas. Así, poco a poco la figura de la mujer jubilada empieza a tomar fuerza en el mundo público, y su participación ya no se limita solo al hogar. Entontes miremos que tipo de actividades e iniciativas se desarrollan en estos espacios que la institucionalidad ha abierto para ellos. </w:t>
      </w:r>
    </w:p>
    <w:p w14:paraId="36991164" w14:textId="4CE31524"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Desde 2012 funciona, dentro del campus</w:t>
      </w:r>
      <w:r w:rsidR="00432676" w:rsidRPr="002A14F9">
        <w:rPr>
          <w:rFonts w:ascii="Times New Roman" w:hAnsi="Times New Roman" w:cs="Times New Roman"/>
          <w:color w:val="000000" w:themeColor="text1"/>
          <w:sz w:val="24"/>
          <w:szCs w:val="24"/>
          <w:lang w:val="es-MX"/>
        </w:rPr>
        <w:t xml:space="preserve"> de una universidad privada en Quito</w:t>
      </w:r>
      <w:r w:rsidRPr="002A14F9">
        <w:rPr>
          <w:rFonts w:ascii="Times New Roman" w:hAnsi="Times New Roman" w:cs="Times New Roman"/>
          <w:color w:val="000000" w:themeColor="text1"/>
          <w:sz w:val="24"/>
          <w:szCs w:val="24"/>
          <w:lang w:val="es-MX"/>
        </w:rPr>
        <w:t xml:space="preserve">. Una iniciativa de los profesores retirados que dictaron clases en aquella universidad hasta el momento de su jubilación. Hoy realiza actividades del tipo académico, con la publicación de una revista anual con artículos escritos por ellos, organiza y participa en conferencias y conversatorios en la universidad, y también realizan actividades grupales, como excursiones a museos, y otros lugares de interés de los asociados. </w:t>
      </w:r>
    </w:p>
    <w:p w14:paraId="293D0C76" w14:textId="3CC9A8B1"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profesora jubilada </w:t>
      </w:r>
      <w:proofErr w:type="spellStart"/>
      <w:r w:rsidRPr="002A14F9">
        <w:rPr>
          <w:rFonts w:ascii="Times New Roman" w:hAnsi="Times New Roman" w:cs="Times New Roman"/>
          <w:color w:val="000000" w:themeColor="text1"/>
          <w:sz w:val="24"/>
          <w:szCs w:val="24"/>
          <w:lang w:val="es-MX"/>
        </w:rPr>
        <w:t>E</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d.P</w:t>
      </w:r>
      <w:proofErr w:type="spellEnd"/>
      <w:r w:rsidRPr="002A14F9">
        <w:rPr>
          <w:rFonts w:ascii="Times New Roman" w:hAnsi="Times New Roman" w:cs="Times New Roman"/>
          <w:color w:val="000000" w:themeColor="text1"/>
          <w:sz w:val="24"/>
          <w:szCs w:val="24"/>
          <w:lang w:val="es-MX"/>
        </w:rPr>
        <w:t>. cuenta que esta asociación es para poder realizar estas actividades del tipo académico y conocer sobre otras ciencias adicionales a la de su profesión (Entrevista, noviembre de 2017). Por otro lado, J</w:t>
      </w:r>
      <w:r w:rsidR="00F6297A"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P. relata, en una conversación con sus compañeros de la directiva, que la asociación existe con la finalidad de mantener a los profesores jubilados, activos en el campo de las ciencias que manejan. Es decir, se trata de un espacio para la continuidad de las labores académicas. Cosa que no tiene porqué terminar tras la jubilación. </w:t>
      </w:r>
    </w:p>
    <w:p w14:paraId="2613CA42" w14:textId="4171400B"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un grupo específico de personas, con trayectorias laborales bastante similares en cuanto a títulos, tipo y lugar de trabajo. La actividad que realizaban en su vida laboral no se detiene del todo porque, aunque ya no dictan clases, pueden continuar con la tarea de investigación </w:t>
      </w:r>
      <w:r w:rsidRPr="002A14F9">
        <w:rPr>
          <w:rFonts w:ascii="Times New Roman" w:hAnsi="Times New Roman" w:cs="Times New Roman"/>
          <w:color w:val="000000" w:themeColor="text1"/>
          <w:sz w:val="24"/>
          <w:szCs w:val="24"/>
          <w:lang w:val="es-MX"/>
        </w:rPr>
        <w:lastRenderedPageBreak/>
        <w:t xml:space="preserve">y divulgación científica, cosa que consiguen mediante la publicación de su revista, pero también en otros espacios, como revistas indexadas de las ciencias en que son expertos. </w:t>
      </w:r>
    </w:p>
    <w:p w14:paraId="60431313" w14:textId="17FCF87C"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Este sector de la población jubilada ha conseguido abrirse un espacio, como muchas otras asociaciones, con un ideal en mente, el de no dejar de tener contacto con la comunidad en la que se desempeñaron por varios años antes del retiro. Esta posibilidad, sin embargo, es específica de ellos, por el tipo de saber que poseen y el estatus que otorga la experiencia y trayectoria científica en el campo académico. Así </w:t>
      </w:r>
      <w:proofErr w:type="spellStart"/>
      <w:r w:rsidR="00A54499" w:rsidRPr="002A14F9">
        <w:rPr>
          <w:rFonts w:ascii="Times New Roman" w:hAnsi="Times New Roman" w:cs="Times New Roman"/>
          <w:color w:val="000000" w:themeColor="text1"/>
          <w:sz w:val="24"/>
          <w:szCs w:val="24"/>
          <w:lang w:val="es-MX"/>
        </w:rPr>
        <w:t>E.</w:t>
      </w:r>
      <w:r w:rsidRPr="002A14F9">
        <w:rPr>
          <w:rFonts w:ascii="Times New Roman" w:hAnsi="Times New Roman" w:cs="Times New Roman"/>
          <w:color w:val="000000" w:themeColor="text1"/>
          <w:sz w:val="24"/>
          <w:szCs w:val="24"/>
          <w:lang w:val="es-MX"/>
        </w:rPr>
        <w:t>d</w:t>
      </w:r>
      <w:proofErr w:type="spellEnd"/>
      <w:r w:rsidRPr="002A14F9">
        <w:rPr>
          <w:rFonts w:ascii="Times New Roman" w:hAnsi="Times New Roman" w:cs="Times New Roman"/>
          <w:color w:val="000000" w:themeColor="text1"/>
          <w:sz w:val="24"/>
          <w:szCs w:val="24"/>
          <w:lang w:val="es-MX"/>
        </w:rPr>
        <w:t>. P. relata que continua su investigación con una especie de rana ecuatoriana en el campo de la biología, pues su trayectoria, en cuanto publicaciones y reconocimientos, le permiten mantener un estatus vinculado con su capacidad investigativa y conocimiento de la biología.</w:t>
      </w:r>
    </w:p>
    <w:p w14:paraId="083FBC96"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sentido, los jubilados en esta asociación se encuentran ante una manifestación diferente del cambio de rol.  En efecto, tras la jubilación, su estatus en relación con el empleo, ha disminuido, pero esta pérdida se ve matizada por la existencia de un valor social otorgado al saber científico. Gracias a ello pueden continuar vinculados con la comunidad científica de su campo, y en cierto nivel también con la comunidad universitaria. </w:t>
      </w:r>
    </w:p>
    <w:p w14:paraId="10328390"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Estas personas no se ven obligadas a alejarse del espacio laboral, pues una vez a la semana asisten a sesiones de la asociación dentro de la universidad. Además, la oficina es su espacio, y pueden ocuparlo cuando deseen. La universidad tiene una relación directa con estas personas, la razón de esto, según explican los propios miembros, es que se aprecia y valora mucho el conocimiento que tienen sobre sus temas de estudio, sean estos arte, sicología, economía o antropología. Estos maestros se han convertido en sujetos reconocidos, gracias a la dinámica misma de la universidad que exige publicaciones y participación en el campo académico además del dictar clases. </w:t>
      </w:r>
    </w:p>
    <w:p w14:paraId="7CEDE035" w14:textId="295FC3CF"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resumen, </w:t>
      </w:r>
      <w:r w:rsidR="00432676" w:rsidRPr="002A14F9">
        <w:rPr>
          <w:rFonts w:ascii="Times New Roman" w:hAnsi="Times New Roman" w:cs="Times New Roman"/>
          <w:color w:val="000000" w:themeColor="text1"/>
          <w:sz w:val="24"/>
          <w:szCs w:val="24"/>
          <w:lang w:val="es-MX"/>
        </w:rPr>
        <w:t>esta asociación es</w:t>
      </w:r>
      <w:r w:rsidRPr="002A14F9">
        <w:rPr>
          <w:rFonts w:ascii="Times New Roman" w:hAnsi="Times New Roman" w:cs="Times New Roman"/>
          <w:color w:val="000000" w:themeColor="text1"/>
          <w:sz w:val="24"/>
          <w:szCs w:val="24"/>
          <w:lang w:val="es-MX"/>
        </w:rPr>
        <w:t xml:space="preserve"> una iniciativa de los propios profesores jubilados</w:t>
      </w:r>
      <w:r w:rsidR="00432676" w:rsidRPr="002A14F9">
        <w:rPr>
          <w:rFonts w:ascii="Times New Roman" w:hAnsi="Times New Roman" w:cs="Times New Roman"/>
          <w:color w:val="000000" w:themeColor="text1"/>
          <w:sz w:val="24"/>
          <w:szCs w:val="24"/>
          <w:lang w:val="es-MX"/>
        </w:rPr>
        <w:t xml:space="preserve"> que</w:t>
      </w:r>
      <w:r w:rsidRPr="002A14F9">
        <w:rPr>
          <w:rFonts w:ascii="Times New Roman" w:hAnsi="Times New Roman" w:cs="Times New Roman"/>
          <w:color w:val="000000" w:themeColor="text1"/>
          <w:sz w:val="24"/>
          <w:szCs w:val="24"/>
          <w:lang w:val="es-MX"/>
        </w:rPr>
        <w:t xml:space="preserve"> les permite mantener contacto con el antiguo lugar de trabajo. Este es un privilegio de este grupo, y están con</w:t>
      </w:r>
      <w:r w:rsidR="00465EFB" w:rsidRPr="002A14F9">
        <w:rPr>
          <w:rFonts w:ascii="Times New Roman" w:hAnsi="Times New Roman" w:cs="Times New Roman"/>
          <w:color w:val="000000" w:themeColor="text1"/>
          <w:sz w:val="24"/>
          <w:szCs w:val="24"/>
          <w:lang w:val="es-MX"/>
        </w:rPr>
        <w:t>sc</w:t>
      </w:r>
      <w:r w:rsidRPr="002A14F9">
        <w:rPr>
          <w:rFonts w:ascii="Times New Roman" w:hAnsi="Times New Roman" w:cs="Times New Roman"/>
          <w:color w:val="000000" w:themeColor="text1"/>
          <w:sz w:val="24"/>
          <w:szCs w:val="24"/>
          <w:lang w:val="es-MX"/>
        </w:rPr>
        <w:t xml:space="preserve">ientes de ello. Aunque para algunos, esto es suficiente, otros encuentran que el problema que plantea Osorio </w:t>
      </w:r>
      <w:r w:rsidR="00F6297A" w:rsidRPr="002A14F9">
        <w:rPr>
          <w:rFonts w:ascii="Times New Roman" w:hAnsi="Times New Roman" w:cs="Times New Roman"/>
          <w:color w:val="000000" w:themeColor="text1"/>
          <w:sz w:val="24"/>
          <w:szCs w:val="24"/>
          <w:lang w:val="es-MX"/>
        </w:rPr>
        <w:fldChar w:fldCharType="begin"/>
      </w:r>
      <w:r w:rsidR="00F6297A" w:rsidRPr="002A14F9">
        <w:rPr>
          <w:rFonts w:ascii="Times New Roman" w:hAnsi="Times New Roman" w:cs="Times New Roman"/>
          <w:color w:val="000000" w:themeColor="text1"/>
          <w:sz w:val="24"/>
          <w:szCs w:val="24"/>
          <w:lang w:val="es-MX"/>
        </w:rPr>
        <w:instrText xml:space="preserve"> ADDIN ZOTERO_ITEM CSL_CITATION {"citationID":"BcIQh5zq","properties":{"formattedCitation":"(2006)","plainCitation":"(2006)","noteIndex":0},"citationItems":[{"id":99,"uris":["http://zotero.org/users/local/c9yIm6vi/items/YSES7XNH"],"uri":["http://zotero.org/users/local/c9yIm6vi/items/YSES7XNH"],"itemData":{"id":99,"type":"article-journal","title":"Exclusión Generacional: La Tercera Edad.","container-title":"Revista Mad. Revista del Magíster en Análisis Sistémico Aplicado a la Sociedad","page":"47-52","volume":"14","author":[{"family":"Osorio","given":"Paulina"}],"issued":{"date-parts":[["2006"]]}},"suppress-author":true}],"schema":"https://github.com/citation-style-language/schema/raw/master/csl-citation.json"} </w:instrText>
      </w:r>
      <w:r w:rsidR="00F6297A" w:rsidRPr="002A14F9">
        <w:rPr>
          <w:rFonts w:ascii="Times New Roman" w:hAnsi="Times New Roman" w:cs="Times New Roman"/>
          <w:color w:val="000000" w:themeColor="text1"/>
          <w:sz w:val="24"/>
          <w:szCs w:val="24"/>
          <w:lang w:val="es-MX"/>
        </w:rPr>
        <w:fldChar w:fldCharType="separate"/>
      </w:r>
      <w:r w:rsidR="00F6297A" w:rsidRPr="002A14F9">
        <w:rPr>
          <w:rFonts w:ascii="Times New Roman" w:hAnsi="Times New Roman" w:cs="Times New Roman"/>
          <w:color w:val="000000" w:themeColor="text1"/>
          <w:sz w:val="24"/>
        </w:rPr>
        <w:t>(2006)</w:t>
      </w:r>
      <w:r w:rsidR="00F6297A" w:rsidRPr="002A14F9">
        <w:rPr>
          <w:rFonts w:ascii="Times New Roman" w:hAnsi="Times New Roman" w:cs="Times New Roman"/>
          <w:color w:val="000000" w:themeColor="text1"/>
          <w:sz w:val="24"/>
          <w:szCs w:val="24"/>
          <w:lang w:val="es-MX"/>
        </w:rPr>
        <w:fldChar w:fldCharType="end"/>
      </w:r>
      <w:r w:rsidR="00F6297A"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sobre el aislamiento del jubilado, es un hecho en su cotidianidad que debe ser modificado, pues la vejez, en esta asociación, no es razón para dejar de producir conocimiento científico.</w:t>
      </w:r>
    </w:p>
    <w:p w14:paraId="4CBF5A99"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En este sentido, el uso que se le da al espacio dentro de la universidad se estructura en torno del visibilizar al jubilado como un sujeto aún capaz. Esto se muestra como un tipo de agencia sobre su propia situación, es decir, optaron por plantear nuevas formas de relacionamiento entre profesores retirados y la comunidad laboral en que se desarrollaron. Pero también nos deja ver que no solo las instituciones se dan cuenta de que los jubilados, y población de tercera edad en general, debe integrarse activamente a las dinámicas sociales y no solo quedarse en casa. </w:t>
      </w:r>
    </w:p>
    <w:p w14:paraId="64037779" w14:textId="3A5D2A43"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otras asociaciones ocurre lo mismo, los jubilados consiguen su entrada a un espacio en dónde la institución que les acoge se ve obligada a considerarlos en sus decisiones, es decir, mediante sus iniciativas de tener un lugar de reunión logran ser vistos y tomados en cuenta. Así, la asociación </w:t>
      </w:r>
      <w:r w:rsidR="00432676" w:rsidRPr="002A14F9">
        <w:rPr>
          <w:rFonts w:ascii="Times New Roman" w:hAnsi="Times New Roman" w:cs="Times New Roman"/>
          <w:color w:val="000000" w:themeColor="text1"/>
          <w:sz w:val="24"/>
          <w:szCs w:val="24"/>
          <w:lang w:val="es-MX"/>
        </w:rPr>
        <w:t>cantonal</w:t>
      </w:r>
      <w:r w:rsidRPr="002A14F9">
        <w:rPr>
          <w:rFonts w:ascii="Times New Roman" w:hAnsi="Times New Roman" w:cs="Times New Roman"/>
          <w:color w:val="000000" w:themeColor="text1"/>
          <w:sz w:val="24"/>
          <w:szCs w:val="24"/>
          <w:lang w:val="es-MX"/>
        </w:rPr>
        <w:t xml:space="preserve"> existe con el objetivo de mejorar las condiciones de la población jubilada en general pues consideran que el trato hacia </w:t>
      </w:r>
      <w:r w:rsidR="00AF2C76" w:rsidRPr="002A14F9">
        <w:rPr>
          <w:rFonts w:ascii="Times New Roman" w:hAnsi="Times New Roman" w:cs="Times New Roman"/>
          <w:color w:val="000000" w:themeColor="text1"/>
          <w:sz w:val="24"/>
          <w:szCs w:val="24"/>
          <w:lang w:val="es-MX"/>
        </w:rPr>
        <w:t>los adultos mayores</w:t>
      </w:r>
      <w:r w:rsidRPr="002A14F9">
        <w:rPr>
          <w:rFonts w:ascii="Times New Roman" w:hAnsi="Times New Roman" w:cs="Times New Roman"/>
          <w:color w:val="000000" w:themeColor="text1"/>
          <w:sz w:val="24"/>
          <w:szCs w:val="24"/>
          <w:lang w:val="es-MX"/>
        </w:rPr>
        <w:t xml:space="preserve"> no es ideal, y que debe dejar de marginar a esta población. No se refieren solo a las lógicas familiares o con los antiguos empleadores, sino al comportamiento de autoridades cantonales y el estado que también margina. </w:t>
      </w:r>
    </w:p>
    <w:p w14:paraId="740B3944" w14:textId="00ACFB41"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El rol del jubilado ha sido algo que se ha dejado de lado, en el sentido de que ni</w:t>
      </w:r>
      <w:r w:rsidR="00F56089"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siq</w:t>
      </w:r>
      <w:r w:rsidR="00F56089" w:rsidRPr="002A14F9">
        <w:rPr>
          <w:rFonts w:ascii="Times New Roman" w:hAnsi="Times New Roman" w:cs="Times New Roman"/>
          <w:color w:val="000000" w:themeColor="text1"/>
          <w:sz w:val="24"/>
          <w:szCs w:val="24"/>
          <w:lang w:val="es-MX"/>
        </w:rPr>
        <w:t>u</w:t>
      </w:r>
      <w:r w:rsidRPr="002A14F9">
        <w:rPr>
          <w:rFonts w:ascii="Times New Roman" w:hAnsi="Times New Roman" w:cs="Times New Roman"/>
          <w:color w:val="000000" w:themeColor="text1"/>
          <w:sz w:val="24"/>
          <w:szCs w:val="24"/>
          <w:lang w:val="es-MX"/>
        </w:rPr>
        <w:t xml:space="preserve">iera se pensó en uno, Pero hoy estas personas usan sus años de vida en la jubilación para modificar esto, y encontrarle un contenido social lo suficientemente valorado frente a las instituciones y organizaciones para que se deje de pensar en ellos como un grupo sin agencia y se pase a mirarlos como gente con capacidades y conocimientos que no han caducado. </w:t>
      </w:r>
    </w:p>
    <w:p w14:paraId="4F5ED583" w14:textId="35964091"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Dentro de esta explicación del funcionamiento de las asociaciones, que son espacios mixtos, cabe mencionar cuál es el papel de las mujere</w:t>
      </w:r>
      <w:r w:rsidR="00465EFB" w:rsidRPr="002A14F9">
        <w:rPr>
          <w:rFonts w:ascii="Times New Roman" w:hAnsi="Times New Roman" w:cs="Times New Roman"/>
          <w:color w:val="000000" w:themeColor="text1"/>
          <w:sz w:val="24"/>
          <w:szCs w:val="24"/>
          <w:lang w:val="es-MX"/>
        </w:rPr>
        <w:t xml:space="preserve">s. </w:t>
      </w:r>
      <w:r w:rsidRPr="002A14F9">
        <w:rPr>
          <w:rFonts w:ascii="Times New Roman" w:hAnsi="Times New Roman" w:cs="Times New Roman"/>
          <w:color w:val="000000" w:themeColor="text1"/>
          <w:sz w:val="24"/>
          <w:szCs w:val="24"/>
          <w:lang w:val="es-MX"/>
        </w:rPr>
        <w:t>Primero, esta búsqueda por mejoría de atención e inclusión a las personas de edad, es algo que no se restringe solo al sector masculino de la población jubilada, existe gran participación de las mujeres, sobre todo al momento de aportar con ideas o estrategias para hacerse escuchar. La señora D</w:t>
      </w:r>
      <w:r w:rsidR="00F6297A"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R. cuenta que le gusta mucho ir a las reuniones de la ADJ</w:t>
      </w:r>
      <w:r w:rsidR="00432676" w:rsidRPr="002A14F9">
        <w:rPr>
          <w:rFonts w:ascii="Times New Roman" w:hAnsi="Times New Roman" w:cs="Times New Roman"/>
          <w:color w:val="000000" w:themeColor="text1"/>
          <w:sz w:val="24"/>
          <w:szCs w:val="24"/>
          <w:lang w:val="es-MX"/>
        </w:rPr>
        <w:t xml:space="preserve"> cantonal</w:t>
      </w:r>
      <w:r w:rsidRPr="002A14F9">
        <w:rPr>
          <w:rFonts w:ascii="Times New Roman" w:hAnsi="Times New Roman" w:cs="Times New Roman"/>
          <w:color w:val="000000" w:themeColor="text1"/>
          <w:sz w:val="24"/>
          <w:szCs w:val="24"/>
          <w:lang w:val="es-MX"/>
        </w:rPr>
        <w:t xml:space="preserve"> porque puede compartir sus ideas y estas son escuchadas (Comunicación personal, diciembre de 2017). Ella recalca que su deseo de ser parte de esta asociación se debe a que tras su jubilación no quería quedarse sin contacto con gente de su edad, y le pareció mucho mejor poder vincularse a una asociación que hiciera más que terapias ocupacionales, pues para ella esto es algo limitante. </w:t>
      </w:r>
    </w:p>
    <w:p w14:paraId="0431E43A"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En cambio, buscó un lugar en donde pudiera seguir aportando a la sociedad, y este aporte consiste en la creación de relaciones con autoridades, como el alcalde del cantón, por ejemplo, para presentarle sus inquietudes respecto al trato hacia el adulto mayor. Esto se debe a que ella posee una red de contactos bastante fuerte, cuenta que es buena haciendo amigos, y pidiendo ayuda cuando se requiere para llegar a alguna autoridad, sea municipal o del IESS. </w:t>
      </w:r>
    </w:p>
    <w:p w14:paraId="090D2C30" w14:textId="2A486B82"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Respecto del IESS relató que a veces puede pensarse que los jubilados no influyen en la forma en que esta entidad funciona, sin embargo, para ella es importante que la gente sepa que no son personas sin recursos. Es por ello que se mantiene activa en la asociación, asistiendo a las sesiones semanales en donde propone soluciones y se manifiesta en contra de lo que no le parece conveniente para la asociación. Pues “es importante que no nos dejemos de las autoridades, si por ellos fuera, nos hacen a un lado” (Comunicación </w:t>
      </w:r>
      <w:proofErr w:type="gramStart"/>
      <w:r w:rsidRPr="002A14F9">
        <w:rPr>
          <w:rFonts w:ascii="Times New Roman" w:hAnsi="Times New Roman" w:cs="Times New Roman"/>
          <w:color w:val="000000" w:themeColor="text1"/>
          <w:sz w:val="24"/>
          <w:szCs w:val="24"/>
          <w:lang w:val="es-MX"/>
        </w:rPr>
        <w:t xml:space="preserve">personal </w:t>
      </w:r>
      <w:r w:rsidR="00A54499" w:rsidRPr="002A14F9">
        <w:rPr>
          <w:rFonts w:ascii="Times New Roman" w:hAnsi="Times New Roman" w:cs="Times New Roman"/>
          <w:color w:val="000000" w:themeColor="text1"/>
          <w:sz w:val="24"/>
          <w:szCs w:val="24"/>
          <w:lang w:val="es-MX"/>
        </w:rPr>
        <w:t xml:space="preserve"> L.J.</w:t>
      </w:r>
      <w:proofErr w:type="gramEnd"/>
      <w:r w:rsidR="00A54499"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diciembre 2017). </w:t>
      </w:r>
    </w:p>
    <w:p w14:paraId="5964D9DE"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Ella sostiene que para algunos políticos del cantón es mejor si los jubilados están a su favor, pues ellos tienen un tipo de poder que llama la atención, el de convencer a los otros desde la sabiduría. La gente, según cuenta ella, aún escucha sus opiniones sobre los candidatos, pues los conocen desde hace algún tiempo. Esto se debe a que Sangolquí, la ciudad en que viven y en que se ubica la asociación, es pequeña, y hace no mucho era aún un pueblo. Esto quiere decir que es posible conocer a gran parte de su población, especialmente a las personas mayores (Observación personal, 2017-2019). </w:t>
      </w:r>
    </w:p>
    <w:p w14:paraId="0D070ED7" w14:textId="1FB010C8"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Esta cualidad de los jubilados, según D</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R. es útil pues pueden mostrar apoyo a candidatos a alcalde en tiempos de elecciones, y pueden quitar ese apoyo si en algún momento deja de gustarles el trato que este les da a los jubilados. Los de tercera edad, según relata otra mujer L</w:t>
      </w:r>
      <w:r w:rsidR="00AF2C76"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J. son un peso fuerte en las elecciones, pues pueden ir a votar o abstenerse de hacerlo, lo que depende de cuan convencidos están sobre algún candidato. Con esta cualidad de su lado es que establecen contacto con los candidatos, ofrecen su apoyo y llegan a acuerdos sobre mejoras para el trato hacia </w:t>
      </w:r>
      <w:r w:rsidR="00AF2C76" w:rsidRPr="002A14F9">
        <w:rPr>
          <w:rFonts w:ascii="Times New Roman" w:hAnsi="Times New Roman" w:cs="Times New Roman"/>
          <w:color w:val="000000" w:themeColor="text1"/>
          <w:sz w:val="24"/>
          <w:szCs w:val="24"/>
          <w:lang w:val="es-MX"/>
        </w:rPr>
        <w:t>esta sección de la población</w:t>
      </w:r>
      <w:r w:rsidRPr="002A14F9">
        <w:rPr>
          <w:rFonts w:ascii="Times New Roman" w:hAnsi="Times New Roman" w:cs="Times New Roman"/>
          <w:color w:val="000000" w:themeColor="text1"/>
          <w:sz w:val="24"/>
          <w:szCs w:val="24"/>
          <w:lang w:val="es-MX"/>
        </w:rPr>
        <w:t xml:space="preserve">. </w:t>
      </w:r>
    </w:p>
    <w:p w14:paraId="62D104E0" w14:textId="3860FD3A"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D</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R. cuenta que esto no se hace por egoísmo, sino porque desean mejorar la sociedad para quienes no pueden salir de casa a pedir mejor trato. Ella relata, en la celebración de navidad de la asociación, que cree que no todas las mujeres de tercera edad pueden salir todo el día a </w:t>
      </w:r>
      <w:r w:rsidRPr="002A14F9">
        <w:rPr>
          <w:rFonts w:ascii="Times New Roman" w:hAnsi="Times New Roman" w:cs="Times New Roman"/>
          <w:color w:val="000000" w:themeColor="text1"/>
          <w:sz w:val="24"/>
          <w:szCs w:val="24"/>
          <w:lang w:val="es-MX"/>
        </w:rPr>
        <w:lastRenderedPageBreak/>
        <w:t xml:space="preserve">festejar con sus amigos sin que se enojen sus familiares. A ella le parece que algunas aún se encuentran bajo dinámicas familiares que no facilitan el ingreso de la mujer a la vida pública en </w:t>
      </w:r>
      <w:r w:rsidR="00AF2C76" w:rsidRPr="002A14F9">
        <w:rPr>
          <w:rFonts w:ascii="Times New Roman" w:hAnsi="Times New Roman" w:cs="Times New Roman"/>
          <w:color w:val="000000" w:themeColor="text1"/>
          <w:sz w:val="24"/>
          <w:szCs w:val="24"/>
          <w:lang w:val="es-MX"/>
        </w:rPr>
        <w:t>esta etapa</w:t>
      </w:r>
      <w:r w:rsidRPr="002A14F9">
        <w:rPr>
          <w:rFonts w:ascii="Times New Roman" w:hAnsi="Times New Roman" w:cs="Times New Roman"/>
          <w:color w:val="000000" w:themeColor="text1"/>
          <w:sz w:val="24"/>
          <w:szCs w:val="24"/>
          <w:lang w:val="es-MX"/>
        </w:rPr>
        <w:t xml:space="preserve">. Y su deber es cambiar eso mediante las peticiones a las autoridades para abrir más espacios y más actividades para los adultos mayores, pero también mejorar pensiones y cambiar percepciones sobre la tercera edad. </w:t>
      </w:r>
    </w:p>
    <w:p w14:paraId="07B4FD1D" w14:textId="16769950"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las mujeres en esta asociación han encontrado que su rol fuera de casa es el de pensar en quienes no tienen tantos privilegios como ellas a que accedan a un mejor tipo de vejez. En este caso se refieren a jubilados de clases bajas y en condiciones de aislamiento. En este aspecto las peticiones de mejoramiento de jubilaciones son un punto de interés fuerte, pues es el sustento que para algunos no es suficiente, y “nadie debería estar viejo y tener que salir a vender algo para poder comer” </w:t>
      </w:r>
      <w:r w:rsidR="00A54499" w:rsidRPr="002A14F9">
        <w:rPr>
          <w:rFonts w:ascii="Times New Roman" w:hAnsi="Times New Roman" w:cs="Times New Roman"/>
          <w:color w:val="000000" w:themeColor="text1"/>
          <w:sz w:val="24"/>
          <w:szCs w:val="24"/>
          <w:lang w:val="es-MX"/>
        </w:rPr>
        <w:t>(C</w:t>
      </w:r>
      <w:r w:rsidRPr="002A14F9">
        <w:rPr>
          <w:rFonts w:ascii="Times New Roman" w:hAnsi="Times New Roman" w:cs="Times New Roman"/>
          <w:color w:val="000000" w:themeColor="text1"/>
          <w:sz w:val="24"/>
          <w:szCs w:val="24"/>
          <w:lang w:val="es-MX"/>
        </w:rPr>
        <w:t xml:space="preserve">omunicación </w:t>
      </w:r>
      <w:r w:rsidR="00A54499" w:rsidRPr="002A14F9">
        <w:rPr>
          <w:rFonts w:ascii="Times New Roman" w:hAnsi="Times New Roman" w:cs="Times New Roman"/>
          <w:color w:val="000000" w:themeColor="text1"/>
          <w:sz w:val="24"/>
          <w:szCs w:val="24"/>
          <w:lang w:val="es-MX"/>
        </w:rPr>
        <w:t xml:space="preserve">personal, D.R. </w:t>
      </w:r>
      <w:r w:rsidRPr="002A14F9">
        <w:rPr>
          <w:rFonts w:ascii="Times New Roman" w:hAnsi="Times New Roman" w:cs="Times New Roman"/>
          <w:color w:val="000000" w:themeColor="text1"/>
          <w:sz w:val="24"/>
          <w:szCs w:val="24"/>
          <w:lang w:val="es-MX"/>
        </w:rPr>
        <w:t xml:space="preserve">diciembre 2017). </w:t>
      </w:r>
    </w:p>
    <w:p w14:paraId="455EFF0D" w14:textId="68D924E6"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Esto de ver por los otros es algo que las mujeres han hecho por mucho tiempo, pues cuidan de sus familiares de forma desinteresada, y se podría decir que esto se extiende a otras personas fuera de la familia en tiempos de jubilación. En esta etapa los hijos están grandes y los nietos su responsabilidad a tiempo completo, pero también sucede que se dan cuenta de que envejecer en nuestra sociedad es algo peligroso, sobre todo si “no se tiene como vivir” (Comunicación personal, L</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J. diciembre de 2017).  </w:t>
      </w:r>
    </w:p>
    <w:p w14:paraId="686B746E" w14:textId="0BFE0E9C"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 decir, la preocupación por los menos privilegiados viene del darse cuenta de lo duro que es hacerse viejo. Relatan entonces, que, si envejecer con dinero es difícil, hacerlo sin dinero debe ser una tarea en extremo dura. Esta forma de pensar entra en lo que Bazo </w:t>
      </w:r>
      <w:r w:rsidR="00465EFB" w:rsidRPr="002A14F9">
        <w:rPr>
          <w:rFonts w:ascii="Times New Roman" w:hAnsi="Times New Roman" w:cs="Times New Roman"/>
          <w:color w:val="000000" w:themeColor="text1"/>
          <w:sz w:val="24"/>
          <w:szCs w:val="24"/>
          <w:lang w:val="es-MX"/>
        </w:rPr>
        <w:t>(1999</w:t>
      </w:r>
      <w:proofErr w:type="gramStart"/>
      <w:r w:rsidRPr="002A14F9">
        <w:rPr>
          <w:rFonts w:ascii="Times New Roman" w:hAnsi="Times New Roman" w:cs="Times New Roman"/>
          <w:color w:val="000000" w:themeColor="text1"/>
          <w:sz w:val="24"/>
          <w:szCs w:val="24"/>
          <w:lang w:val="es-MX"/>
        </w:rPr>
        <w:t>)  describe</w:t>
      </w:r>
      <w:proofErr w:type="gramEnd"/>
      <w:r w:rsidRPr="002A14F9">
        <w:rPr>
          <w:rFonts w:ascii="Times New Roman" w:hAnsi="Times New Roman" w:cs="Times New Roman"/>
          <w:color w:val="000000" w:themeColor="text1"/>
          <w:sz w:val="24"/>
          <w:szCs w:val="24"/>
          <w:lang w:val="es-MX"/>
        </w:rPr>
        <w:t xml:space="preserve"> como actividades del tipo altruistas, que se alinean con la búsqueda del cambio para gente que es como ellos, pero no por completo. Esto obedece a la forma en que la gente jubilada puede querer no sentirse inútil para la sociedad, así que encuentran formas de aportarle desinteresadamente, es algo que más bien nutre su identidad consigo mismos. Por ello, no es inusual que se busque dar afectos, aportes económicos a fundaciones o incluso participar en eventos como la organización de almuerzos para las personas sin hogar y demás </w:t>
      </w:r>
      <w:r w:rsidR="00F6297A" w:rsidRPr="002A14F9">
        <w:rPr>
          <w:rFonts w:ascii="Times New Roman" w:hAnsi="Times New Roman" w:cs="Times New Roman"/>
          <w:color w:val="000000" w:themeColor="text1"/>
          <w:sz w:val="24"/>
          <w:szCs w:val="24"/>
          <w:lang w:val="es-MX"/>
        </w:rPr>
        <w:fldChar w:fldCharType="begin"/>
      </w:r>
      <w:r w:rsidR="00F6297A" w:rsidRPr="002A14F9">
        <w:rPr>
          <w:rFonts w:ascii="Times New Roman" w:hAnsi="Times New Roman" w:cs="Times New Roman"/>
          <w:color w:val="000000" w:themeColor="text1"/>
          <w:sz w:val="24"/>
          <w:szCs w:val="24"/>
          <w:lang w:val="es-MX"/>
        </w:rPr>
        <w:instrText xml:space="preserve"> ADDIN ZOTERO_ITEM CSL_CITATION {"citationID":"gJsFJ3La","properties":{"formattedCitation":"(Bazo, 1999)","plainCitation":"(Bazo, 1999)","noteIndex":0},"citationItems":[{"id":70,"uris":["http://zotero.org/users/local/c9yIm6vi/items/SD6NWA9L"],"uri":["http://zotero.org/users/local/c9yIm6vi/items/SD6NWA9L"],"itemData":{"id":70,"type":"article-journal","title":"La institución social de la jubilación y las personas jubiladas","container-title":"Revista del Ministerio de Trabajo y Asuntos sociales","page":"241-255","URL":"http://www.mitramiss.gob.es/es/publica/pub_electronicas/destacadas/revista/numeros/ExtraSS03/Estudios08.pdf","language":"Español","author":[{"family":"Bazo","given":"María Tereza"}],"issued":{"date-parts":[["1999"]]}}}],"schema":"https://github.com/citation-style-language/schema/raw/master/csl-citation.json"} </w:instrText>
      </w:r>
      <w:r w:rsidR="00F6297A" w:rsidRPr="002A14F9">
        <w:rPr>
          <w:rFonts w:ascii="Times New Roman" w:hAnsi="Times New Roman" w:cs="Times New Roman"/>
          <w:color w:val="000000" w:themeColor="text1"/>
          <w:sz w:val="24"/>
          <w:szCs w:val="24"/>
          <w:lang w:val="es-MX"/>
        </w:rPr>
        <w:fldChar w:fldCharType="separate"/>
      </w:r>
      <w:r w:rsidR="00F6297A" w:rsidRPr="002A14F9">
        <w:rPr>
          <w:rFonts w:ascii="Times New Roman" w:hAnsi="Times New Roman" w:cs="Times New Roman"/>
          <w:color w:val="000000" w:themeColor="text1"/>
          <w:sz w:val="24"/>
        </w:rPr>
        <w:t>(Bazo, 1999)</w:t>
      </w:r>
      <w:r w:rsidR="00F6297A" w:rsidRPr="002A14F9">
        <w:rPr>
          <w:rFonts w:ascii="Times New Roman" w:hAnsi="Times New Roman" w:cs="Times New Roman"/>
          <w:color w:val="000000" w:themeColor="text1"/>
          <w:sz w:val="24"/>
          <w:szCs w:val="24"/>
          <w:lang w:val="es-MX"/>
        </w:rPr>
        <w:fldChar w:fldCharType="end"/>
      </w:r>
      <w:r w:rsidR="00F6297A"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w:t>
      </w:r>
    </w:p>
    <w:p w14:paraId="7D5E9093"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De esta forma, aunque las mujeres no se jubilan del todo, debido al trabajo en el hogar, pueden llegar a sentir una pérdida en su participación social, cosa que las lleva a llenar ese </w:t>
      </w:r>
      <w:r w:rsidRPr="002A14F9">
        <w:rPr>
          <w:rFonts w:ascii="Times New Roman" w:hAnsi="Times New Roman" w:cs="Times New Roman"/>
          <w:color w:val="000000" w:themeColor="text1"/>
          <w:sz w:val="24"/>
          <w:szCs w:val="24"/>
          <w:lang w:val="es-MX"/>
        </w:rPr>
        <w:lastRenderedPageBreak/>
        <w:t xml:space="preserve">espacio con actividades que se asemejen al aporte del trabajo a la sociedad. Sobre todo, cuando el empleo era una fuerte fuente de identidad, se tiene a encontrar maneras alternativas de seguir dando algo a los otros, aunque no sea ya con el trabajo formal. </w:t>
      </w:r>
    </w:p>
    <w:p w14:paraId="2FDD57D5" w14:textId="40631EBB"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Pero en este intento por mantener relaciones e influencias en instituciones gubernamentales no solo se busca mejorar la vida de otros, sino la propia también. El jubilado es un sujeto que se encuentra en un peligro específico, el de quedarse sin forma de sustento diario, es decir, su pensión de jubilación. Ante este miedo, que ronda sin que nadie sepa explicar de d</w:t>
      </w:r>
      <w:r w:rsidR="00F56089" w:rsidRPr="002A14F9">
        <w:rPr>
          <w:rFonts w:ascii="Times New Roman" w:hAnsi="Times New Roman" w:cs="Times New Roman"/>
          <w:color w:val="000000" w:themeColor="text1"/>
          <w:sz w:val="24"/>
          <w:szCs w:val="24"/>
          <w:lang w:val="es-MX"/>
        </w:rPr>
        <w:t>ó</w:t>
      </w:r>
      <w:r w:rsidRPr="002A14F9">
        <w:rPr>
          <w:rFonts w:ascii="Times New Roman" w:hAnsi="Times New Roman" w:cs="Times New Roman"/>
          <w:color w:val="000000" w:themeColor="text1"/>
          <w:sz w:val="24"/>
          <w:szCs w:val="24"/>
          <w:lang w:val="es-MX"/>
        </w:rPr>
        <w:t xml:space="preserve">nde sale exactamente, los asociados desean mantenerse activos en torno del IESS, es decir, casi vigilar lo que va haciendo a diario, con la finalidad de poder manifestarse si se pretende retirar alguno de sus beneficios. Por ello existen marchas de jubilados, que buscan protestar frente al estado las condiciones de aislamiento en que se desarrollan, pero también no dejar que éste olvide que existen y de los acuerdos de seguridad social que existen para proteger a los jubilados. </w:t>
      </w:r>
    </w:p>
    <w:p w14:paraId="597F46BE"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en la marcha del primero de mayo, asisten los profesores jubilados de varios planteles educativos, para exigir que se respete aquellos acuerdos que se están obviando, como el bono de la jubilación que no se ha pagado a los profesores del magisterio. Esta forma de llamar la atención sobre los sectores de la protección al jubilado en que el estado falla es una de las estrategias de las varias asociaciones de Quito, pues saben que si no se hacen presentes podrían nunca recibir el pago acordado como liquidación al momento del retiro. En este sentido, los jubilados en asociaciones se organizan y manifiestan como grupo, como sector poblacional, y esto es algo que ellos consideran que les da más posibilidades de ser escuchados. </w:t>
      </w:r>
    </w:p>
    <w:p w14:paraId="02C9C1FE"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sentido, hay dos tipos de actividades que se realizan en etapas de jubilación, las altruistas, que buscan ser un aporte para otros, y las que se hacen por uno mismo, en función de cuidar de la supervivencia propia. Pero estas actividades que no se piensan desde el altruismo, pueden también operar en el campo del nutrir la identidad vinculada con la labor anterior como, por ejemplo, la continuación con la investigación académica. </w:t>
      </w:r>
    </w:p>
    <w:p w14:paraId="1123CE05" w14:textId="5FD82916"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 los casos de la ADJ</w:t>
      </w:r>
      <w:r w:rsidR="00A54499" w:rsidRPr="002A14F9">
        <w:rPr>
          <w:rFonts w:ascii="Times New Roman" w:hAnsi="Times New Roman" w:cs="Times New Roman"/>
          <w:color w:val="000000" w:themeColor="text1"/>
          <w:sz w:val="24"/>
          <w:szCs w:val="24"/>
          <w:lang w:val="es-MX"/>
        </w:rPr>
        <w:t>-PROFESORES</w:t>
      </w:r>
      <w:r w:rsidRPr="002A14F9">
        <w:rPr>
          <w:rFonts w:ascii="Times New Roman" w:hAnsi="Times New Roman" w:cs="Times New Roman"/>
          <w:color w:val="000000" w:themeColor="text1"/>
          <w:sz w:val="24"/>
          <w:szCs w:val="24"/>
          <w:lang w:val="es-MX"/>
        </w:rPr>
        <w:t xml:space="preserve"> su estatus como académicos les permite seguir siendo visibles como productores de conocimiento en este entorno, el de las ciencias. Y es por eso </w:t>
      </w:r>
      <w:r w:rsidRPr="002A14F9">
        <w:rPr>
          <w:rFonts w:ascii="Times New Roman" w:hAnsi="Times New Roman" w:cs="Times New Roman"/>
          <w:color w:val="000000" w:themeColor="text1"/>
          <w:sz w:val="24"/>
          <w:szCs w:val="24"/>
          <w:lang w:val="es-MX"/>
        </w:rPr>
        <w:lastRenderedPageBreak/>
        <w:t>que se puede buscar una mayor participación o desempeño en edades de jubilación, pues el tiempo ya no es un problema para la investigación, y tampoco lo son los recursos, pues su trayectoria les precede y permite ciertos accesos. Como el caso de Eugenia d P. que relata c</w:t>
      </w:r>
      <w:r w:rsidR="00F56089" w:rsidRPr="002A14F9">
        <w:rPr>
          <w:rFonts w:ascii="Times New Roman" w:hAnsi="Times New Roman" w:cs="Times New Roman"/>
          <w:color w:val="000000" w:themeColor="text1"/>
          <w:sz w:val="24"/>
          <w:szCs w:val="24"/>
          <w:lang w:val="es-MX"/>
        </w:rPr>
        <w:t>ó</w:t>
      </w:r>
      <w:r w:rsidRPr="002A14F9">
        <w:rPr>
          <w:rFonts w:ascii="Times New Roman" w:hAnsi="Times New Roman" w:cs="Times New Roman"/>
          <w:color w:val="000000" w:themeColor="text1"/>
          <w:sz w:val="24"/>
          <w:szCs w:val="24"/>
          <w:lang w:val="es-MX"/>
        </w:rPr>
        <w:t xml:space="preserve">mo tras su jubilación pudo seguir haciendo uso de los equipos de la universidad, pues su trabajo se reconoce, y su capacidad intelectual no se pone en duda. </w:t>
      </w:r>
    </w:p>
    <w:p w14:paraId="25A357C2"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Estas actividades no se hacen por otro menos afortunado, sino como un aporte al mundo de la ciencia. Lo que nos deja ver que se lidia con el cambio de formas diversas, pero alineadas hacia la continuidad de algún tipo de actividad que se asemeje a las que se realizaban antes, del tipo productivo. Esto se hace con la intención de mantener una consistencia con lo que se realizaba antes y no romper totalmente con la percepción que se tenía de uno mismo, es decir la identidad personal. Esta pasa por cambios que nos mueven hacia una nueva posición social, pero el apego al yo productivo lleva a la realización de actividades que produzcan algo, un aporte que, aunque sea pequeño, llena de contenido a la jubilación. </w:t>
      </w:r>
    </w:p>
    <w:p w14:paraId="066A71F7" w14:textId="5C46512E"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Sin embargo, no solo se trata de una continuidad con el rol productivo, sino que también se continua con la realización de los roles asignados por género a las mujeres. Esto se pudo ver en ambas asociaciones, pues las mujeres se encargan de servir el café en las reuniones, y en los festejos se ocupan de la comida y regalos (Observación personal, ADJ-P</w:t>
      </w:r>
      <w:r w:rsidR="00A54499" w:rsidRPr="002A14F9">
        <w:rPr>
          <w:rFonts w:ascii="Times New Roman" w:hAnsi="Times New Roman" w:cs="Times New Roman"/>
          <w:color w:val="000000" w:themeColor="text1"/>
          <w:sz w:val="24"/>
          <w:szCs w:val="24"/>
          <w:lang w:val="es-MX"/>
        </w:rPr>
        <w:t>ROFESORES</w:t>
      </w:r>
      <w:r w:rsidRPr="002A14F9">
        <w:rPr>
          <w:rFonts w:ascii="Times New Roman" w:hAnsi="Times New Roman" w:cs="Times New Roman"/>
          <w:color w:val="000000" w:themeColor="text1"/>
          <w:sz w:val="24"/>
          <w:szCs w:val="24"/>
          <w:lang w:val="es-MX"/>
        </w:rPr>
        <w:t>, ADJ</w:t>
      </w:r>
      <w:r w:rsidR="00A54499" w:rsidRPr="002A14F9">
        <w:rPr>
          <w:rFonts w:ascii="Times New Roman" w:hAnsi="Times New Roman" w:cs="Times New Roman"/>
          <w:color w:val="000000" w:themeColor="text1"/>
          <w:sz w:val="24"/>
          <w:szCs w:val="24"/>
          <w:lang w:val="es-MX"/>
        </w:rPr>
        <w:t>-CANTONAL</w:t>
      </w:r>
      <w:r w:rsidRPr="002A14F9">
        <w:rPr>
          <w:rFonts w:ascii="Times New Roman" w:hAnsi="Times New Roman" w:cs="Times New Roman"/>
          <w:color w:val="000000" w:themeColor="text1"/>
          <w:sz w:val="24"/>
          <w:szCs w:val="24"/>
          <w:lang w:val="es-MX"/>
        </w:rPr>
        <w:t xml:space="preserve">. 2017-2018), cosas que se relacionan con el cuidado del hogar. En este sentido, aunque la mujer se encuentra en el espacio público, se le vincula con las actividades del hogar, como la cocina. Sin embargo, no todas lo encuentran algo aceptable, pues la etapa de jubilación para ellas es en gran parte, el no tener responsabilidad de cuidar de otros en la misma medida. </w:t>
      </w:r>
    </w:p>
    <w:p w14:paraId="3CA2C4F5" w14:textId="2FDF3EB3"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Algunas manifiestan que ya no se hacen cargo de los nietos como lo hacían de los hijos, que organizan su día en torno de sus actividades y no las de los otros, y por eso, no se ocupan de los otros (hombres) en las asociaciones. Así, en la observación se pudo notar dos actitudes hacia esta actividad, la aceptación del trabajo de servir el café y la comida, y la total oposición a la misma. En cierta ocasión se afirmó que “yo [la mujer jubilada] no salgo de casa para hacer lo mismo, salgo para variar” (</w:t>
      </w:r>
      <w:r w:rsidR="00A54499" w:rsidRPr="002A14F9">
        <w:rPr>
          <w:rFonts w:ascii="Times New Roman" w:hAnsi="Times New Roman" w:cs="Times New Roman"/>
          <w:color w:val="000000" w:themeColor="text1"/>
          <w:sz w:val="24"/>
          <w:szCs w:val="24"/>
          <w:lang w:val="es-MX"/>
        </w:rPr>
        <w:t>Com</w:t>
      </w:r>
      <w:r w:rsidRPr="002A14F9">
        <w:rPr>
          <w:rFonts w:ascii="Times New Roman" w:hAnsi="Times New Roman" w:cs="Times New Roman"/>
          <w:color w:val="000000" w:themeColor="text1"/>
          <w:sz w:val="24"/>
          <w:szCs w:val="24"/>
          <w:lang w:val="es-MX"/>
        </w:rPr>
        <w:t>unicación personal</w:t>
      </w:r>
      <w:r w:rsidR="00A54499" w:rsidRPr="002A14F9">
        <w:rPr>
          <w:rFonts w:ascii="Times New Roman" w:hAnsi="Times New Roman" w:cs="Times New Roman"/>
          <w:color w:val="000000" w:themeColor="text1"/>
          <w:sz w:val="24"/>
          <w:szCs w:val="24"/>
          <w:lang w:val="es-MX"/>
        </w:rPr>
        <w:t>, D.R. e</w:t>
      </w:r>
      <w:r w:rsidRPr="002A14F9">
        <w:rPr>
          <w:rFonts w:ascii="Times New Roman" w:hAnsi="Times New Roman" w:cs="Times New Roman"/>
          <w:color w:val="000000" w:themeColor="text1"/>
          <w:sz w:val="24"/>
          <w:szCs w:val="24"/>
          <w:lang w:val="es-MX"/>
        </w:rPr>
        <w:t xml:space="preserve">nero de 2018). Cosa que dio paso a una inversión de los roles, los hombres tomaron el control del café de media mañana que se sirve en cada reunión, y entre bromas se comentaba que en la vejez las mujeres </w:t>
      </w:r>
      <w:r w:rsidRPr="002A14F9">
        <w:rPr>
          <w:rFonts w:ascii="Times New Roman" w:hAnsi="Times New Roman" w:cs="Times New Roman"/>
          <w:color w:val="000000" w:themeColor="text1"/>
          <w:sz w:val="24"/>
          <w:szCs w:val="24"/>
          <w:lang w:val="es-MX"/>
        </w:rPr>
        <w:lastRenderedPageBreak/>
        <w:t>son más fuertes “están bien paradas, no se dejan de nadie” (M</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P. comunicación personal enero de 2018). </w:t>
      </w:r>
    </w:p>
    <w:p w14:paraId="4B6AB5A2" w14:textId="5A5FEFF4"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Esta seguridad en la vejez fue algo frecuente en el trabajo de campo. En ocasiones se mencionaba que la mujer jubilada ya no le tiene miedo al esposo, o a quedarse sola y la apariencia deja de ser una preocupación. </w:t>
      </w:r>
      <w:r w:rsidR="00A54499" w:rsidRPr="002A14F9">
        <w:rPr>
          <w:rFonts w:ascii="Times New Roman" w:hAnsi="Times New Roman" w:cs="Times New Roman"/>
          <w:color w:val="000000" w:themeColor="text1"/>
          <w:sz w:val="24"/>
          <w:szCs w:val="24"/>
          <w:lang w:val="es-MX"/>
        </w:rPr>
        <w:t>R.</w:t>
      </w:r>
      <w:r w:rsidRPr="002A14F9">
        <w:rPr>
          <w:rFonts w:ascii="Times New Roman" w:hAnsi="Times New Roman" w:cs="Times New Roman"/>
          <w:color w:val="000000" w:themeColor="text1"/>
          <w:sz w:val="24"/>
          <w:szCs w:val="24"/>
          <w:lang w:val="es-MX"/>
        </w:rPr>
        <w:t xml:space="preserve">P. cuenta que en sus años de enseñar manualidades siempre le ha parecido interesante cómo la mujer jubilada se muestra fuerte frente a las dificultades, sobre todo respecto de la relación matrimonial, miremos este relato extraído del diario de campo (noviembre de 2017). </w:t>
      </w:r>
    </w:p>
    <w:p w14:paraId="57C6DE65" w14:textId="77777777" w:rsidR="006130FE" w:rsidRPr="002A14F9" w:rsidRDefault="006130FE" w:rsidP="006130FE">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Algunos casos muestran relaciones difíciles, en las que el esposo solía tener actitudes de rechazo hacia las decisiones de las mujeres. Este es el caso de la señora Carmen. D. quien debía escapar de su casa con frecuencia para ver a sus amigas, o mentir sobre el lugar al que iba. Con el tiempo, cuenta ella en una clase de manualidades, se animó a decirle a su esposo a donde iba, y luego de algunas peleas en donde “si me golpeaba” el cedió a la idea de controlar sus actividades. Ella explica que no solo el cambió, sino que eso pudo pasar porque ella se mostraba firme en su decisión se salir y su oposición a la idea de quedarse siempre en casa. </w:t>
      </w:r>
    </w:p>
    <w:p w14:paraId="034E9AAB" w14:textId="1E40C66B" w:rsidR="006130FE" w:rsidRPr="002A14F9" w:rsidRDefault="006130FE" w:rsidP="006130FE">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 pesar de las dificultades que C</w:t>
      </w:r>
      <w:r w:rsidR="00A54499" w:rsidRPr="002A14F9">
        <w:rPr>
          <w:rFonts w:ascii="Times New Roman" w:hAnsi="Times New Roman" w:cs="Times New Roman"/>
          <w:color w:val="000000" w:themeColor="text1"/>
          <w:sz w:val="24"/>
          <w:szCs w:val="24"/>
          <w:lang w:val="es-MX"/>
        </w:rPr>
        <w:t xml:space="preserve">.D. </w:t>
      </w:r>
      <w:r w:rsidRPr="002A14F9">
        <w:rPr>
          <w:rFonts w:ascii="Times New Roman" w:hAnsi="Times New Roman" w:cs="Times New Roman"/>
          <w:color w:val="000000" w:themeColor="text1"/>
          <w:sz w:val="24"/>
          <w:szCs w:val="24"/>
          <w:lang w:val="es-MX"/>
        </w:rPr>
        <w:t>debió enfrentar ella siempre habla de este hecho como un logro, como algo que debió hacer hace mucho tiempo. Alguien pregunta que le llevó a decidirse a enfrentar a su esposo y ella responde con una mirada a su amiga Tránsito Y. quien se ríe como si escondiera algo. Luego relatan ambas que se conocen de hace mucho tiempo, y tras el divorcio, bastante complicado, de Tránsito, esta comenzó a “hacer lo que quería y me hacía feliz” y “ellas me veían y creo que les daba envidia” dice a manera de broma. C</w:t>
      </w:r>
      <w:r w:rsidR="00A54499" w:rsidRPr="002A14F9">
        <w:rPr>
          <w:rFonts w:ascii="Times New Roman" w:hAnsi="Times New Roman" w:cs="Times New Roman"/>
          <w:color w:val="000000" w:themeColor="text1"/>
          <w:sz w:val="24"/>
          <w:szCs w:val="24"/>
          <w:lang w:val="es-MX"/>
        </w:rPr>
        <w:t>.D.</w:t>
      </w:r>
      <w:r w:rsidRPr="002A14F9">
        <w:rPr>
          <w:rFonts w:ascii="Times New Roman" w:hAnsi="Times New Roman" w:cs="Times New Roman"/>
          <w:color w:val="000000" w:themeColor="text1"/>
          <w:sz w:val="24"/>
          <w:szCs w:val="24"/>
          <w:lang w:val="es-MX"/>
        </w:rPr>
        <w:t xml:space="preserve"> responde que, aunque si le daba envidia ver a su amiga “libre” ella no se animaba por miedo a que sus hijos sufrieran, pero tras jubilarse notó que ya no tenía nada que perder. Ella sí sentía miedo, pero se animó a salir de casa y poco a poco a explicarle que no deseaba quedarse a “hacerse vieja sentada” (</w:t>
      </w:r>
      <w:r w:rsidR="00F6297A" w:rsidRPr="002A14F9">
        <w:rPr>
          <w:rFonts w:ascii="Times New Roman" w:hAnsi="Times New Roman" w:cs="Times New Roman"/>
          <w:color w:val="000000" w:themeColor="text1"/>
          <w:sz w:val="24"/>
          <w:szCs w:val="24"/>
          <w:lang w:val="es-MX"/>
        </w:rPr>
        <w:t xml:space="preserve">Diario de campo, diciembre de </w:t>
      </w:r>
      <w:r w:rsidRPr="002A14F9">
        <w:rPr>
          <w:rFonts w:ascii="Times New Roman" w:hAnsi="Times New Roman" w:cs="Times New Roman"/>
          <w:color w:val="000000" w:themeColor="text1"/>
          <w:sz w:val="24"/>
          <w:szCs w:val="24"/>
          <w:lang w:val="es-MX"/>
        </w:rPr>
        <w:t xml:space="preserve">2017). </w:t>
      </w:r>
    </w:p>
    <w:p w14:paraId="79903AA7" w14:textId="17E71D7A"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Esto nos deja ver que el cambio a la edad de la jubilación da muchas oportunidades, una de ellas la de cambiar las condiciones en que se estructuran los matrimonios, sobre todo cuando existen redes de apoyo o influencias externas. Como se dijo antes, las mujeres jubiladas poseen capital social y económico, pero sobre todo ocurre que se encuentran con el discurso médico de que envejecer “Sentado” como cuenta Carmen, es negativo y descubren que “la forma en que se envejece es elección de cada persona” (M</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P. entrevista enero de 2018). </w:t>
      </w:r>
    </w:p>
    <w:p w14:paraId="2D272324" w14:textId="12709333"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Todos estos factores, explica </w:t>
      </w:r>
      <w:proofErr w:type="spellStart"/>
      <w:r w:rsidR="00465EFB" w:rsidRPr="002A14F9">
        <w:rPr>
          <w:rFonts w:ascii="Times New Roman" w:hAnsi="Times New Roman" w:cs="Times New Roman"/>
          <w:color w:val="000000" w:themeColor="text1"/>
          <w:sz w:val="24"/>
          <w:szCs w:val="24"/>
          <w:lang w:val="es-MX"/>
        </w:rPr>
        <w:t>Sirlin</w:t>
      </w:r>
      <w:proofErr w:type="spellEnd"/>
      <w:r w:rsidR="00465EFB" w:rsidRPr="002A14F9">
        <w:rPr>
          <w:rFonts w:ascii="Times New Roman" w:hAnsi="Times New Roman" w:cs="Times New Roman"/>
          <w:color w:val="000000" w:themeColor="text1"/>
          <w:sz w:val="24"/>
          <w:szCs w:val="24"/>
          <w:lang w:val="es-MX"/>
        </w:rPr>
        <w:t xml:space="preserve"> </w:t>
      </w:r>
      <w:r w:rsidR="001A3098" w:rsidRPr="002A14F9">
        <w:rPr>
          <w:rFonts w:ascii="Times New Roman" w:hAnsi="Times New Roman" w:cs="Times New Roman"/>
          <w:color w:val="000000" w:themeColor="text1"/>
          <w:sz w:val="24"/>
          <w:szCs w:val="24"/>
          <w:lang w:val="es-MX"/>
        </w:rPr>
        <w:fldChar w:fldCharType="begin"/>
      </w:r>
      <w:r w:rsidR="001A3098" w:rsidRPr="002A14F9">
        <w:rPr>
          <w:rFonts w:ascii="Times New Roman" w:hAnsi="Times New Roman" w:cs="Times New Roman"/>
          <w:color w:val="000000" w:themeColor="text1"/>
          <w:sz w:val="24"/>
          <w:szCs w:val="24"/>
          <w:lang w:val="es-MX"/>
        </w:rPr>
        <w:instrText xml:space="preserve"> ADDIN ZOTERO_ITEM CSL_CITATION {"citationID":"hitSeMRs","properties":{"formattedCitation":"(2007)","plainCitation":"(2007)","noteIndex":0},"citationItems":[{"id":105,"uris":["http://zotero.org/users/local/c9yIm6vi/items/8D69VLEL"],"uri":["http://zotero.org/users/local/c9yIm6vi/items/8D69VLEL"],"itemData":{"id":105,"type":"article-journal","title":"La jubilación como situación de cambio: La preparación para la jubilación como acción estratégica para su abordaje","container-title":"Comentarios de seguridad social","page":"47-73","volume":"16","URL":"https://www.bps.gub.uy/bps/file/1671/1/la-jubilacion-como-situacion-de-cambio.-c.--sirlin.pdf","author":[{"family":"Sirlín","given":"C"}],"issued":{"date-parts":[["2007"]]}},"suppress-author":true}],"schema":"https://github.com/citation-style-language/schema/raw/master/csl-citation.json"} </w:instrText>
      </w:r>
      <w:r w:rsidR="001A3098" w:rsidRPr="002A14F9">
        <w:rPr>
          <w:rFonts w:ascii="Times New Roman" w:hAnsi="Times New Roman" w:cs="Times New Roman"/>
          <w:color w:val="000000" w:themeColor="text1"/>
          <w:sz w:val="24"/>
          <w:szCs w:val="24"/>
          <w:lang w:val="es-MX"/>
        </w:rPr>
        <w:fldChar w:fldCharType="separate"/>
      </w:r>
      <w:r w:rsidR="001A3098" w:rsidRPr="002A14F9">
        <w:rPr>
          <w:rFonts w:ascii="Times New Roman" w:hAnsi="Times New Roman" w:cs="Times New Roman"/>
          <w:color w:val="000000" w:themeColor="text1"/>
          <w:sz w:val="24"/>
        </w:rPr>
        <w:t>(2007)</w:t>
      </w:r>
      <w:r w:rsidR="001A3098" w:rsidRPr="002A14F9">
        <w:rPr>
          <w:rFonts w:ascii="Times New Roman" w:hAnsi="Times New Roman" w:cs="Times New Roman"/>
          <w:color w:val="000000" w:themeColor="text1"/>
          <w:sz w:val="24"/>
          <w:szCs w:val="24"/>
          <w:lang w:val="es-MX"/>
        </w:rPr>
        <w:fldChar w:fldCharType="end"/>
      </w:r>
      <w:r w:rsidR="001A3098"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llevan a las personas jubiladas a buscar cambios, tomar oportunidades que en tiempos de adultez parecían imposibles, y la relación con la familia, el esposo, sobre todo, tienden a alterarse en la búsqueda de una actividad que llene el día a día sin mayor responsabilidad. Además, la sensación de que no hay nada que perder, o que si no se hace ahora no habrá otro momento, es algo que se relaciona con el vivir la última etapa de la vida, y en ella se ha de hacer lo que antes no era posible, como la manifestación en contra de las dinámicas del hogar, por ejemplo. </w:t>
      </w:r>
    </w:p>
    <w:p w14:paraId="517BDA0B" w14:textId="76BFF204"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Finalmente, en relación con el tema de la jubilación como la etapa previa a la muerte, quisiera mirar algunas dinámicas que surgen del miedo a este hecho, el morir. En los tres espacios que se visitó se pudo ver la existencia de esta posibilidad. En la ADJ-P</w:t>
      </w:r>
      <w:r w:rsidR="00A54499" w:rsidRPr="002A14F9">
        <w:rPr>
          <w:rFonts w:ascii="Times New Roman" w:hAnsi="Times New Roman" w:cs="Times New Roman"/>
          <w:color w:val="000000" w:themeColor="text1"/>
          <w:sz w:val="24"/>
          <w:szCs w:val="24"/>
          <w:lang w:val="es-MX"/>
        </w:rPr>
        <w:t>ROFESRORES</w:t>
      </w:r>
      <w:r w:rsidRPr="002A14F9">
        <w:rPr>
          <w:rFonts w:ascii="Times New Roman" w:hAnsi="Times New Roman" w:cs="Times New Roman"/>
          <w:color w:val="000000" w:themeColor="text1"/>
          <w:sz w:val="24"/>
          <w:szCs w:val="24"/>
          <w:lang w:val="es-MX"/>
        </w:rPr>
        <w:t xml:space="preserve"> se mesclan entre los folletos informativos y trípticos de la universidad, los panfletos publicitarios de programas de aseguramiento mortuorio. Este es el tipo de seguro que ofrece la posibilidad de que el propio jubilado maneje el tema de su funeral, el sitio de entierro y cuanto se paga por ello. Así, según explica uno de los folletos, los demás no se preocupan de nada en ese tiempo difícil de perder a un familiar. </w:t>
      </w:r>
    </w:p>
    <w:p w14:paraId="1768BA28" w14:textId="6159FA16"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 la ADJ</w:t>
      </w:r>
      <w:r w:rsidR="00A54499" w:rsidRPr="002A14F9">
        <w:rPr>
          <w:rFonts w:ascii="Times New Roman" w:hAnsi="Times New Roman" w:cs="Times New Roman"/>
          <w:color w:val="000000" w:themeColor="text1"/>
          <w:sz w:val="24"/>
          <w:szCs w:val="24"/>
          <w:lang w:val="es-MX"/>
        </w:rPr>
        <w:t>-CANTONAL</w:t>
      </w:r>
      <w:r w:rsidRPr="002A14F9">
        <w:rPr>
          <w:rFonts w:ascii="Times New Roman" w:hAnsi="Times New Roman" w:cs="Times New Roman"/>
          <w:color w:val="000000" w:themeColor="text1"/>
          <w:sz w:val="24"/>
          <w:szCs w:val="24"/>
          <w:lang w:val="es-MX"/>
        </w:rPr>
        <w:t xml:space="preserve"> se habla del temor de que ha</w:t>
      </w:r>
      <w:r w:rsidR="00F56089" w:rsidRPr="002A14F9">
        <w:rPr>
          <w:rFonts w:ascii="Times New Roman" w:hAnsi="Times New Roman" w:cs="Times New Roman"/>
          <w:color w:val="000000" w:themeColor="text1"/>
          <w:sz w:val="24"/>
          <w:szCs w:val="24"/>
          <w:lang w:val="es-MX"/>
        </w:rPr>
        <w:t>y</w:t>
      </w:r>
      <w:r w:rsidRPr="002A14F9">
        <w:rPr>
          <w:rFonts w:ascii="Times New Roman" w:hAnsi="Times New Roman" w:cs="Times New Roman"/>
          <w:color w:val="000000" w:themeColor="text1"/>
          <w:sz w:val="24"/>
          <w:szCs w:val="24"/>
          <w:lang w:val="es-MX"/>
        </w:rPr>
        <w:t xml:space="preserve">a fallecido un asociado y que no hayan sido informados. Esta persona no ha asistido a las reuniones en varios días, pero no contesta su número celular. Los demás esperan que solo haya perdido el teléfono. Y en la clase de manualidades, en dónde se manifiesta con más fuerza este temor, se suele hablar de la preocupación que se siente cuando alguien falta, o se enferma. </w:t>
      </w:r>
    </w:p>
    <w:p w14:paraId="27BA4210"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lugar, ocupado enteramente por mujeres, se habla de la enfermedad con cierta apertura, probablemente porque es un sitio al que van tras haber tenido algún tipo de malestar que se pueda aliviar con la actividad mental y física frecuente. Allí las mujeres relatan sobre sus dolencias, a veces nuevas, a veces ya conocidas, las visitas al médico y el diagnóstico que este les da. Recomiendan visitar a algún especialista de confianza o intentar con medicina alternativa. Y, aunque ninguna sufre de enfermedades terminales, como cáncer, siempre se teme que pase algo en las horas que no se ven. </w:t>
      </w:r>
    </w:p>
    <w:p w14:paraId="2F8515C3"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Ante ello surgen dos situaciones interesantes, la primera es el interrogatorio cuando alguien vuelve a asistir a la clase luego de haberse ausentado por mucho tiempo. Y la segunda, es el mostrar cariño antes de que sea tarde. Sobre el tema de las preguntas:</w:t>
      </w:r>
    </w:p>
    <w:p w14:paraId="1FA0AB4A" w14:textId="6C473BB1" w:rsidR="006130FE" w:rsidRPr="002A14F9" w:rsidRDefault="006130FE" w:rsidP="006130FE">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Una mañana llegó una mujer nueva, para mí, pero una vieja amiga que se ausentó por algún tiempo para ellas. Esta persona, M</w:t>
      </w:r>
      <w:r w:rsidR="00A54499"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C. se encontró en la necesidad de una operación, y la recuperación fue difícil según relata. Sin embargo, debió contar todos los detalles de su experiencia con un tumor en la pierna para que las demás pudieran quedarse tranquilas. Preguntas como “¿ya está bien?” o “¿por qué no llamó a avisarnos?” abren el debate sobre la necesidad que tienen de saber que las demás están bien. </w:t>
      </w:r>
    </w:p>
    <w:p w14:paraId="71D7FA5D" w14:textId="1174A1A4" w:rsidR="006130FE" w:rsidRPr="002A14F9" w:rsidRDefault="006130FE" w:rsidP="006130FE">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Cuentan entonces que a veces temen perder a sus amigas y </w:t>
      </w:r>
      <w:r w:rsidR="00432676" w:rsidRPr="002A14F9">
        <w:rPr>
          <w:rFonts w:ascii="Times New Roman" w:hAnsi="Times New Roman" w:cs="Times New Roman"/>
          <w:color w:val="000000" w:themeColor="text1"/>
          <w:sz w:val="24"/>
          <w:szCs w:val="24"/>
          <w:lang w:val="es-MX"/>
        </w:rPr>
        <w:t>también el destino de</w:t>
      </w:r>
      <w:r w:rsidRPr="002A14F9">
        <w:rPr>
          <w:rFonts w:ascii="Times New Roman" w:hAnsi="Times New Roman" w:cs="Times New Roman"/>
          <w:color w:val="000000" w:themeColor="text1"/>
          <w:sz w:val="24"/>
          <w:szCs w:val="24"/>
          <w:lang w:val="es-MX"/>
        </w:rPr>
        <w:t xml:space="preserve"> ellas mismas, relatan cómo en edades avanzadas cualquier día podría ser el último, y que no hace falta estar muy enfermas para morir. Tocan madera luego de hablar de todas las cosas que podrían pasarles en cualquier momento (Diario de campo, octubre de 2017).  </w:t>
      </w:r>
    </w:p>
    <w:p w14:paraId="05ACC2BE"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Estas preguntas que surgen son muestra de un interés por las demás, y el miedo que se le tiene a la muerte, que en realidad puede acontecer en cualquier etapa de la vida, pero para ellas se siente más cercana. La forma en que manejan esta posibilidad son gestos de cariño. Estos se manifiestan con la entrega de regalos. En varias ocasiones se pudo ver que los regalos son algo importante para ellas. No solo en cuanto al objeto con una envoltura, sino de forma casual, como una entrega de algo, cualquier cosa, pensada para el otro. </w:t>
      </w:r>
    </w:p>
    <w:p w14:paraId="4FB7975D"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algunos casos se trata de presentes pequeños y entregados a todo el grupo, los objetos populares para esto suelen ser agujas, dulces o hilo nylon (el que se usa en el trabajo con mullos). Estos objetos son representativos en sí mismos, agujas e hilo son cosas que todas necesitan para sus manualidades, y siempre son bien recibidos. En cambio, las golosinas, chocolates o caramelos, son frecuentemente traídas de algún viaje recientemente realizado por estas mujeres, son algo que a veces no pueden consumir, pero igual se entregan a todas y todas los reciben. </w:t>
      </w:r>
    </w:p>
    <w:p w14:paraId="5136A84C" w14:textId="31807029" w:rsidR="006130FE" w:rsidRPr="002A14F9" w:rsidRDefault="006130FE" w:rsidP="001A3098">
      <w:pPr>
        <w:pStyle w:val="Bibliografa"/>
        <w:spacing w:line="360" w:lineRule="auto"/>
        <w:ind w:left="0" w:hanging="11"/>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En el capítulo anterior se explicó como el regalo es algo que implica una lógica de reciprocidad, aquí sucede igual que cuando se entrega algo al culminar el periodo laboral, pues también establece una dinámica de dar, recibir y devolver</w:t>
      </w:r>
      <w:r w:rsidR="001A3098" w:rsidRPr="002A14F9">
        <w:rPr>
          <w:rFonts w:ascii="Times New Roman" w:hAnsi="Times New Roman" w:cs="Times New Roman"/>
          <w:color w:val="000000" w:themeColor="text1"/>
          <w:sz w:val="24"/>
          <w:szCs w:val="24"/>
          <w:lang w:val="es-MX"/>
        </w:rPr>
        <w:t xml:space="preserve"> </w:t>
      </w:r>
      <w:r w:rsidR="001A3098" w:rsidRPr="002A14F9">
        <w:rPr>
          <w:rFonts w:ascii="Times New Roman" w:hAnsi="Times New Roman" w:cs="Times New Roman"/>
          <w:color w:val="000000" w:themeColor="text1"/>
          <w:sz w:val="24"/>
          <w:szCs w:val="24"/>
          <w:lang w:val="es-MX"/>
        </w:rPr>
        <w:fldChar w:fldCharType="begin"/>
      </w:r>
      <w:r w:rsidR="001A3098" w:rsidRPr="002A14F9">
        <w:rPr>
          <w:rFonts w:ascii="Times New Roman" w:hAnsi="Times New Roman" w:cs="Times New Roman"/>
          <w:color w:val="000000" w:themeColor="text1"/>
          <w:sz w:val="24"/>
          <w:szCs w:val="24"/>
          <w:lang w:val="es-MX"/>
        </w:rPr>
        <w:instrText xml:space="preserve"> ADDIN ZOTERO_ITEM CSL_CITATION {"citationID":"LbQGpfJu","properties":{"formattedCitation":"(Mauss, 1993)","plainCitation":"(Mauss, 1993)","noteIndex":0},"citationItems":[{"id":63,"uris":["http://zotero.org/users/local/c9yIm6vi/items/T8TS4AAW"],"uri":["http://zotero.org/users/local/c9yIm6vi/items/T8TS4AAW"],"itemData":{"id":63,"type":"chapter","title":"Sobre los dones y la obligación de hacer regalos","container-title":"Sociología y Antropología","publisher":"Tecnos","publisher-place":"Madrid.","page":"155-222","event-place":"Madrid.","author":[{"family":"Mauss","given":"Marcel"}],"issued":{"date-parts":[["1993"]]}}}],"schema":"https://github.com/citation-style-language/schema/raw/master/csl-citation.json"} </w:instrText>
      </w:r>
      <w:r w:rsidR="001A3098" w:rsidRPr="002A14F9">
        <w:rPr>
          <w:rFonts w:ascii="Times New Roman" w:hAnsi="Times New Roman" w:cs="Times New Roman"/>
          <w:color w:val="000000" w:themeColor="text1"/>
          <w:sz w:val="24"/>
          <w:szCs w:val="24"/>
          <w:lang w:val="es-MX"/>
        </w:rPr>
        <w:fldChar w:fldCharType="separate"/>
      </w:r>
      <w:r w:rsidR="001A3098" w:rsidRPr="002A14F9">
        <w:rPr>
          <w:rFonts w:ascii="Times New Roman" w:hAnsi="Times New Roman" w:cs="Times New Roman"/>
          <w:color w:val="000000" w:themeColor="text1"/>
          <w:sz w:val="24"/>
        </w:rPr>
        <w:t>(Mauss, 1993)</w:t>
      </w:r>
      <w:r w:rsidR="001A3098" w:rsidRPr="002A14F9">
        <w:rPr>
          <w:rFonts w:ascii="Times New Roman" w:hAnsi="Times New Roman" w:cs="Times New Roman"/>
          <w:color w:val="000000" w:themeColor="text1"/>
          <w:sz w:val="24"/>
          <w:szCs w:val="24"/>
          <w:lang w:val="es-MX"/>
        </w:rPr>
        <w:fldChar w:fldCharType="end"/>
      </w:r>
      <w:r w:rsidR="001A3098" w:rsidRPr="002A14F9">
        <w:rPr>
          <w:rFonts w:ascii="Times New Roman" w:hAnsi="Times New Roman" w:cs="Times New Roman"/>
          <w:color w:val="000000" w:themeColor="text1"/>
          <w:sz w:val="24"/>
          <w:szCs w:val="24"/>
          <w:lang w:val="es-MX"/>
        </w:rPr>
        <w:t xml:space="preserve">. </w:t>
      </w:r>
      <w:r w:rsidRPr="002A14F9">
        <w:rPr>
          <w:rFonts w:ascii="Times New Roman" w:hAnsi="Times New Roman" w:cs="Times New Roman"/>
          <w:color w:val="000000" w:themeColor="text1"/>
          <w:sz w:val="24"/>
          <w:szCs w:val="24"/>
          <w:lang w:val="es-MX"/>
        </w:rPr>
        <w:t xml:space="preserve">En este caso, </w:t>
      </w:r>
      <w:r w:rsidRPr="002A14F9">
        <w:rPr>
          <w:rFonts w:ascii="Times New Roman" w:hAnsi="Times New Roman" w:cs="Times New Roman"/>
          <w:color w:val="000000" w:themeColor="text1"/>
          <w:sz w:val="24"/>
          <w:szCs w:val="24"/>
          <w:lang w:val="es-MX"/>
        </w:rPr>
        <w:lastRenderedPageBreak/>
        <w:t xml:space="preserve">sin embargo, no se celebra nada, no explícitamente, sino solo el hecho de que están allí y pueden recibir aquel detalle. </w:t>
      </w:r>
    </w:p>
    <w:p w14:paraId="38E33976"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Por ello sostengo que es una forma de hablarle al otro y decirle que se aprecia su presencia en la clase, sobre todo si se piensa en el miedo que se tiene a perder a alguna de ellas. Esto puede ser una manera de lidiar con el hecho de que la muerte ocurrirá eventualmente, y se manifiesta como una forma de manejar este miedo mediante el aprovechamiento del tiempo que queda, mostrándoles a las demás que les importan, que se pertenece a ese espacio.</w:t>
      </w:r>
    </w:p>
    <w:p w14:paraId="00203325"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Finalmente, quisiera mirar un elemento que captó mi atención en estas clases de manualidades, y es la relación que tienen las mujeres jubiladas con las no jubiladas. Este espacio, proporcionado por el IESS. Es un lugar al que van las jubiladas y las mujeres con beneficio de jubilación monte pío, que es el recibir la pensión del esposo cuando este ha fallecido. Y dentro de las clases hay poco distanciamiento entre ambos grupos, pero en efecto hay una diferenciación que se manifiesta en algunos casos, especialmente en las charlas sobre la vida laboral. Aunque las mujeres que no se asociaron con el mundo del empleo formal no son separadas de los diálogos, estas no participan, sobre todo cuando la charla va en función de los sacrificios que se hace al ser madre y trabajadora. </w:t>
      </w:r>
    </w:p>
    <w:p w14:paraId="6E56CCA8"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Las jubiladas sí manifiestan que creen que su experiencia es diferente de las de otras, y que eso les hace distintas, pero en este espacio la manifestación de la identidad de la mujer jubilada no llega más allá de estos comentarios. En cambio, frente a asociaciones o grupos de mujeres de tercera edad sí hay una necesidad de hacerse ver como una mujer que trabajó en sus etapas adultas, miremos este fragmento del diario de campo. </w:t>
      </w:r>
    </w:p>
    <w:p w14:paraId="12F64E68" w14:textId="22529908" w:rsidR="006130FE" w:rsidRPr="002A14F9" w:rsidRDefault="00A54499" w:rsidP="006130FE">
      <w:pPr>
        <w:ind w:left="708"/>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C.D.</w:t>
      </w:r>
      <w:r w:rsidR="006130FE" w:rsidRPr="002A14F9">
        <w:rPr>
          <w:rFonts w:ascii="Times New Roman" w:hAnsi="Times New Roman" w:cs="Times New Roman"/>
          <w:color w:val="000000" w:themeColor="text1"/>
          <w:sz w:val="24"/>
          <w:szCs w:val="24"/>
          <w:lang w:val="es-MX"/>
        </w:rPr>
        <w:t xml:space="preserve"> contó que en su clase de gimnasia se encontraron con las mujeres de tercera edad y estas les explicaron que pensaban hacer uso de la sala en que antes se daba música, pero la clase fue cancelada y ya no se dicta. Por ello, estas otras mujeres decidieron darle uso al espacio, pidieron autorizaciones y tenían permitido el ingreso a este lugar. C</w:t>
      </w:r>
      <w:r w:rsidR="00AF2C76" w:rsidRPr="002A14F9">
        <w:rPr>
          <w:rFonts w:ascii="Times New Roman" w:hAnsi="Times New Roman" w:cs="Times New Roman"/>
          <w:color w:val="000000" w:themeColor="text1"/>
          <w:sz w:val="24"/>
          <w:szCs w:val="24"/>
          <w:lang w:val="es-MX"/>
        </w:rPr>
        <w:t>.D.</w:t>
      </w:r>
      <w:r w:rsidR="006130FE" w:rsidRPr="002A14F9">
        <w:rPr>
          <w:rFonts w:ascii="Times New Roman" w:hAnsi="Times New Roman" w:cs="Times New Roman"/>
          <w:color w:val="000000" w:themeColor="text1"/>
          <w:sz w:val="24"/>
          <w:szCs w:val="24"/>
          <w:lang w:val="es-MX"/>
        </w:rPr>
        <w:t xml:space="preserve"> se mostró molesta, explicó que el IESS debería </w:t>
      </w:r>
      <w:proofErr w:type="gramStart"/>
      <w:r w:rsidR="006130FE" w:rsidRPr="002A14F9">
        <w:rPr>
          <w:rFonts w:ascii="Times New Roman" w:hAnsi="Times New Roman" w:cs="Times New Roman"/>
          <w:color w:val="000000" w:themeColor="text1"/>
          <w:sz w:val="24"/>
          <w:szCs w:val="24"/>
          <w:lang w:val="es-MX"/>
        </w:rPr>
        <w:t>darle</w:t>
      </w:r>
      <w:proofErr w:type="gramEnd"/>
      <w:r w:rsidR="006130FE" w:rsidRPr="002A14F9">
        <w:rPr>
          <w:rFonts w:ascii="Times New Roman" w:hAnsi="Times New Roman" w:cs="Times New Roman"/>
          <w:color w:val="000000" w:themeColor="text1"/>
          <w:sz w:val="24"/>
          <w:szCs w:val="24"/>
          <w:lang w:val="es-MX"/>
        </w:rPr>
        <w:t xml:space="preserve"> prioridad a ellas, las mujeres jubiladas, y que en lugar de cerrarles el espacio y dárselo a otras personas, deberían mejorar las condiciones para ellas. Tras eso, T</w:t>
      </w:r>
      <w:r w:rsidR="00AF2C76" w:rsidRPr="002A14F9">
        <w:rPr>
          <w:rFonts w:ascii="Times New Roman" w:hAnsi="Times New Roman" w:cs="Times New Roman"/>
          <w:color w:val="000000" w:themeColor="text1"/>
          <w:sz w:val="24"/>
          <w:szCs w:val="24"/>
          <w:lang w:val="es-MX"/>
        </w:rPr>
        <w:t>.</w:t>
      </w:r>
      <w:r w:rsidR="006130FE" w:rsidRPr="002A14F9">
        <w:rPr>
          <w:rFonts w:ascii="Times New Roman" w:hAnsi="Times New Roman" w:cs="Times New Roman"/>
          <w:color w:val="000000" w:themeColor="text1"/>
          <w:sz w:val="24"/>
          <w:szCs w:val="24"/>
          <w:lang w:val="es-MX"/>
        </w:rPr>
        <w:t xml:space="preserve"> Y. reclamó que no comprende cómo las mujeres de tercera edad encuentran formas de acceder a lo que es de las jubiladas, refiriéndose al espacio, y que le molesta el hecho de que no se comprenda que se trata de personas diferentes, ellas con más derecho sobre los lugares y los usos que se les dé, y las no jubiladas son “mujeres que nunca han trabajado y no </w:t>
      </w:r>
      <w:r w:rsidR="006130FE" w:rsidRPr="002A14F9">
        <w:rPr>
          <w:rFonts w:ascii="Times New Roman" w:hAnsi="Times New Roman" w:cs="Times New Roman"/>
          <w:color w:val="000000" w:themeColor="text1"/>
          <w:sz w:val="24"/>
          <w:szCs w:val="24"/>
          <w:lang w:val="es-MX"/>
        </w:rPr>
        <w:lastRenderedPageBreak/>
        <w:t xml:space="preserve">entienden como es el sacrificio”.  Esto dio paso a la discusión sobre cómo hacer que el IESS separe a las que reciben el beneficio de las terapias ocupacionales desde esta institución de las que pueden ir a los programas del municipio (Diario de campo, noviembre de 2017). </w:t>
      </w:r>
    </w:p>
    <w:p w14:paraId="0E2AB9EF"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Esto deja ver que hay una separación entre la idea de mujer jubilada y mujer de tercera edad, es decir se comprenden como más que solo personas que han envejecido, sino que se han ganado el título de jubiladas y el derecho al buen trato desde la institución. En resumen, las mujeres jubiladas poseen una identidad ligada al esfuerzo del haber sido trabajadoras, cosa que influye en su comportamiento hacia el IESS y hacia las cosas que les parece que no respetan su estatus y las igualan a toda mujer de tercera edad. Lo que nos deja ver que existe una identidad de la mujer jubilada que le permite diferenciarse de las otras desde su propia visión, pero la institución no las reconoce como diferentes.  (Debo profundizar en esto, pero ahora no siento que alcanzo). </w:t>
      </w:r>
    </w:p>
    <w:p w14:paraId="0D9CAB31" w14:textId="234343EB" w:rsidR="005D2573" w:rsidRPr="002A14F9" w:rsidRDefault="006130FE" w:rsidP="00835E95">
      <w:pPr>
        <w:pStyle w:val="Ttulo2"/>
        <w:rPr>
          <w:color w:val="000000" w:themeColor="text1"/>
          <w:lang w:val="es-MX"/>
        </w:rPr>
      </w:pPr>
      <w:bookmarkStart w:id="34" w:name="_Toc17406917"/>
      <w:r w:rsidRPr="002A14F9">
        <w:rPr>
          <w:color w:val="000000" w:themeColor="text1"/>
          <w:lang w:val="es-MX"/>
        </w:rPr>
        <w:t>Conclusión</w:t>
      </w:r>
      <w:bookmarkEnd w:id="34"/>
      <w:r w:rsidRPr="002A14F9">
        <w:rPr>
          <w:color w:val="000000" w:themeColor="text1"/>
          <w:highlight w:val="yellow"/>
          <w:lang w:val="es-MX"/>
        </w:rPr>
        <w:t xml:space="preserve"> </w:t>
      </w:r>
    </w:p>
    <w:p w14:paraId="630892C5" w14:textId="17936BD6"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resumen, nos hemos propuesto mirar cómo la jubilación finaliza, sí existe o no un espacio social al que se pertenece con un rol específico de las mujeres jubiladas que no sea aquel generalizado a toda mujer en edades mayores, el cuidado del hogar. Sino uno que se manifieste en lo público. Para ello hemos seguido los planteamientos de Turner sobre la reincorporación que debe establecerse como un regreso a la sociedad, pero con un nuevo rol. Y mirando solo esta afirmación la jubilación se comprende como un tiempo de descanso y cuidado del cuerpo. Cosa que podría pensarse como el rol social de la mujer jubilada. Sin embargo, Osorio discute esto y menciona que si el rol no posee valor y reconocimiento social no es algo específico de los jubilados. </w:t>
      </w:r>
    </w:p>
    <w:p w14:paraId="5AF37013" w14:textId="2E6CD481"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Esto es cierto, pues el descanso</w:t>
      </w:r>
      <w:r w:rsidR="00AF2C76" w:rsidRPr="002A14F9">
        <w:rPr>
          <w:rFonts w:ascii="Times New Roman" w:hAnsi="Times New Roman" w:cs="Times New Roman"/>
          <w:color w:val="000000" w:themeColor="text1"/>
          <w:sz w:val="24"/>
          <w:szCs w:val="24"/>
          <w:lang w:val="es-MX"/>
        </w:rPr>
        <w:t xml:space="preserve"> y cuidado del cuerpo se</w:t>
      </w:r>
      <w:r w:rsidRPr="002A14F9">
        <w:rPr>
          <w:rFonts w:ascii="Times New Roman" w:hAnsi="Times New Roman" w:cs="Times New Roman"/>
          <w:color w:val="000000" w:themeColor="text1"/>
          <w:sz w:val="24"/>
          <w:szCs w:val="24"/>
          <w:lang w:val="es-MX"/>
        </w:rPr>
        <w:t xml:space="preserve"> extiende a toda la población de tercera edad, idealmente</w:t>
      </w:r>
      <w:r w:rsidR="00AF2C76" w:rsidRPr="002A14F9">
        <w:rPr>
          <w:rFonts w:ascii="Times New Roman" w:hAnsi="Times New Roman" w:cs="Times New Roman"/>
          <w:color w:val="000000" w:themeColor="text1"/>
          <w:sz w:val="24"/>
          <w:szCs w:val="24"/>
          <w:lang w:val="es-MX"/>
        </w:rPr>
        <w:t xml:space="preserve"> y no es una actividad específica de las jubiladas</w:t>
      </w:r>
      <w:r w:rsidR="00F506A7" w:rsidRPr="002A14F9">
        <w:rPr>
          <w:rFonts w:ascii="Times New Roman" w:hAnsi="Times New Roman" w:cs="Times New Roman"/>
          <w:color w:val="000000" w:themeColor="text1"/>
          <w:sz w:val="24"/>
          <w:szCs w:val="24"/>
          <w:lang w:val="es-MX"/>
        </w:rPr>
        <w:t>.</w:t>
      </w:r>
      <w:r w:rsidRPr="002A14F9">
        <w:rPr>
          <w:rFonts w:ascii="Times New Roman" w:hAnsi="Times New Roman" w:cs="Times New Roman"/>
          <w:color w:val="000000" w:themeColor="text1"/>
          <w:sz w:val="24"/>
          <w:szCs w:val="24"/>
          <w:lang w:val="es-MX"/>
        </w:rPr>
        <w:t xml:space="preserve"> </w:t>
      </w:r>
      <w:r w:rsidR="00F506A7" w:rsidRPr="002A14F9">
        <w:rPr>
          <w:rFonts w:ascii="Times New Roman" w:hAnsi="Times New Roman" w:cs="Times New Roman"/>
          <w:color w:val="000000" w:themeColor="text1"/>
          <w:sz w:val="24"/>
          <w:szCs w:val="24"/>
          <w:lang w:val="es-MX"/>
        </w:rPr>
        <w:t>Ya que</w:t>
      </w:r>
      <w:r w:rsidRPr="002A14F9">
        <w:rPr>
          <w:rFonts w:ascii="Times New Roman" w:hAnsi="Times New Roman" w:cs="Times New Roman"/>
          <w:color w:val="000000" w:themeColor="text1"/>
          <w:sz w:val="24"/>
          <w:szCs w:val="24"/>
          <w:lang w:val="es-MX"/>
        </w:rPr>
        <w:t xml:space="preserve"> el descansar y gozar de protección social por parte del IESS o seguro de vejez que se haya contratado es algo posible solo para personas con cierta estabilidad económica en la vida adulta, que se asociaron al Seguro Social de forma oficial, es decir, trabajadores formales. Pero no solo eso, sino que se restringe a los sujetos que se retiran de un trabajo formal que permite una pensión que alcance para cubrir las necesidades básicas de la vejez, alimentación, hogar y salud. Cosa que las clases bajas no siempre logran conseguir. </w:t>
      </w:r>
    </w:p>
    <w:p w14:paraId="481F60F1" w14:textId="637B2C34"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En este marco, la clase media se constituye como una que le permite al jubilado el despreocuparse, en cierta medida, del factor dinero y salud. Y por tanto puede hacer uso de su tiempo en actividades diferentes de las productivas, pues no requiere de un ingreso adicional proveniente de un empleo informal. Así, este rol del jubilado y de la tercera edad, no es algo a lo que todos puedan acceder, pero quienes sí lo hacen no son solo jubilados</w:t>
      </w:r>
      <w:r w:rsidR="00F506A7" w:rsidRPr="002A14F9">
        <w:rPr>
          <w:rFonts w:ascii="Times New Roman" w:hAnsi="Times New Roman" w:cs="Times New Roman"/>
          <w:color w:val="000000" w:themeColor="text1"/>
          <w:sz w:val="24"/>
          <w:szCs w:val="24"/>
          <w:lang w:val="es-MX"/>
        </w:rPr>
        <w:t>, pueden ser parte de la población de tercera edad</w:t>
      </w:r>
      <w:r w:rsidR="00AF2C76" w:rsidRPr="002A14F9">
        <w:rPr>
          <w:rFonts w:ascii="Times New Roman" w:hAnsi="Times New Roman" w:cs="Times New Roman"/>
          <w:color w:val="000000" w:themeColor="text1"/>
          <w:sz w:val="24"/>
          <w:szCs w:val="24"/>
          <w:lang w:val="es-MX"/>
        </w:rPr>
        <w:t xml:space="preserve"> sin </w:t>
      </w:r>
      <w:r w:rsidR="005D2573" w:rsidRPr="002A14F9">
        <w:rPr>
          <w:rFonts w:ascii="Times New Roman" w:hAnsi="Times New Roman" w:cs="Times New Roman"/>
          <w:color w:val="000000" w:themeColor="text1"/>
          <w:sz w:val="24"/>
          <w:szCs w:val="24"/>
          <w:lang w:val="es-MX"/>
        </w:rPr>
        <w:t>ser pensionistas</w:t>
      </w:r>
      <w:r w:rsidRPr="002A14F9">
        <w:rPr>
          <w:rFonts w:ascii="Times New Roman" w:hAnsi="Times New Roman" w:cs="Times New Roman"/>
          <w:color w:val="000000" w:themeColor="text1"/>
          <w:sz w:val="24"/>
          <w:szCs w:val="24"/>
          <w:lang w:val="es-MX"/>
        </w:rPr>
        <w:t xml:space="preserve">. Por tanto, no hay un rol específico de este grupo. </w:t>
      </w:r>
    </w:p>
    <w:p w14:paraId="76D6E7CC"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Sin duda el rol del cuidado existe para las mujeres de clase media, pero no les diferencia. Y por ello nos remitimos a buscar qué cosas separa a una jubilada de una mujer de tercera </w:t>
      </w:r>
      <w:proofErr w:type="spellStart"/>
      <w:r w:rsidRPr="002A14F9">
        <w:rPr>
          <w:rFonts w:ascii="Times New Roman" w:hAnsi="Times New Roman" w:cs="Times New Roman"/>
          <w:color w:val="000000" w:themeColor="text1"/>
          <w:sz w:val="24"/>
          <w:szCs w:val="24"/>
          <w:lang w:val="es-MX"/>
        </w:rPr>
        <w:t>edd</w:t>
      </w:r>
      <w:proofErr w:type="spellEnd"/>
      <w:r w:rsidRPr="002A14F9">
        <w:rPr>
          <w:rFonts w:ascii="Times New Roman" w:hAnsi="Times New Roman" w:cs="Times New Roman"/>
          <w:color w:val="000000" w:themeColor="text1"/>
          <w:sz w:val="24"/>
          <w:szCs w:val="24"/>
          <w:lang w:val="es-MX"/>
        </w:rPr>
        <w:t xml:space="preserve"> que puedan ser factores identitarios. En primer lugar, se encontró que la búsqueda de la continuidad del aporte a la sociedad es importante para quienes antes fueron trabajadores, pero que esto depende mucho del tipo de apego que se tuvo por el empleo. Y así mismo, que algunas profesiones permiten seguir con labores específicas, como la investigación, mientras que otras cortan con aquella posibilidad, como es el caso de los profesores de colegio, que no pueden seguir con su actividad de enseñanza, pero los universitarios académicos si pueden continuar con sus publicaciones. </w:t>
      </w:r>
    </w:p>
    <w:p w14:paraId="2D876CAE"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Ante esto ocurre que no se trata de un rol de las jubiladas en plural, sino que, a pesar de que las instituciones empezaron a abrir espacios para esta población, no existe aún una actividad socialmente reconocida que sea posible para todo jubilado sin importar su profesión, como sucede con los adultos. En la etapa de la adultez la sociedad ha construido la idea de que la actividad a realizar es el trabajo, en cambio, en la jubilación no hay un contenido social. Pero gracias a la apertura de lugares de reunión de jubilados, las personas que en ellos se relacionan han buscado darle un contenido a esta etapa. Y se lo piensa como un tiempo para realizar actividades de dos tipos, altruista y pensadas para uno mismo. </w:t>
      </w:r>
    </w:p>
    <w:p w14:paraId="3F611485"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el campo del altruismo están los aportes a los otros como un intento por mejorar la sociedad, así los trabajos en torno de fundaciones o de mejorías en el proceso de jubilación y alza de pensiones se organizan como una manera de continuar con esta actividad productiva. Al igual que las labores académicas tras la jubilación que se asemejan al trabajo en edades </w:t>
      </w:r>
      <w:proofErr w:type="gramStart"/>
      <w:r w:rsidRPr="002A14F9">
        <w:rPr>
          <w:rFonts w:ascii="Times New Roman" w:hAnsi="Times New Roman" w:cs="Times New Roman"/>
          <w:color w:val="000000" w:themeColor="text1"/>
          <w:sz w:val="24"/>
          <w:szCs w:val="24"/>
          <w:lang w:val="es-MX"/>
        </w:rPr>
        <w:t>adultas</w:t>
      </w:r>
      <w:proofErr w:type="gramEnd"/>
      <w:r w:rsidRPr="002A14F9">
        <w:rPr>
          <w:rFonts w:ascii="Times New Roman" w:hAnsi="Times New Roman" w:cs="Times New Roman"/>
          <w:color w:val="000000" w:themeColor="text1"/>
          <w:sz w:val="24"/>
          <w:szCs w:val="24"/>
          <w:lang w:val="es-MX"/>
        </w:rPr>
        <w:t xml:space="preserve"> pero se constituyen como actividades por uno mismo, que las aleja del altruismo, pero se busca realizar un aporte a la sociedad o comunidad científica, cosa que les </w:t>
      </w:r>
      <w:r w:rsidRPr="002A14F9">
        <w:rPr>
          <w:rFonts w:ascii="Times New Roman" w:hAnsi="Times New Roman" w:cs="Times New Roman"/>
          <w:color w:val="000000" w:themeColor="text1"/>
          <w:sz w:val="24"/>
          <w:szCs w:val="24"/>
          <w:lang w:val="es-MX"/>
        </w:rPr>
        <w:lastRenderedPageBreak/>
        <w:t xml:space="preserve">asemeja al anterior tipo de actividades. Y por último aquellas que se hacen para cuidar el cuerpo son las que se extienden a la totalidad de la población de tercera edad, y allí hay poco que las diferencie de las otras. Sin embargo, el factor de la identidad se reafirma en la jubilación pues las mujeres se piensan a sí mismas como el producto de años de trabajo y de sacrificio, que las separa de las mujeres que dedicaron su vida al hogar pues lo piensan como una tarea más sencilla en el sentido de que no hace falta manejar el tiempo en función de ambas actividades. </w:t>
      </w:r>
    </w:p>
    <w:p w14:paraId="0A5D0CD5" w14:textId="2A1B35C8" w:rsidR="006130FE" w:rsidRPr="002A14F9" w:rsidRDefault="005D2573"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De esta forma,</w:t>
      </w:r>
      <w:r w:rsidR="006130FE" w:rsidRPr="002A14F9">
        <w:rPr>
          <w:rFonts w:ascii="Times New Roman" w:hAnsi="Times New Roman" w:cs="Times New Roman"/>
          <w:color w:val="000000" w:themeColor="text1"/>
          <w:sz w:val="24"/>
          <w:szCs w:val="24"/>
          <w:lang w:val="es-MX"/>
        </w:rPr>
        <w:t xml:space="preserve"> aunque no hay un contenido social de la jubilación, cada día las jubiladas realizan actividades que se alinean con su propia forma de entender la jubilación ya que no existe una forma general de toda la sociedad de llenar el tiempo libre. Así, el rol de la mujer jubilada una vez finalizado el ritual es, en parte, cuidar de su salud, pero dado que esta actividad no posee mayor valor social, se le otorga significados propios, como el continuar ciertas labores, el liberarse de relaciones conflictivas o mejorarlas, el aprender algo nuevo o cualquier cosa que les de independencia a estas mujeres y les permita interactuar con otros en el espacio público y no quedarse en el campo de lo privado. </w:t>
      </w:r>
    </w:p>
    <w:p w14:paraId="4DAF77DC" w14:textId="0B175AF6" w:rsidR="001A3098"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Por ello, aunque Turner explique que hay una reincorporación con un nuevo rol, hemos de aceptar la afirmación de Osorio de que ese rol aún no está configurado del todo, y usualmente se asocia con la separación de las interacciones sociales del dominio de los adultos. Pero ante el aumento de la expectativa de vida en este país, poco a poco se van construyendo ideas sobre el rol del jubilado, es decir, este va tomando forma, aún de manera heterogénea y muy personal, pero es un buen inicio para que eventualmente las mujeres jubiladas no sean pensadas como si pertenecieran solo al hogar o al descanso eterno, sino consideradas como sujetos capaces de hacer aportes a la sociedad, quizá desde su sabidurí</w:t>
      </w:r>
      <w:r w:rsidR="005D2573" w:rsidRPr="002A14F9">
        <w:rPr>
          <w:rFonts w:ascii="Times New Roman" w:hAnsi="Times New Roman" w:cs="Times New Roman"/>
          <w:color w:val="000000" w:themeColor="text1"/>
          <w:sz w:val="24"/>
          <w:szCs w:val="24"/>
          <w:lang w:val="es-MX"/>
        </w:rPr>
        <w:t xml:space="preserve">a. </w:t>
      </w:r>
    </w:p>
    <w:p w14:paraId="61FD3DC2" w14:textId="6637F0A2" w:rsidR="006130FE" w:rsidRPr="002A14F9" w:rsidRDefault="00AC0222" w:rsidP="005D2573">
      <w:pPr>
        <w:pStyle w:val="Ttulo1"/>
        <w:rPr>
          <w:color w:val="000000" w:themeColor="text1"/>
          <w:lang w:val="es-MX"/>
        </w:rPr>
      </w:pPr>
      <w:bookmarkStart w:id="35" w:name="_Toc17406918"/>
      <w:r>
        <w:rPr>
          <w:color w:val="000000" w:themeColor="text1"/>
          <w:lang w:val="es-MX"/>
        </w:rPr>
        <w:t>C</w:t>
      </w:r>
      <w:r w:rsidR="006130FE" w:rsidRPr="002A14F9">
        <w:rPr>
          <w:color w:val="000000" w:themeColor="text1"/>
          <w:lang w:val="es-MX"/>
        </w:rPr>
        <w:t>onclusiones</w:t>
      </w:r>
      <w:bookmarkEnd w:id="35"/>
    </w:p>
    <w:p w14:paraId="53F1EE00" w14:textId="7F0513B9" w:rsidR="00F66EDD" w:rsidRPr="002A14F9" w:rsidRDefault="00DC618F"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estudio el análisis de la jubilación se ha realizado siguiendo la pregunta de investigación ¿qué implica la transición hacia la jubilación, en tanto rito de paso, para las mujeres de estratos medios en sectores urbanos de Quito y Rumiñahui en el periodo de septiembre de 2017 – </w:t>
      </w:r>
      <w:proofErr w:type="gramStart"/>
      <w:r w:rsidRPr="002A14F9">
        <w:rPr>
          <w:rFonts w:ascii="Times New Roman" w:hAnsi="Times New Roman" w:cs="Times New Roman"/>
          <w:color w:val="000000" w:themeColor="text1"/>
          <w:sz w:val="24"/>
          <w:szCs w:val="24"/>
          <w:lang w:val="es-MX"/>
        </w:rPr>
        <w:t>Marzo</w:t>
      </w:r>
      <w:proofErr w:type="gramEnd"/>
      <w:r w:rsidRPr="002A14F9">
        <w:rPr>
          <w:rFonts w:ascii="Times New Roman" w:hAnsi="Times New Roman" w:cs="Times New Roman"/>
          <w:color w:val="000000" w:themeColor="text1"/>
          <w:sz w:val="24"/>
          <w:szCs w:val="24"/>
          <w:lang w:val="es-MX"/>
        </w:rPr>
        <w:t xml:space="preserve"> de 2019?  </w:t>
      </w:r>
      <w:r w:rsidR="00F3634E" w:rsidRPr="002A14F9">
        <w:rPr>
          <w:rFonts w:ascii="Times New Roman" w:hAnsi="Times New Roman" w:cs="Times New Roman"/>
          <w:color w:val="000000" w:themeColor="text1"/>
          <w:sz w:val="24"/>
          <w:szCs w:val="24"/>
          <w:lang w:val="es-MX"/>
        </w:rPr>
        <w:t>C</w:t>
      </w:r>
      <w:r w:rsidRPr="002A14F9">
        <w:rPr>
          <w:rFonts w:ascii="Times New Roman" w:hAnsi="Times New Roman" w:cs="Times New Roman"/>
          <w:color w:val="000000" w:themeColor="text1"/>
          <w:sz w:val="24"/>
          <w:szCs w:val="24"/>
          <w:lang w:val="es-MX"/>
        </w:rPr>
        <w:t>on el objetivo</w:t>
      </w:r>
      <w:r w:rsidR="00F3634E" w:rsidRPr="002A14F9">
        <w:rPr>
          <w:rFonts w:ascii="Times New Roman" w:hAnsi="Times New Roman" w:cs="Times New Roman"/>
          <w:color w:val="000000" w:themeColor="text1"/>
          <w:sz w:val="24"/>
          <w:szCs w:val="24"/>
          <w:lang w:val="es-MX"/>
        </w:rPr>
        <w:t xml:space="preserve"> general</w:t>
      </w:r>
      <w:r w:rsidRPr="002A14F9">
        <w:rPr>
          <w:rFonts w:ascii="Times New Roman" w:hAnsi="Times New Roman" w:cs="Times New Roman"/>
          <w:color w:val="000000" w:themeColor="text1"/>
          <w:sz w:val="24"/>
          <w:szCs w:val="24"/>
          <w:lang w:val="es-MX"/>
        </w:rPr>
        <w:t xml:space="preserve"> de analizar la experiencia de las mujeres por el ritual de paso que representa la jubilación</w:t>
      </w:r>
      <w:r w:rsidR="00F3634E" w:rsidRPr="002A14F9">
        <w:rPr>
          <w:rFonts w:ascii="Times New Roman" w:hAnsi="Times New Roman" w:cs="Times New Roman"/>
          <w:color w:val="000000" w:themeColor="text1"/>
          <w:sz w:val="24"/>
          <w:szCs w:val="24"/>
          <w:lang w:val="es-MX"/>
        </w:rPr>
        <w:t xml:space="preserve"> y específicamente</w:t>
      </w:r>
      <w:r w:rsidRPr="002A14F9">
        <w:rPr>
          <w:rFonts w:ascii="Times New Roman" w:hAnsi="Times New Roman" w:cs="Times New Roman"/>
          <w:color w:val="000000" w:themeColor="text1"/>
          <w:sz w:val="24"/>
          <w:szCs w:val="24"/>
          <w:lang w:val="es-MX"/>
        </w:rPr>
        <w:t xml:space="preserve"> ilustrar la forma en que se transforman los roles sociales con la transición hacia el retiro, describi</w:t>
      </w:r>
      <w:r w:rsidR="00F3634E" w:rsidRPr="002A14F9">
        <w:rPr>
          <w:rFonts w:ascii="Times New Roman" w:hAnsi="Times New Roman" w:cs="Times New Roman"/>
          <w:color w:val="000000" w:themeColor="text1"/>
          <w:sz w:val="24"/>
          <w:szCs w:val="24"/>
          <w:lang w:val="es-MX"/>
        </w:rPr>
        <w:t>r</w:t>
      </w:r>
      <w:r w:rsidRPr="002A14F9">
        <w:rPr>
          <w:rFonts w:ascii="Times New Roman" w:hAnsi="Times New Roman" w:cs="Times New Roman"/>
          <w:color w:val="000000" w:themeColor="text1"/>
          <w:sz w:val="24"/>
          <w:szCs w:val="24"/>
          <w:lang w:val="es-MX"/>
        </w:rPr>
        <w:t xml:space="preserve"> las </w:t>
      </w:r>
      <w:r w:rsidRPr="002A14F9">
        <w:rPr>
          <w:rFonts w:ascii="Times New Roman" w:hAnsi="Times New Roman" w:cs="Times New Roman"/>
          <w:color w:val="000000" w:themeColor="text1"/>
          <w:sz w:val="24"/>
          <w:szCs w:val="24"/>
          <w:lang w:val="es-MX"/>
        </w:rPr>
        <w:lastRenderedPageBreak/>
        <w:t xml:space="preserve">experiencias relacionadas con dicho cambio de rol y finalmente explicar </w:t>
      </w:r>
      <w:r w:rsidR="00A9716B" w:rsidRPr="002A14F9">
        <w:rPr>
          <w:rFonts w:ascii="Times New Roman" w:hAnsi="Times New Roman" w:cs="Times New Roman"/>
          <w:color w:val="000000" w:themeColor="text1"/>
          <w:sz w:val="24"/>
          <w:szCs w:val="24"/>
          <w:lang w:val="es-MX"/>
        </w:rPr>
        <w:t>cómo</w:t>
      </w:r>
      <w:r w:rsidRPr="002A14F9">
        <w:rPr>
          <w:rFonts w:ascii="Times New Roman" w:hAnsi="Times New Roman" w:cs="Times New Roman"/>
          <w:color w:val="000000" w:themeColor="text1"/>
          <w:sz w:val="24"/>
          <w:szCs w:val="24"/>
          <w:lang w:val="es-MX"/>
        </w:rPr>
        <w:t xml:space="preserve"> se sienten las jubiladas respecto de su </w:t>
      </w:r>
      <w:r w:rsidR="00F3634E" w:rsidRPr="002A14F9">
        <w:rPr>
          <w:rFonts w:ascii="Times New Roman" w:hAnsi="Times New Roman" w:cs="Times New Roman"/>
          <w:color w:val="000000" w:themeColor="text1"/>
          <w:sz w:val="24"/>
          <w:szCs w:val="24"/>
          <w:lang w:val="es-MX"/>
        </w:rPr>
        <w:t xml:space="preserve">nueva posición social. </w:t>
      </w:r>
    </w:p>
    <w:p w14:paraId="6438D133" w14:textId="02BE98C6" w:rsidR="00F66EDD" w:rsidRPr="002A14F9" w:rsidRDefault="00F66ED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Esta investigación se propuso localizar mujeres relacionadas con el proceso de jubilación de forma personal y esto se debió a la pequeña cantidad de estudios en que se hace uso de voces femeninas exclusivamente. Pero también se determinó ubicar mujeres cuya experiencia de la jubilación se haya alineado con esta idea de</w:t>
      </w:r>
      <w:r w:rsidR="00E65085" w:rsidRPr="002A14F9">
        <w:rPr>
          <w:rFonts w:ascii="Times New Roman" w:hAnsi="Times New Roman" w:cs="Times New Roman"/>
          <w:color w:val="000000" w:themeColor="text1"/>
          <w:sz w:val="24"/>
          <w:szCs w:val="24"/>
          <w:lang w:val="es-MX"/>
        </w:rPr>
        <w:t xml:space="preserve"> la libertad del uso del tiempo, cosa que no es universal sino restringida a sectores privilegiados, como lo son los estratos medios. Por ello se optó por entrevistar y conversar con mujeres cuyo tiempo pudiera ser empleado en actividades de elección propia y no del tipo que permiten la subsistencia, como el volver al trabajo por motivo de falta de ingresos para mantenerse a </w:t>
      </w:r>
      <w:r w:rsidR="00A9716B" w:rsidRPr="002A14F9">
        <w:rPr>
          <w:rFonts w:ascii="Times New Roman" w:hAnsi="Times New Roman" w:cs="Times New Roman"/>
          <w:color w:val="000000" w:themeColor="text1"/>
          <w:sz w:val="24"/>
          <w:szCs w:val="24"/>
          <w:lang w:val="es-MX"/>
        </w:rPr>
        <w:t>sí</w:t>
      </w:r>
      <w:r w:rsidR="00E65085" w:rsidRPr="002A14F9">
        <w:rPr>
          <w:rFonts w:ascii="Times New Roman" w:hAnsi="Times New Roman" w:cs="Times New Roman"/>
          <w:color w:val="000000" w:themeColor="text1"/>
          <w:sz w:val="24"/>
          <w:szCs w:val="24"/>
          <w:lang w:val="es-MX"/>
        </w:rPr>
        <w:t xml:space="preserve"> mismas o aportar a sus hogares. </w:t>
      </w:r>
    </w:p>
    <w:p w14:paraId="4DC241FE" w14:textId="32EBA3D5" w:rsidR="00E65085" w:rsidRPr="002A14F9" w:rsidRDefault="00E65085"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Esto redujo el área de estudio y permitió trabajar en lugares de reunión de jubilados, en dónde se pudo recolectar </w:t>
      </w:r>
      <w:r w:rsidR="00F66EDD" w:rsidRPr="002A14F9">
        <w:rPr>
          <w:rFonts w:ascii="Times New Roman" w:hAnsi="Times New Roman" w:cs="Times New Roman"/>
          <w:color w:val="000000" w:themeColor="text1"/>
          <w:sz w:val="24"/>
          <w:szCs w:val="24"/>
          <w:lang w:val="es-MX"/>
        </w:rPr>
        <w:t xml:space="preserve">testimonios de </w:t>
      </w:r>
      <w:r w:rsidR="00EA5A5D" w:rsidRPr="002A14F9">
        <w:rPr>
          <w:rFonts w:ascii="Times New Roman" w:hAnsi="Times New Roman" w:cs="Times New Roman"/>
          <w:color w:val="000000" w:themeColor="text1"/>
          <w:sz w:val="24"/>
          <w:szCs w:val="24"/>
          <w:lang w:val="es-MX"/>
        </w:rPr>
        <w:t>31</w:t>
      </w:r>
      <w:r w:rsidR="00F66EDD" w:rsidRPr="002A14F9">
        <w:rPr>
          <w:rFonts w:ascii="Times New Roman" w:hAnsi="Times New Roman" w:cs="Times New Roman"/>
          <w:color w:val="000000" w:themeColor="text1"/>
          <w:sz w:val="24"/>
          <w:szCs w:val="24"/>
          <w:lang w:val="es-MX"/>
        </w:rPr>
        <w:t xml:space="preserve"> mujeres que permitier</w:t>
      </w:r>
      <w:r w:rsidRPr="002A14F9">
        <w:rPr>
          <w:rFonts w:ascii="Times New Roman" w:hAnsi="Times New Roman" w:cs="Times New Roman"/>
          <w:color w:val="000000" w:themeColor="text1"/>
          <w:sz w:val="24"/>
          <w:szCs w:val="24"/>
          <w:lang w:val="es-MX"/>
        </w:rPr>
        <w:t>o</w:t>
      </w:r>
      <w:r w:rsidR="00F66EDD" w:rsidRPr="002A14F9">
        <w:rPr>
          <w:rFonts w:ascii="Times New Roman" w:hAnsi="Times New Roman" w:cs="Times New Roman"/>
          <w:color w:val="000000" w:themeColor="text1"/>
          <w:sz w:val="24"/>
          <w:szCs w:val="24"/>
          <w:lang w:val="es-MX"/>
        </w:rPr>
        <w:t>n conocer qu</w:t>
      </w:r>
      <w:r w:rsidRPr="002A14F9">
        <w:rPr>
          <w:rFonts w:ascii="Times New Roman" w:hAnsi="Times New Roman" w:cs="Times New Roman"/>
          <w:color w:val="000000" w:themeColor="text1"/>
          <w:sz w:val="24"/>
          <w:szCs w:val="24"/>
          <w:lang w:val="es-MX"/>
        </w:rPr>
        <w:t>é</w:t>
      </w:r>
      <w:r w:rsidR="00F66EDD" w:rsidRPr="002A14F9">
        <w:rPr>
          <w:rFonts w:ascii="Times New Roman" w:hAnsi="Times New Roman" w:cs="Times New Roman"/>
          <w:color w:val="000000" w:themeColor="text1"/>
          <w:sz w:val="24"/>
          <w:szCs w:val="24"/>
          <w:lang w:val="es-MX"/>
        </w:rPr>
        <w:t xml:space="preserve"> es esto que se llama jubilación. Con su ayuda como informantes se pudo establecer que existe una gran variedad de formas de vivir en la etapa del retiro</w:t>
      </w:r>
      <w:r w:rsidRPr="002A14F9">
        <w:rPr>
          <w:rFonts w:ascii="Times New Roman" w:hAnsi="Times New Roman" w:cs="Times New Roman"/>
          <w:color w:val="000000" w:themeColor="text1"/>
          <w:sz w:val="24"/>
          <w:szCs w:val="24"/>
          <w:lang w:val="es-MX"/>
        </w:rPr>
        <w:t xml:space="preserve"> y que existen muchos elementos que juegan en esta organización del tiempo. </w:t>
      </w:r>
    </w:p>
    <w:p w14:paraId="31E8FC3F" w14:textId="354BAF83" w:rsidR="00E65085" w:rsidRPr="002A14F9" w:rsidRDefault="00E65085"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Esta elección metodológica sin duda facilitó encontrar mujeres, pues permitió encontrar a las colaboradoras en espacios públicos específicos de jubilados, que son cada vez más en la ciudad de Quito y el cantón de Rumiñahui. Quizá habría sido útil restringir el estudio a una sola ciudad en lugar de dos espacios separados por algo así como 20 kilómetros. Quizá esta elección fue producto del temor al rechazo, motivo por el que se eligió explorar todos los espacios posibles antes de definir </w:t>
      </w:r>
      <w:r w:rsidR="00A9716B" w:rsidRPr="002A14F9">
        <w:rPr>
          <w:rFonts w:ascii="Times New Roman" w:hAnsi="Times New Roman" w:cs="Times New Roman"/>
          <w:color w:val="000000" w:themeColor="text1"/>
          <w:sz w:val="24"/>
          <w:szCs w:val="24"/>
          <w:lang w:val="es-MX"/>
        </w:rPr>
        <w:t>cuáles</w:t>
      </w:r>
      <w:r w:rsidRPr="002A14F9">
        <w:rPr>
          <w:rFonts w:ascii="Times New Roman" w:hAnsi="Times New Roman" w:cs="Times New Roman"/>
          <w:color w:val="000000" w:themeColor="text1"/>
          <w:sz w:val="24"/>
          <w:szCs w:val="24"/>
          <w:lang w:val="es-MX"/>
        </w:rPr>
        <w:t xml:space="preserve"> serían aquellos a los que se haría referencia en este estudio. Finalmente, de seis sitios visitados, solo tres permitieron el acceso y se </w:t>
      </w:r>
      <w:r w:rsidR="00A9716B" w:rsidRPr="002A14F9">
        <w:rPr>
          <w:rFonts w:ascii="Times New Roman" w:hAnsi="Times New Roman" w:cs="Times New Roman"/>
          <w:color w:val="000000" w:themeColor="text1"/>
          <w:sz w:val="24"/>
          <w:szCs w:val="24"/>
          <w:lang w:val="es-MX"/>
        </w:rPr>
        <w:t>consideró</w:t>
      </w:r>
      <w:r w:rsidRPr="002A14F9">
        <w:rPr>
          <w:rFonts w:ascii="Times New Roman" w:hAnsi="Times New Roman" w:cs="Times New Roman"/>
          <w:color w:val="000000" w:themeColor="text1"/>
          <w:sz w:val="24"/>
          <w:szCs w:val="24"/>
          <w:lang w:val="es-MX"/>
        </w:rPr>
        <w:t xml:space="preserve"> prudente mantener el contacto con estos tres lugares a pesar de que se encuentren ubicados en dos cantones diferentes. </w:t>
      </w:r>
    </w:p>
    <w:p w14:paraId="47619FD1" w14:textId="64323A88" w:rsidR="00FE42E4" w:rsidRPr="002A14F9" w:rsidRDefault="00E65085"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Otro elemento metodológico que vale la pena mencionar es el uso de testimonios de mujeres únicamente, esta estrategia fue seleccionada, como ya se mencionó, porque se buscó darle un protagoni</w:t>
      </w:r>
      <w:r w:rsidR="00FE42E4" w:rsidRPr="002A14F9">
        <w:rPr>
          <w:rFonts w:ascii="Times New Roman" w:hAnsi="Times New Roman" w:cs="Times New Roman"/>
          <w:color w:val="000000" w:themeColor="text1"/>
          <w:sz w:val="24"/>
          <w:szCs w:val="24"/>
          <w:lang w:val="es-MX"/>
        </w:rPr>
        <w:t>s</w:t>
      </w:r>
      <w:r w:rsidRPr="002A14F9">
        <w:rPr>
          <w:rFonts w:ascii="Times New Roman" w:hAnsi="Times New Roman" w:cs="Times New Roman"/>
          <w:color w:val="000000" w:themeColor="text1"/>
          <w:sz w:val="24"/>
          <w:szCs w:val="24"/>
          <w:lang w:val="es-MX"/>
        </w:rPr>
        <w:t>mo a la experiencia de la mujer jubilada</w:t>
      </w:r>
      <w:r w:rsidR="00FE42E4" w:rsidRPr="002A14F9">
        <w:rPr>
          <w:rFonts w:ascii="Times New Roman" w:hAnsi="Times New Roman" w:cs="Times New Roman"/>
          <w:color w:val="000000" w:themeColor="text1"/>
          <w:sz w:val="24"/>
          <w:szCs w:val="24"/>
          <w:lang w:val="es-MX"/>
        </w:rPr>
        <w:t xml:space="preserve"> en lugar de rodearla de otras voces que en ocasiones pueden ser más altas. Así, por ejemplo, uno de los problemas más grandes al recolectar estas historias fue el hecho de que los otros (hombres jubilados, hijos de las </w:t>
      </w:r>
      <w:r w:rsidR="00FE42E4" w:rsidRPr="002A14F9">
        <w:rPr>
          <w:rFonts w:ascii="Times New Roman" w:hAnsi="Times New Roman" w:cs="Times New Roman"/>
          <w:color w:val="000000" w:themeColor="text1"/>
          <w:sz w:val="24"/>
          <w:szCs w:val="24"/>
          <w:lang w:val="es-MX"/>
        </w:rPr>
        <w:lastRenderedPageBreak/>
        <w:t>mujeres en cuestión, esposos y compañeros de trabajo) deseaban también ser entrevistados y dar su punto de vista sobre la experiencia de las mujeres, cosa que en ocasiones interrumpía y dificultaba la conversación con ellas.</w:t>
      </w:r>
    </w:p>
    <w:p w14:paraId="2B5358BA" w14:textId="45D56B7D" w:rsidR="00FE42E4" w:rsidRPr="002A14F9" w:rsidRDefault="00FE42E4"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 cierto, todos quieren contar su versión de la historia, y por ello considero que un estudio futuro podría hacerse cargo de mirar este ritual desde una perspectiva más amplia, contando con las voces dispuestas a colaborar, de los círculos sociales cercanos a las mujeres. Pero este trabajo privilegió sus relatos sobre los de cualquier otra persona, aunque un par de ellos fueron necesarios pues daban cuenta de lógicas más grandes, como el discurso médico y el del mercado para jubiladas. </w:t>
      </w:r>
    </w:p>
    <w:p w14:paraId="4C5D274F" w14:textId="5EC1A1B6" w:rsidR="00F66EDD" w:rsidRPr="002A14F9" w:rsidRDefault="00FE42E4"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Respecto de la elección de darle un tono ritual a esta investigación, se determinó que p</w:t>
      </w:r>
      <w:r w:rsidR="00F3634E" w:rsidRPr="002A14F9">
        <w:rPr>
          <w:rFonts w:ascii="Times New Roman" w:hAnsi="Times New Roman" w:cs="Times New Roman"/>
          <w:color w:val="000000" w:themeColor="text1"/>
          <w:sz w:val="24"/>
          <w:szCs w:val="24"/>
          <w:lang w:val="es-MX"/>
        </w:rPr>
        <w:t>ara poder explorar el proceso por el que atraviesan estas mujeres trabajadoras antes de incorporarse a la sociedad como mujeres jubiladas de estratos medios,</w:t>
      </w:r>
      <w:r w:rsidRPr="002A14F9">
        <w:rPr>
          <w:rFonts w:ascii="Times New Roman" w:hAnsi="Times New Roman" w:cs="Times New Roman"/>
          <w:color w:val="000000" w:themeColor="text1"/>
          <w:sz w:val="24"/>
          <w:szCs w:val="24"/>
          <w:lang w:val="es-MX"/>
        </w:rPr>
        <w:t xml:space="preserve"> era necesario analizarlo como un ritual de paso. </w:t>
      </w:r>
      <w:r w:rsidR="00F3634E" w:rsidRPr="002A14F9">
        <w:rPr>
          <w:rFonts w:ascii="Times New Roman" w:hAnsi="Times New Roman" w:cs="Times New Roman"/>
          <w:color w:val="000000" w:themeColor="text1"/>
          <w:sz w:val="24"/>
          <w:szCs w:val="24"/>
          <w:lang w:val="es-MX"/>
        </w:rPr>
        <w:t xml:space="preserve">Estos lineamientos, planteados por Van </w:t>
      </w:r>
      <w:proofErr w:type="spellStart"/>
      <w:r w:rsidR="00F3634E" w:rsidRPr="002A14F9">
        <w:rPr>
          <w:rFonts w:ascii="Times New Roman" w:hAnsi="Times New Roman" w:cs="Times New Roman"/>
          <w:color w:val="000000" w:themeColor="text1"/>
          <w:sz w:val="24"/>
          <w:szCs w:val="24"/>
          <w:lang w:val="es-MX"/>
        </w:rPr>
        <w:t>Gennep</w:t>
      </w:r>
      <w:proofErr w:type="spellEnd"/>
      <w:r w:rsidR="00F3634E" w:rsidRPr="002A14F9">
        <w:rPr>
          <w:rFonts w:ascii="Times New Roman" w:hAnsi="Times New Roman" w:cs="Times New Roman"/>
          <w:color w:val="000000" w:themeColor="text1"/>
          <w:sz w:val="24"/>
          <w:szCs w:val="24"/>
          <w:lang w:val="es-MX"/>
        </w:rPr>
        <w:t xml:space="preserve"> y profundizados por Turner, nos permiten entender que los cambios, sobre todo del rol por edad, son algo inevitable en la sociedad por la forma en que estas se configuran dándole una carga de obligaciones y expectativas a cada momento etario. </w:t>
      </w:r>
    </w:p>
    <w:p w14:paraId="6DE0148E" w14:textId="281F8CB5" w:rsidR="00F66EDD" w:rsidRPr="002A14F9" w:rsidRDefault="00F3634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Así, el paso a la jubilación, muchas veces asociado con la entrada a la vejez, resulta ser una transición etaria, al igual que las analizadas por los autores antes mencionados en sus trabajos de campo. Por ello, este proceso de cambio y sus implicaciones fueron dispuestos tal como un ritual de paso, siguiendo las etapas según las dinámicas que cada una implica. Así, vimos que este es un ritual del tipo de separación, pues hace alusión al rol en el trabajo que se debe dejar al llegar una edad determinada (tanto socialmente como por la vivencia personal del individuo).</w:t>
      </w:r>
      <w:r w:rsidR="0097497E" w:rsidRPr="002A14F9">
        <w:rPr>
          <w:rFonts w:ascii="Times New Roman" w:hAnsi="Times New Roman" w:cs="Times New Roman"/>
          <w:color w:val="000000" w:themeColor="text1"/>
          <w:sz w:val="24"/>
          <w:szCs w:val="24"/>
          <w:lang w:val="es-MX"/>
        </w:rPr>
        <w:t xml:space="preserve"> </w:t>
      </w:r>
    </w:p>
    <w:p w14:paraId="237203D4" w14:textId="4565AFB0" w:rsidR="00F66EDD" w:rsidRPr="002A14F9" w:rsidRDefault="00F66ED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Aunque, en efecto, la jubilación es un rito de paso, la separación por etapas se hizo también como un recurso analítico, para poder observar cada instante con unas perspectivas específicas. Así, se organizó la necesidad de mirar el momento de separación, definido como un tiempo entre la duda y la elección de jubilarse. Es la decisión de optar por el retiro lo que permite la entrada al limen, un espacio social complejo en que el individuo debe aprender a dejar ir su viejo rol y hacerse consiente del cambio que pronto vendrá, el abandono del </w:t>
      </w:r>
      <w:r w:rsidRPr="002A14F9">
        <w:rPr>
          <w:rFonts w:ascii="Times New Roman" w:hAnsi="Times New Roman" w:cs="Times New Roman"/>
          <w:color w:val="000000" w:themeColor="text1"/>
          <w:sz w:val="24"/>
          <w:szCs w:val="24"/>
          <w:lang w:val="es-MX"/>
        </w:rPr>
        <w:lastRenderedPageBreak/>
        <w:t xml:space="preserve">empleo. Y finalmente, la llegada a la etapa de la jubilación, un acontecimiento que cambia muchas de las rutinas y lógicas con que se vivía antes del retiro, pero que ahora son una constante con la que hay que aprender a vivir. </w:t>
      </w:r>
    </w:p>
    <w:p w14:paraId="4B37347C" w14:textId="30F6B847" w:rsidR="006130FE" w:rsidRPr="002A14F9" w:rsidRDefault="00FE42E4"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Gracias a este enfoque se pudo observar que</w:t>
      </w:r>
      <w:r w:rsidR="006130FE" w:rsidRPr="002A14F9">
        <w:rPr>
          <w:rFonts w:ascii="Times New Roman" w:hAnsi="Times New Roman" w:cs="Times New Roman"/>
          <w:color w:val="000000" w:themeColor="text1"/>
          <w:sz w:val="24"/>
          <w:szCs w:val="24"/>
          <w:lang w:val="es-MX"/>
        </w:rPr>
        <w:t xml:space="preserve"> el rito de la jubilación se manifiesta como un cambio de razón económica, una transición delimitada por condiciones de verdad y normalidad que nuestra sociedad ha establecido en torno de nuestro proceso de envejecimiento. Así, desde la elección de dar inicio al trámite de jubilación, las personas se encuentran envueltas en una serie de concepciones sobre lo que significa jubilarse. Estas ideas no son más que supuestos sociales, pero son tan fuertes que cada mujer opera en función de las concepciones sobre el cuerpo envejecido en edades mayores de la etapa laboral y el descanso bien merecido tras los años de trabajo. </w:t>
      </w:r>
    </w:p>
    <w:p w14:paraId="1FE5604D" w14:textId="3E3A8F69"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sentido el ritual da inicio en un momento seleccionado por cada persona, y no por una comunidad. Sin embargo, la decisión no se manifiesta como enteramente voluntaria y personal, sino como producto de las interacciones con los otros, que también piensan a la jubilación desde la perspectiva social. Por ello, aunque una mujer se encuentre muy segura de sus capacidades laborales y no se sienta cansada o “vieja”, el entorno le lleva a pensar en la jubilación como una opción desde que se </w:t>
      </w:r>
      <w:r w:rsidR="00042EC4" w:rsidRPr="002A14F9">
        <w:rPr>
          <w:rFonts w:ascii="Times New Roman" w:hAnsi="Times New Roman" w:cs="Times New Roman"/>
          <w:color w:val="000000" w:themeColor="text1"/>
          <w:sz w:val="24"/>
          <w:szCs w:val="24"/>
          <w:lang w:val="es-MX"/>
        </w:rPr>
        <w:t>cumple los 60 años</w:t>
      </w:r>
      <w:r w:rsidRPr="002A14F9">
        <w:rPr>
          <w:rFonts w:ascii="Times New Roman" w:hAnsi="Times New Roman" w:cs="Times New Roman"/>
          <w:color w:val="000000" w:themeColor="text1"/>
          <w:sz w:val="24"/>
          <w:szCs w:val="24"/>
          <w:lang w:val="es-MX"/>
        </w:rPr>
        <w:t xml:space="preserve">. Esto quiere decir que puede darse el caso de que no se desee la jubilación, pero las lógicas del rol de las personas en sociedad nos </w:t>
      </w:r>
      <w:proofErr w:type="spellStart"/>
      <w:r w:rsidRPr="002A14F9">
        <w:rPr>
          <w:rFonts w:ascii="Times New Roman" w:hAnsi="Times New Roman" w:cs="Times New Roman"/>
          <w:color w:val="000000" w:themeColor="text1"/>
          <w:sz w:val="24"/>
          <w:szCs w:val="24"/>
          <w:lang w:val="es-MX"/>
        </w:rPr>
        <w:t>guian</w:t>
      </w:r>
      <w:proofErr w:type="spellEnd"/>
      <w:r w:rsidRPr="002A14F9">
        <w:rPr>
          <w:rFonts w:ascii="Times New Roman" w:hAnsi="Times New Roman" w:cs="Times New Roman"/>
          <w:color w:val="000000" w:themeColor="text1"/>
          <w:sz w:val="24"/>
          <w:szCs w:val="24"/>
          <w:lang w:val="es-MX"/>
        </w:rPr>
        <w:t xml:space="preserve"> a considerarla como la mejor opción llegado un punto en la vida. </w:t>
      </w:r>
    </w:p>
    <w:p w14:paraId="3DAC28FD"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Por supuesto, estas mujeres no son obligadas a jubilarse, es decir, no se las separa de forma obligatoria, pues el hecho de que eventualmente hay que retirarse del trabajo es algo que poseen ya en su concepción de las etapas vitales, dado que hemos naturalizado el proceso productivo. Por ello la jubilación no se presenta como sorpresa, sino que ha habido una planificación previa, de muchos años, en función de esta elección. </w:t>
      </w:r>
    </w:p>
    <w:p w14:paraId="10AD4289"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La primera parte de esta elección es el haber tomado la ruta del trabajo formal, que permite el aporte mensual al IESS y por tanto el acceso a beneficios de protección del ciudadano, como la salud y la jubilación. Lo que nos ha dejado ver que existe un plan de vida en donde se contempla el retiro y las actividades que se desea realizar después. Estas se alinean con las posibilidades económicas de cada mujer puesto que se planifica en función de las mismas. </w:t>
      </w:r>
      <w:r w:rsidRPr="002A14F9">
        <w:rPr>
          <w:rFonts w:ascii="Times New Roman" w:hAnsi="Times New Roman" w:cs="Times New Roman"/>
          <w:color w:val="000000" w:themeColor="text1"/>
          <w:sz w:val="24"/>
          <w:szCs w:val="24"/>
          <w:lang w:val="es-MX"/>
        </w:rPr>
        <w:lastRenderedPageBreak/>
        <w:t xml:space="preserve">Así, sabemos que la clase media, en los casos revisados, mira a la jubilación como una posibilidad de verdadero descanso y verdadera libertad de acción. </w:t>
      </w:r>
    </w:p>
    <w:p w14:paraId="61DE4654"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Frente a este deseo las mujeres han de empezar a tramitar su jubilación, realizando el proceso respectivo en el IESS. Hoy en día se realiza en línea y toma poco tiempo, se requieren algunos requisitos, pero no es algo complejo de realizar, sobre todo si se cuenta con la ayuda de amigos o familiares que conozcan del manejo de la página web. Para poder dar inicio a este trámite las mujeres deben hacer público, al menos para los empleadores, que se optará por la jubilación, pues una carta de aviso de retiro debe ser entregada a estos y también al IESS. </w:t>
      </w:r>
    </w:p>
    <w:p w14:paraId="273CE613"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el proceso da inicio, tanto en cuanto al aspecto institucional de la jubilación, como respecto del cambio de estatus frente a los otros. De esta manera la mujer jubilada ingresa en un periodo liminal. Hemos visto, sin embargo, que es un tipo de limen particular, explicado por Turner como </w:t>
      </w:r>
      <w:proofErr w:type="spellStart"/>
      <w:r w:rsidRPr="002A14F9">
        <w:rPr>
          <w:rFonts w:ascii="Times New Roman" w:hAnsi="Times New Roman" w:cs="Times New Roman"/>
          <w:color w:val="000000" w:themeColor="text1"/>
          <w:sz w:val="24"/>
          <w:szCs w:val="24"/>
          <w:lang w:val="es-MX"/>
        </w:rPr>
        <w:t>liminoide</w:t>
      </w:r>
      <w:proofErr w:type="spellEnd"/>
      <w:r w:rsidRPr="002A14F9">
        <w:rPr>
          <w:rFonts w:ascii="Times New Roman" w:hAnsi="Times New Roman" w:cs="Times New Roman"/>
          <w:color w:val="000000" w:themeColor="text1"/>
          <w:sz w:val="24"/>
          <w:szCs w:val="24"/>
          <w:lang w:val="es-MX"/>
        </w:rPr>
        <w:t xml:space="preserve"> al saltarse algunas cualidades del limen en sociedades tribales. En nuestra sociedad, postindustrial en donde los procesos sociales se regulan por instituciones y lógicas del mercado capitalista, el ritual se hace un evento más personal y restringido al círculo social más cercano de estas personas. </w:t>
      </w:r>
    </w:p>
    <w:p w14:paraId="66532D68" w14:textId="4064403E"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el limen se constituye como un tiempo de ya no ser trabajador por completo y no ser aún un jubilado. La cualidad principal de esta etapa para las jubiladas es, al igual que en los casos estudiados por Turner, la ambigüedad de su rol. Por ello, en ocasiones se distancia a la mujer en proceso de retiro de las actividades que se realizan, sobre todo aquellas que tienen que ver con planificación en periodos en que ya no estarán relacionadas con el empleo. Pero también se les asigna nuevas responsabilidades, como la organización del trabajo previo a su partida, es decir, el estar a cargo de reasignar las responsabilidades que antes eran suyas, a otros trabajadores, nuevos o preexistentes en el espacio laboral. </w:t>
      </w:r>
    </w:p>
    <w:p w14:paraId="2001EC10"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el rito </w:t>
      </w:r>
      <w:proofErr w:type="spellStart"/>
      <w:r w:rsidRPr="002A14F9">
        <w:rPr>
          <w:rFonts w:ascii="Times New Roman" w:hAnsi="Times New Roman" w:cs="Times New Roman"/>
          <w:color w:val="000000" w:themeColor="text1"/>
          <w:sz w:val="24"/>
          <w:szCs w:val="24"/>
          <w:lang w:val="es-MX"/>
        </w:rPr>
        <w:t>turneriano</w:t>
      </w:r>
      <w:proofErr w:type="spellEnd"/>
      <w:r w:rsidRPr="002A14F9">
        <w:rPr>
          <w:rFonts w:ascii="Times New Roman" w:hAnsi="Times New Roman" w:cs="Times New Roman"/>
          <w:color w:val="000000" w:themeColor="text1"/>
          <w:sz w:val="24"/>
          <w:szCs w:val="24"/>
          <w:lang w:val="es-MX"/>
        </w:rPr>
        <w:t xml:space="preserve"> en sociedades sencillas el limen es la etapa previa al cambio del rol, y este suele dar paso al aumento del estatus en el sujeto que transita por el ritual. A lo largo de este estudio hemos visto que las lógicas de nuestra sociedad sobre la vejez, vista como un problema, no permiten que los trabajadores pasen a la edad de jubilación y ganen estatus. De hecho, lo pierden. Esto sucede principalmente porque la vejez no es algo valorado en nuestra sociedad, ya que no se produce como en edades adultas y no se está relacionado con el </w:t>
      </w:r>
      <w:r w:rsidRPr="002A14F9">
        <w:rPr>
          <w:rFonts w:ascii="Times New Roman" w:hAnsi="Times New Roman" w:cs="Times New Roman"/>
          <w:color w:val="000000" w:themeColor="text1"/>
          <w:sz w:val="24"/>
          <w:szCs w:val="24"/>
          <w:lang w:val="es-MX"/>
        </w:rPr>
        <w:lastRenderedPageBreak/>
        <w:t xml:space="preserve">empleo. Esto hace que el limen se convierta en una etapa en que el sujeto aprende a lidiar con la idea de que tras el cambio no tendrá ya el estatus de trabajador, sino el de jubilado. </w:t>
      </w:r>
    </w:p>
    <w:p w14:paraId="04C9F044"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 por esta disminución en la posición social del sujeto que Osorio plantea que el ritual de la jubilación no termina realmente, pues en edades de vejez el papel del jubilado no es claro ni valorado. Es por ello que en el tercer capítulo nos hemos ocupado de mirar si en los casos revisados en este estudio, la jubilación se manifestaba con un rol claro de la mujer jubilada. </w:t>
      </w:r>
    </w:p>
    <w:p w14:paraId="52131AFF"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El primer asunto que se dejó claro es que en efecto existe un rol de la mujer jubilada si se la piensa respecto del hogar, pero este es uno muy poco valorado y que tiene lugar en espacios del dominio privado, por tanto, no permite la reafirmación de la identidad de mujer jubilada. Por ello se buscó el rol de estas personas en escenarios públicos, como asociaciones y talleres de terapias ocupacionales. Allí se pudo ver que el cuerpo jubilado se piensa como uno que se desgasta con más facilidad que los cuerpos jóvenes, y por ello se instauran unas lógicas del cuidado desde la institución. El IESS y los municipios abren espacios para el cuidado del cuerpo, pues la jubilación es entendida en los mismos términos de la tercera </w:t>
      </w:r>
      <w:proofErr w:type="gramStart"/>
      <w:r w:rsidRPr="002A14F9">
        <w:rPr>
          <w:rFonts w:ascii="Times New Roman" w:hAnsi="Times New Roman" w:cs="Times New Roman"/>
          <w:color w:val="000000" w:themeColor="text1"/>
          <w:sz w:val="24"/>
          <w:szCs w:val="24"/>
          <w:lang w:val="es-MX"/>
        </w:rPr>
        <w:t>edad,  es</w:t>
      </w:r>
      <w:proofErr w:type="gramEnd"/>
      <w:r w:rsidRPr="002A14F9">
        <w:rPr>
          <w:rFonts w:ascii="Times New Roman" w:hAnsi="Times New Roman" w:cs="Times New Roman"/>
          <w:color w:val="000000" w:themeColor="text1"/>
          <w:sz w:val="24"/>
          <w:szCs w:val="24"/>
          <w:lang w:val="es-MX"/>
        </w:rPr>
        <w:t xml:space="preserve"> decir, en torno del envejecimiento y los malestares característicos de este proceso. </w:t>
      </w:r>
    </w:p>
    <w:p w14:paraId="41FF8E9D" w14:textId="4B44EF2D"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Sin embargo, en estos espacios no solo se hace terapia ocupacional o de socialización. Sino que existen con objetivos diferentes y establecidos en el diálogo entre institución y jubilados. Así, surgen lugares en los que se busca continuar con las labores académicas, como la ADJ-</w:t>
      </w:r>
      <w:r w:rsidR="00F506A7" w:rsidRPr="002A14F9">
        <w:rPr>
          <w:rFonts w:ascii="Times New Roman" w:hAnsi="Times New Roman" w:cs="Times New Roman"/>
          <w:color w:val="000000" w:themeColor="text1"/>
          <w:sz w:val="24"/>
          <w:szCs w:val="24"/>
          <w:lang w:val="es-MX"/>
        </w:rPr>
        <w:t>Profesores</w:t>
      </w:r>
      <w:r w:rsidRPr="002A14F9">
        <w:rPr>
          <w:rFonts w:ascii="Times New Roman" w:hAnsi="Times New Roman" w:cs="Times New Roman"/>
          <w:color w:val="000000" w:themeColor="text1"/>
          <w:sz w:val="24"/>
          <w:szCs w:val="24"/>
          <w:lang w:val="es-MX"/>
        </w:rPr>
        <w:t xml:space="preserve">, que también pretende darle al jubilado un lugar más visible y modificar la relación empleador- trabajadores retirados. </w:t>
      </w:r>
    </w:p>
    <w:p w14:paraId="040EFF0C"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Este es un privilegio que se les permite a los profesores universitarios jubilados por el hecho de que sus conocimientos pueden seguir produciendo artículos, investigaciones y más conocimiento que se convierte en un aporte a la ciencia. En este sentido, el rol de estos jubilados se estructura en torno del saber y la divulgación del mismo. Pero existen otros casos, como el de médicos y enfermeras retiradas que no pueden continuar ejerciendo sus labores en algún sentido, pues su retiro representa una verdadera separación del mundo adulto del trabajo. En estos casos, el tiempo libre se puede organizar en torno de dos tipos de actividades, las altruistas y las que buscan un beneficio propio. </w:t>
      </w:r>
    </w:p>
    <w:p w14:paraId="4E5B12F3"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lastRenderedPageBreak/>
        <w:t xml:space="preserve">Las actividades del tipo altruista se hacen con la intención de continuar realizando algún tipo de aporte a la sociedad, así, por ejemplo, se realiza donaciones o trabajo del tipo voluntario. Pero en este estudio se pudo ver que las actividades de este estilo se alinean con la búsqueda de mejores condiciones para quienes no poseen tantos privilegios como algunas entrevistadas, siendo estos la posibilidad de salir de casa, de sobrevivir con la pensión de jubilación y de poder acceder al verdadero descanso en lugar de continuar trabajando en malas condiciones, como es el caso de los trabajadores de clases bajas. </w:t>
      </w:r>
    </w:p>
    <w:p w14:paraId="16F2D8D5"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Con ello se mostró que la jubilación, pensada como un tiempo para uno mismo, se ha estructurado en torno de las clases medias, y quizá altas. Pero las clases bajas aún enfrentan dificultades para acceder a la posibilidad de “vida digna” en edades mayores. Y que esto es una preocupación para algunas de las mujeres jubiladas que las lleva a proponer mejorías en el sistema de jubilación y en las formas en que se aproxima a la vejez, es decir, reivindicar la tercera edad. </w:t>
      </w:r>
    </w:p>
    <w:p w14:paraId="7D753413"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Respecto de las actividades que benefician a uno mismo se pudo ver que estas se alinean con los discursos médicos sobre la vejez que llevan a las mujeres a encontrar lugares en dónde socializar, aprender y mantenerse activas. Además de haber visto cómo el discurso se incorpora, se pudo ver cómo la identidad de la mujer trabajadora, </w:t>
      </w:r>
      <w:proofErr w:type="spellStart"/>
      <w:r w:rsidRPr="002A14F9">
        <w:rPr>
          <w:rFonts w:ascii="Times New Roman" w:hAnsi="Times New Roman" w:cs="Times New Roman"/>
          <w:color w:val="000000" w:themeColor="text1"/>
          <w:sz w:val="24"/>
          <w:szCs w:val="24"/>
          <w:lang w:val="es-MX"/>
        </w:rPr>
        <w:t>aún</w:t>
      </w:r>
      <w:proofErr w:type="spellEnd"/>
      <w:r w:rsidRPr="002A14F9">
        <w:rPr>
          <w:rFonts w:ascii="Times New Roman" w:hAnsi="Times New Roman" w:cs="Times New Roman"/>
          <w:color w:val="000000" w:themeColor="text1"/>
          <w:sz w:val="24"/>
          <w:szCs w:val="24"/>
          <w:lang w:val="es-MX"/>
        </w:rPr>
        <w:t xml:space="preserve"> cuando ya es jubilada, la separa de las demás mujeres, las no trabajadoras formales. Pues se comprende al trabajo como una actividad que da valor a las personas, como un acto de valentía al ser este un espacio de dominio masculino. Así, para las mujeres jubiladas entrevistadas no se trata solo de envejecer activamente, sino de encontrarse en relación constante con otras mujeres como ellas. De esta forma se pudo ver que la mujer jubilada valora mucho su trayectoria y busca diferenciarse de las demás mujeres en la selección de lugares de actividad. </w:t>
      </w:r>
    </w:p>
    <w:p w14:paraId="145BAECC"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Claro está que estos ejemplos fueron las manifestaciones de la identidad y la búsqueda del rol en los casos explorados, asociaciones de jubilados y talleres del IESS, todos direccionados a los trabajadores. Existen otros lugares, como los proporcionados por municipios, que no diferencian entre jubilados y no jubilados, pero los que se eligió explorar muestran con claridad una relación con la identidad del trabajador. Allí se pudo ver que ser jubilada posee una mayor valoración que no serlo pues significa que se dedicó gran parte de la vida al trabajo </w:t>
      </w:r>
      <w:r w:rsidRPr="002A14F9">
        <w:rPr>
          <w:rFonts w:ascii="Times New Roman" w:hAnsi="Times New Roman" w:cs="Times New Roman"/>
          <w:color w:val="000000" w:themeColor="text1"/>
          <w:sz w:val="24"/>
          <w:szCs w:val="24"/>
          <w:lang w:val="es-MX"/>
        </w:rPr>
        <w:lastRenderedPageBreak/>
        <w:t xml:space="preserve">y este último, como se vio en el marco teórico, es una actividad a la que se le ha dado gran valor social y se ha constituido como un espacio de construcción de identidad muy fuerte. </w:t>
      </w:r>
    </w:p>
    <w:p w14:paraId="1C4D7F2F"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Respecto de ello, la identidad del trabajador se transforma en el proceso de jubilación y se convierte en la identidad del jubilado, </w:t>
      </w:r>
      <w:proofErr w:type="gramStart"/>
      <w:r w:rsidRPr="002A14F9">
        <w:rPr>
          <w:rFonts w:ascii="Times New Roman" w:hAnsi="Times New Roman" w:cs="Times New Roman"/>
          <w:color w:val="000000" w:themeColor="text1"/>
          <w:sz w:val="24"/>
          <w:szCs w:val="24"/>
          <w:lang w:val="es-MX"/>
        </w:rPr>
        <w:t>que</w:t>
      </w:r>
      <w:proofErr w:type="gramEnd"/>
      <w:r w:rsidRPr="002A14F9">
        <w:rPr>
          <w:rFonts w:ascii="Times New Roman" w:hAnsi="Times New Roman" w:cs="Times New Roman"/>
          <w:color w:val="000000" w:themeColor="text1"/>
          <w:sz w:val="24"/>
          <w:szCs w:val="24"/>
          <w:lang w:val="es-MX"/>
        </w:rPr>
        <w:t xml:space="preserve"> si bien ha perdido estatus y no tiene un rol social asignado, sigue siendo importante para el sujeto pues le separa del resto de población de tercera edad. Así, con el aumento de los años de vida en la edad de jubilación, las personas han buscado darle más valor a su posición como sujetos expertos en sus campos de trabajo. También se ansia modificar las lógicas de la sociedad hacia la vejez para resignificar el periodo de jubilación pues si bien el cuerpo envejece, las personas jubiladas se piensan como más que eso. </w:t>
      </w:r>
    </w:p>
    <w:p w14:paraId="6414F4F4" w14:textId="0B95E481"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Así, el ritual de jubilación se manifiesta de una forma distinta a los rituales tribales, pero también a los ritos más celebrados de nuestra sociedad, puesto que estos permiten el aumento del estatus. Y por ello, la población jubilada acaba siendo separada de las interacciones sociales, pero no se detienen allí, es decir, aunque el ritual devuelve a las mujeres al su rol en el hogar, la trayectoria laboral (costumbre de salir de casa, de sentirse útiles) las lleva de vuelta al espacio público y a la búsqueda de una función o aporte a la sociedad. Sin embargo, se pudo ver que ese aporte es uno que cada sujeto elije, por lo que no se trata de un rol social del jubilado comprendido por toda la población. </w:t>
      </w:r>
    </w:p>
    <w:p w14:paraId="13062E67"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 este sentido, la reincorporación a la sociedad se presenta con dificultades, y aunque el trabajo del hogar existe, aún no se configuran los contenidos sociales de la jubilación pensando en las capacidades de estas personas como posibles aportes a la sociedad, sino que se los ha pensado desde el descanso, una actividad que no aporta a los otros. Pero esto va cambiando, porque el jubilado no llega a edades de 65 años como un cuerpo incapaz, sino que posee mucha vitalidad, quizá no como cuando se era joven, pero sí la suficiente como para salir de casa y darles sentido a estos años de vida en que el tiempo sobra. </w:t>
      </w:r>
    </w:p>
    <w:p w14:paraId="6F2EDF43" w14:textId="77777777"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Finalmente, la jubilación debe ser entendida como un tiempo de constante cambio y búsqueda de rol. Pero también como un periodo que se halla en transformaciones constantes debido al fenómeno social que enfrentamos con el aumento de la expectativa de vida, que continúa dándose. Por ello, las lógicas de las personas jubiladas entre sí y respecto de otras </w:t>
      </w:r>
      <w:r w:rsidRPr="002A14F9">
        <w:rPr>
          <w:rFonts w:ascii="Times New Roman" w:hAnsi="Times New Roman" w:cs="Times New Roman"/>
          <w:color w:val="000000" w:themeColor="text1"/>
          <w:sz w:val="24"/>
          <w:szCs w:val="24"/>
          <w:lang w:val="es-MX"/>
        </w:rPr>
        <w:lastRenderedPageBreak/>
        <w:t xml:space="preserve">generaciones se transforman poco a poco. Quizá no a la velocidad que quisieran los jubilados, pero la sociedad ya ha empezado a notar la necesidad de un cambio en el trato hacia este sector poblacional. Esto, junto con sus iniciativas personales, quizá de paso a un rol social del jubilado, entendido por todos y valorado, en un futuro no tan lejano. </w:t>
      </w:r>
    </w:p>
    <w:p w14:paraId="7437EFDE" w14:textId="51C75989" w:rsidR="006130FE" w:rsidRPr="002A14F9" w:rsidRDefault="006130FE" w:rsidP="006130FE">
      <w:pPr>
        <w:spacing w:line="360" w:lineRule="auto"/>
        <w:jc w:val="both"/>
        <w:rPr>
          <w:rFonts w:ascii="Times New Roman" w:hAnsi="Times New Roman" w:cs="Times New Roman"/>
          <w:color w:val="000000" w:themeColor="text1"/>
          <w:sz w:val="24"/>
          <w:szCs w:val="24"/>
          <w:lang w:val="es-MX"/>
        </w:rPr>
      </w:pPr>
    </w:p>
    <w:p w14:paraId="67C2C691" w14:textId="364894CC" w:rsidR="00465EFB" w:rsidRPr="002A14F9" w:rsidRDefault="00465EFB" w:rsidP="006130FE">
      <w:pPr>
        <w:spacing w:line="360" w:lineRule="auto"/>
        <w:jc w:val="both"/>
        <w:rPr>
          <w:rFonts w:ascii="Times New Roman" w:hAnsi="Times New Roman" w:cs="Times New Roman"/>
          <w:color w:val="000000" w:themeColor="text1"/>
          <w:sz w:val="24"/>
          <w:szCs w:val="24"/>
          <w:lang w:val="es-MX"/>
        </w:rPr>
      </w:pPr>
    </w:p>
    <w:p w14:paraId="19813412" w14:textId="70ADEAB9" w:rsidR="00465EFB" w:rsidRPr="002A14F9" w:rsidRDefault="00465EFB" w:rsidP="006130FE">
      <w:pPr>
        <w:spacing w:line="360" w:lineRule="auto"/>
        <w:jc w:val="both"/>
        <w:rPr>
          <w:rFonts w:ascii="Times New Roman" w:hAnsi="Times New Roman" w:cs="Times New Roman"/>
          <w:color w:val="000000" w:themeColor="text1"/>
          <w:sz w:val="24"/>
          <w:szCs w:val="24"/>
          <w:lang w:val="es-MX"/>
        </w:rPr>
      </w:pPr>
    </w:p>
    <w:p w14:paraId="5B12BBA2" w14:textId="78B51C93" w:rsidR="00D75194" w:rsidRPr="002A14F9" w:rsidRDefault="00D75194" w:rsidP="006130FE">
      <w:pPr>
        <w:spacing w:line="360" w:lineRule="auto"/>
        <w:jc w:val="both"/>
        <w:rPr>
          <w:rFonts w:ascii="Times New Roman" w:hAnsi="Times New Roman" w:cs="Times New Roman"/>
          <w:color w:val="000000" w:themeColor="text1"/>
          <w:sz w:val="24"/>
          <w:szCs w:val="24"/>
          <w:lang w:val="es-MX"/>
        </w:rPr>
      </w:pPr>
    </w:p>
    <w:p w14:paraId="571634BA" w14:textId="09F1B132" w:rsidR="00D75194" w:rsidRPr="002A14F9" w:rsidRDefault="00D75194" w:rsidP="006130FE">
      <w:pPr>
        <w:spacing w:line="360" w:lineRule="auto"/>
        <w:jc w:val="both"/>
        <w:rPr>
          <w:rFonts w:ascii="Times New Roman" w:hAnsi="Times New Roman" w:cs="Times New Roman"/>
          <w:color w:val="000000" w:themeColor="text1"/>
          <w:sz w:val="24"/>
          <w:szCs w:val="24"/>
          <w:lang w:val="es-MX"/>
        </w:rPr>
      </w:pPr>
    </w:p>
    <w:p w14:paraId="182774AD" w14:textId="3CB3DC73" w:rsidR="00D75194" w:rsidRPr="002A14F9" w:rsidRDefault="00D75194" w:rsidP="006130FE">
      <w:pPr>
        <w:spacing w:line="360" w:lineRule="auto"/>
        <w:jc w:val="both"/>
        <w:rPr>
          <w:rFonts w:ascii="Times New Roman" w:hAnsi="Times New Roman" w:cs="Times New Roman"/>
          <w:color w:val="000000" w:themeColor="text1"/>
          <w:sz w:val="24"/>
          <w:szCs w:val="24"/>
          <w:lang w:val="es-MX"/>
        </w:rPr>
      </w:pPr>
    </w:p>
    <w:p w14:paraId="5B1D0C2E" w14:textId="046929D7" w:rsidR="00D75194" w:rsidRPr="002A14F9" w:rsidRDefault="00D75194" w:rsidP="006130FE">
      <w:pPr>
        <w:spacing w:line="360" w:lineRule="auto"/>
        <w:jc w:val="both"/>
        <w:rPr>
          <w:rFonts w:ascii="Times New Roman" w:hAnsi="Times New Roman" w:cs="Times New Roman"/>
          <w:color w:val="000000" w:themeColor="text1"/>
          <w:sz w:val="24"/>
          <w:szCs w:val="24"/>
          <w:lang w:val="es-MX"/>
        </w:rPr>
      </w:pPr>
    </w:p>
    <w:p w14:paraId="5176CA83" w14:textId="5543E046" w:rsidR="00D75194" w:rsidRPr="002A14F9" w:rsidRDefault="00D75194" w:rsidP="006130FE">
      <w:pPr>
        <w:spacing w:line="360" w:lineRule="auto"/>
        <w:jc w:val="both"/>
        <w:rPr>
          <w:rFonts w:ascii="Times New Roman" w:hAnsi="Times New Roman" w:cs="Times New Roman"/>
          <w:color w:val="000000" w:themeColor="text1"/>
          <w:sz w:val="24"/>
          <w:szCs w:val="24"/>
          <w:lang w:val="es-MX"/>
        </w:rPr>
      </w:pPr>
    </w:p>
    <w:p w14:paraId="27FFD1B8" w14:textId="1C1D5617" w:rsidR="00D75194" w:rsidRPr="002A14F9" w:rsidRDefault="00D75194" w:rsidP="006130FE">
      <w:pPr>
        <w:spacing w:line="360" w:lineRule="auto"/>
        <w:jc w:val="both"/>
        <w:rPr>
          <w:rFonts w:ascii="Times New Roman" w:hAnsi="Times New Roman" w:cs="Times New Roman"/>
          <w:color w:val="000000" w:themeColor="text1"/>
          <w:sz w:val="24"/>
          <w:szCs w:val="24"/>
          <w:lang w:val="es-MX"/>
        </w:rPr>
      </w:pPr>
    </w:p>
    <w:p w14:paraId="5BF61900" w14:textId="212662BE" w:rsidR="00A51FDA" w:rsidRPr="002A14F9" w:rsidRDefault="00A51FDA" w:rsidP="00A51FDA">
      <w:pPr>
        <w:pStyle w:val="Ttulo1"/>
        <w:rPr>
          <w:color w:val="000000" w:themeColor="text1"/>
          <w:lang w:val="es-MX"/>
        </w:rPr>
      </w:pPr>
      <w:bookmarkStart w:id="36" w:name="_Toc17406919"/>
      <w:r w:rsidRPr="002A14F9">
        <w:rPr>
          <w:color w:val="000000" w:themeColor="text1"/>
          <w:lang w:val="es-MX"/>
        </w:rPr>
        <w:t>Informantes</w:t>
      </w:r>
      <w:bookmarkEnd w:id="36"/>
    </w:p>
    <w:p w14:paraId="2468DCB3" w14:textId="77777777" w:rsidR="00A51FDA" w:rsidRPr="002A14F9" w:rsidRDefault="00A51FDA" w:rsidP="006130FE">
      <w:pPr>
        <w:spacing w:line="360" w:lineRule="auto"/>
        <w:jc w:val="both"/>
        <w:rPr>
          <w:rFonts w:ascii="Times New Roman" w:hAnsi="Times New Roman" w:cs="Times New Roman"/>
          <w:color w:val="000000" w:themeColor="text1"/>
          <w:sz w:val="24"/>
          <w:szCs w:val="24"/>
          <w:lang w:val="es-MX"/>
        </w:rPr>
        <w:sectPr w:rsidR="00A51FDA" w:rsidRPr="002A14F9" w:rsidSect="00FD02F0">
          <w:footerReference w:type="default" r:id="rId10"/>
          <w:pgSz w:w="12240" w:h="15840"/>
          <w:pgMar w:top="1418" w:right="1418" w:bottom="1418" w:left="1985" w:header="709" w:footer="709" w:gutter="0"/>
          <w:pgNumType w:start="1"/>
          <w:cols w:space="708"/>
          <w:docGrid w:linePitch="360"/>
        </w:sectPr>
      </w:pPr>
    </w:p>
    <w:p w14:paraId="2A1AF1AF" w14:textId="66B688BC"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Entrevistas: </w:t>
      </w:r>
    </w:p>
    <w:p w14:paraId="50E7074F"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B.M. febrero de 2018</w:t>
      </w:r>
    </w:p>
    <w:p w14:paraId="4A102FB3"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BF enero de 2018</w:t>
      </w:r>
    </w:p>
    <w:p w14:paraId="6A02C33C"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C.N. octubre de 2017</w:t>
      </w:r>
    </w:p>
    <w:p w14:paraId="0708D381"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C.R. abril de 2018</w:t>
      </w:r>
    </w:p>
    <w:p w14:paraId="78A6B541"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E. d. P. noviembre de 2017 </w:t>
      </w:r>
    </w:p>
    <w:p w14:paraId="2E848410"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E.P. octubre de 2017</w:t>
      </w:r>
    </w:p>
    <w:p w14:paraId="2CCB209F"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L.A. febrero de 2018</w:t>
      </w:r>
    </w:p>
    <w:p w14:paraId="50F95D8B"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p>
    <w:p w14:paraId="07AF4031" w14:textId="68C7B861"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M.D. octubre de 2018</w:t>
      </w:r>
    </w:p>
    <w:p w14:paraId="693E55C4"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M.M. febrero de 2018</w:t>
      </w:r>
    </w:p>
    <w:p w14:paraId="176D225D"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M.P. diciembre de 2017</w:t>
      </w:r>
    </w:p>
    <w:p w14:paraId="50CBFB50"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M.R. enero de 2018</w:t>
      </w:r>
    </w:p>
    <w:p w14:paraId="3C750860"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R.M. agosto de 2018</w:t>
      </w:r>
    </w:p>
    <w:p w14:paraId="70CF1C52"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R.N. marzo de 2018</w:t>
      </w:r>
    </w:p>
    <w:p w14:paraId="547E60A3"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T.J. marzo de 2019. </w:t>
      </w:r>
    </w:p>
    <w:p w14:paraId="7CB18E7E" w14:textId="77777777" w:rsidR="00A51FDA" w:rsidRPr="002A14F9" w:rsidRDefault="00A51FDA" w:rsidP="006130FE">
      <w:pPr>
        <w:spacing w:line="360" w:lineRule="auto"/>
        <w:jc w:val="both"/>
        <w:rPr>
          <w:rFonts w:ascii="Times New Roman" w:hAnsi="Times New Roman" w:cs="Times New Roman"/>
          <w:color w:val="000000" w:themeColor="text1"/>
          <w:sz w:val="24"/>
          <w:szCs w:val="24"/>
          <w:lang w:val="es-MX"/>
        </w:rPr>
        <w:sectPr w:rsidR="00A51FDA" w:rsidRPr="002A14F9" w:rsidSect="00A51FDA">
          <w:type w:val="continuous"/>
          <w:pgSz w:w="12240" w:h="15840"/>
          <w:pgMar w:top="1417" w:right="1701" w:bottom="1417" w:left="1701" w:header="708" w:footer="708" w:gutter="0"/>
          <w:cols w:num="2" w:space="708"/>
          <w:docGrid w:linePitch="360"/>
        </w:sectPr>
      </w:pPr>
    </w:p>
    <w:p w14:paraId="53D02A7F" w14:textId="09868474" w:rsidR="00465EFB" w:rsidRPr="002A14F9" w:rsidRDefault="00465EFB" w:rsidP="006130FE">
      <w:pPr>
        <w:spacing w:line="360" w:lineRule="auto"/>
        <w:jc w:val="both"/>
        <w:rPr>
          <w:rFonts w:ascii="Times New Roman" w:hAnsi="Times New Roman" w:cs="Times New Roman"/>
          <w:color w:val="000000" w:themeColor="text1"/>
          <w:sz w:val="24"/>
          <w:szCs w:val="24"/>
          <w:lang w:val="es-MX"/>
        </w:rPr>
      </w:pPr>
    </w:p>
    <w:p w14:paraId="6F82B048"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sectPr w:rsidR="008220CD" w:rsidRPr="002A14F9" w:rsidSect="00A51FDA">
          <w:type w:val="continuous"/>
          <w:pgSz w:w="12240" w:h="15840"/>
          <w:pgMar w:top="1417" w:right="1701" w:bottom="1417" w:left="1701" w:header="708" w:footer="708" w:gutter="0"/>
          <w:cols w:space="708"/>
          <w:docGrid w:linePitch="360"/>
        </w:sectPr>
      </w:pPr>
    </w:p>
    <w:p w14:paraId="0893F949" w14:textId="33BF2044"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Comunicaciones personales</w:t>
      </w:r>
      <w:r w:rsidRPr="002A14F9">
        <w:rPr>
          <w:rStyle w:val="Refdenotaalpie"/>
          <w:rFonts w:ascii="Times New Roman" w:hAnsi="Times New Roman" w:cs="Times New Roman"/>
          <w:color w:val="000000" w:themeColor="text1"/>
          <w:sz w:val="24"/>
          <w:szCs w:val="24"/>
          <w:lang w:val="es-MX"/>
        </w:rPr>
        <w:footnoteReference w:id="27"/>
      </w:r>
    </w:p>
    <w:p w14:paraId="20431A38" w14:textId="26851044"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C.D. 2017-2018</w:t>
      </w:r>
    </w:p>
    <w:p w14:paraId="59CDD6A5" w14:textId="228FC413"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L.J 2018- 2019</w:t>
      </w:r>
    </w:p>
    <w:p w14:paraId="70843897" w14:textId="64C0495F"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D.R. 2017 -2028</w:t>
      </w:r>
    </w:p>
    <w:p w14:paraId="4BE277DE" w14:textId="77777777" w:rsidR="004B7074"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T.Y. 2017-2019</w:t>
      </w:r>
    </w:p>
    <w:p w14:paraId="61D3EF88" w14:textId="77777777"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7DB00DF3" w14:textId="77777777"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350EDB06" w14:textId="1A991464"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R.G. marzo de 2018</w:t>
      </w:r>
    </w:p>
    <w:p w14:paraId="2A3B16BB" w14:textId="186EF610"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L.P. 2017-2018</w:t>
      </w:r>
    </w:p>
    <w:p w14:paraId="73E286DF" w14:textId="7A4BC9D1"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R.A. 2017-2019</w:t>
      </w:r>
    </w:p>
    <w:p w14:paraId="488A4A17" w14:textId="6BEBAEE4"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N.T. 2017 </w:t>
      </w:r>
      <w:r w:rsidR="004B7074" w:rsidRPr="002A14F9">
        <w:rPr>
          <w:rFonts w:ascii="Times New Roman" w:hAnsi="Times New Roman" w:cs="Times New Roman"/>
          <w:color w:val="000000" w:themeColor="text1"/>
          <w:sz w:val="24"/>
          <w:szCs w:val="24"/>
          <w:lang w:val="es-MX"/>
        </w:rPr>
        <w:t>-2018</w:t>
      </w:r>
    </w:p>
    <w:p w14:paraId="50FFD2EE" w14:textId="77777777" w:rsidR="008220CD" w:rsidRPr="002A14F9" w:rsidRDefault="008220CD" w:rsidP="006130FE">
      <w:pPr>
        <w:spacing w:line="360" w:lineRule="auto"/>
        <w:jc w:val="both"/>
        <w:rPr>
          <w:rFonts w:ascii="Times New Roman" w:hAnsi="Times New Roman" w:cs="Times New Roman"/>
          <w:color w:val="000000" w:themeColor="text1"/>
          <w:sz w:val="24"/>
          <w:szCs w:val="24"/>
          <w:lang w:val="es-MX"/>
        </w:rPr>
        <w:sectPr w:rsidR="008220CD" w:rsidRPr="002A14F9" w:rsidSect="008220CD">
          <w:type w:val="continuous"/>
          <w:pgSz w:w="12240" w:h="15840"/>
          <w:pgMar w:top="1417" w:right="1701" w:bottom="1417" w:left="1701" w:header="708" w:footer="708" w:gutter="0"/>
          <w:cols w:num="2" w:space="708"/>
          <w:docGrid w:linePitch="360"/>
        </w:sectPr>
      </w:pPr>
      <w:r w:rsidRPr="002A14F9">
        <w:rPr>
          <w:rFonts w:ascii="Times New Roman" w:hAnsi="Times New Roman" w:cs="Times New Roman"/>
          <w:color w:val="000000" w:themeColor="text1"/>
          <w:sz w:val="24"/>
          <w:szCs w:val="24"/>
          <w:lang w:val="es-MX"/>
        </w:rPr>
        <w:t>M.C 2017-2018</w:t>
      </w:r>
    </w:p>
    <w:p w14:paraId="75B87266" w14:textId="4C87762F" w:rsidR="008220CD" w:rsidRPr="002A14F9" w:rsidRDefault="008220CD" w:rsidP="006130FE">
      <w:pPr>
        <w:spacing w:line="360" w:lineRule="auto"/>
        <w:jc w:val="both"/>
        <w:rPr>
          <w:rFonts w:ascii="Times New Roman" w:hAnsi="Times New Roman" w:cs="Times New Roman"/>
          <w:color w:val="000000" w:themeColor="text1"/>
          <w:sz w:val="24"/>
          <w:szCs w:val="24"/>
          <w:lang w:val="es-MX"/>
        </w:rPr>
      </w:pPr>
    </w:p>
    <w:p w14:paraId="03CDD294" w14:textId="0A1421A7"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415BCBC0" w14:textId="77777777"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0B966CA0" w14:textId="7D147A90" w:rsidR="00A51FDA" w:rsidRPr="002A14F9" w:rsidRDefault="004B7074"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Personas externas</w:t>
      </w:r>
    </w:p>
    <w:p w14:paraId="15AEE060" w14:textId="1FC97A13"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J.P. instructora del IESS </w:t>
      </w:r>
    </w:p>
    <w:p w14:paraId="49744B33" w14:textId="77777777" w:rsidR="004B7074" w:rsidRPr="002A14F9" w:rsidRDefault="004B7074" w:rsidP="004B7074">
      <w:pPr>
        <w:spacing w:line="360" w:lineRule="auto"/>
        <w:jc w:val="both"/>
        <w:rPr>
          <w:rFonts w:ascii="Times New Roman" w:hAnsi="Times New Roman" w:cs="Times New Roman"/>
          <w:color w:val="000000" w:themeColor="text1"/>
          <w:sz w:val="24"/>
          <w:szCs w:val="24"/>
          <w:lang w:val="es-MX"/>
        </w:rPr>
      </w:pPr>
      <w:r w:rsidRPr="002A14F9">
        <w:rPr>
          <w:rFonts w:ascii="Times New Roman" w:hAnsi="Times New Roman" w:cs="Times New Roman"/>
          <w:color w:val="000000" w:themeColor="text1"/>
          <w:sz w:val="24"/>
          <w:szCs w:val="24"/>
          <w:lang w:val="es-MX"/>
        </w:rPr>
        <w:t xml:space="preserve">R.M. guía turístico. </w:t>
      </w:r>
    </w:p>
    <w:p w14:paraId="03BB89E3" w14:textId="52383E75" w:rsidR="004B7074" w:rsidRPr="002A14F9" w:rsidRDefault="004B7074" w:rsidP="004B7074">
      <w:pPr>
        <w:spacing w:line="360" w:lineRule="auto"/>
        <w:jc w:val="both"/>
        <w:rPr>
          <w:rFonts w:ascii="Times New Roman" w:hAnsi="Times New Roman" w:cs="Times New Roman"/>
          <w:color w:val="000000" w:themeColor="text1"/>
          <w:sz w:val="24"/>
          <w:szCs w:val="24"/>
          <w:lang w:val="es-MX"/>
        </w:rPr>
      </w:pPr>
      <w:proofErr w:type="spellStart"/>
      <w:r w:rsidRPr="002A14F9">
        <w:rPr>
          <w:rFonts w:ascii="Times New Roman" w:hAnsi="Times New Roman" w:cs="Times New Roman"/>
          <w:color w:val="000000" w:themeColor="text1"/>
          <w:sz w:val="24"/>
          <w:szCs w:val="24"/>
          <w:lang w:val="es-MX"/>
        </w:rPr>
        <w:t>R.Ag</w:t>
      </w:r>
      <w:proofErr w:type="spellEnd"/>
      <w:r w:rsidRPr="002A14F9">
        <w:rPr>
          <w:rFonts w:ascii="Times New Roman" w:hAnsi="Times New Roman" w:cs="Times New Roman"/>
          <w:color w:val="000000" w:themeColor="text1"/>
          <w:sz w:val="24"/>
          <w:szCs w:val="24"/>
          <w:lang w:val="es-MX"/>
        </w:rPr>
        <w:t xml:space="preserve">. compañera de trabajo.  </w:t>
      </w:r>
    </w:p>
    <w:p w14:paraId="07887E00" w14:textId="1A567FEC" w:rsidR="00465EFB" w:rsidRPr="002A14F9" w:rsidRDefault="00465EFB" w:rsidP="006130FE">
      <w:pPr>
        <w:spacing w:line="360" w:lineRule="auto"/>
        <w:jc w:val="both"/>
        <w:rPr>
          <w:rFonts w:ascii="Times New Roman" w:hAnsi="Times New Roman" w:cs="Times New Roman"/>
          <w:color w:val="000000" w:themeColor="text1"/>
          <w:sz w:val="24"/>
          <w:szCs w:val="24"/>
          <w:lang w:val="es-MX"/>
        </w:rPr>
      </w:pPr>
    </w:p>
    <w:p w14:paraId="037643E0" w14:textId="6B169242" w:rsidR="00465EFB" w:rsidRPr="002A14F9" w:rsidRDefault="00465EFB" w:rsidP="006130FE">
      <w:pPr>
        <w:spacing w:line="360" w:lineRule="auto"/>
        <w:jc w:val="both"/>
        <w:rPr>
          <w:rFonts w:ascii="Times New Roman" w:hAnsi="Times New Roman" w:cs="Times New Roman"/>
          <w:color w:val="000000" w:themeColor="text1"/>
          <w:sz w:val="24"/>
          <w:szCs w:val="24"/>
          <w:lang w:val="es-MX"/>
        </w:rPr>
      </w:pPr>
    </w:p>
    <w:p w14:paraId="5BF5DC6B" w14:textId="0215EB30" w:rsidR="00465EFB" w:rsidRPr="002A14F9" w:rsidRDefault="00465EFB" w:rsidP="006130FE">
      <w:pPr>
        <w:spacing w:line="360" w:lineRule="auto"/>
        <w:jc w:val="both"/>
        <w:rPr>
          <w:rFonts w:ascii="Times New Roman" w:hAnsi="Times New Roman" w:cs="Times New Roman"/>
          <w:color w:val="000000" w:themeColor="text1"/>
          <w:sz w:val="24"/>
          <w:szCs w:val="24"/>
          <w:lang w:val="es-MX"/>
        </w:rPr>
      </w:pPr>
    </w:p>
    <w:p w14:paraId="1DEC3CA6" w14:textId="0ADF663B" w:rsidR="00465EFB" w:rsidRPr="002A14F9" w:rsidRDefault="00465EFB" w:rsidP="006130FE">
      <w:pPr>
        <w:spacing w:line="360" w:lineRule="auto"/>
        <w:jc w:val="both"/>
        <w:rPr>
          <w:rFonts w:ascii="Times New Roman" w:hAnsi="Times New Roman" w:cs="Times New Roman"/>
          <w:color w:val="000000" w:themeColor="text1"/>
          <w:sz w:val="24"/>
          <w:szCs w:val="24"/>
          <w:lang w:val="es-MX"/>
        </w:rPr>
      </w:pPr>
    </w:p>
    <w:p w14:paraId="37619936" w14:textId="363F73CD" w:rsidR="00465EFB" w:rsidRPr="002A14F9" w:rsidRDefault="00465EFB" w:rsidP="006130FE">
      <w:pPr>
        <w:spacing w:line="360" w:lineRule="auto"/>
        <w:jc w:val="both"/>
        <w:rPr>
          <w:rFonts w:ascii="Times New Roman" w:hAnsi="Times New Roman" w:cs="Times New Roman"/>
          <w:color w:val="000000" w:themeColor="text1"/>
          <w:sz w:val="24"/>
          <w:szCs w:val="24"/>
          <w:lang w:val="es-MX"/>
        </w:rPr>
      </w:pPr>
    </w:p>
    <w:p w14:paraId="5918834E" w14:textId="79A4548C" w:rsidR="00465EFB" w:rsidRPr="002A14F9" w:rsidRDefault="00465EFB" w:rsidP="006130FE">
      <w:pPr>
        <w:spacing w:line="360" w:lineRule="auto"/>
        <w:jc w:val="both"/>
        <w:rPr>
          <w:rFonts w:ascii="Times New Roman" w:hAnsi="Times New Roman" w:cs="Times New Roman"/>
          <w:color w:val="000000" w:themeColor="text1"/>
          <w:sz w:val="24"/>
          <w:szCs w:val="24"/>
          <w:lang w:val="es-MX"/>
        </w:rPr>
      </w:pPr>
    </w:p>
    <w:p w14:paraId="304C69DC" w14:textId="7E85DF14"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70CC1160" w14:textId="01E113F3"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32C70F8B" w14:textId="2539B0DE"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3142F8E9" w14:textId="46FAF1B8"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2418035A" w14:textId="6E673E2C"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09C9162C" w14:textId="675ACCD8"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21715668" w14:textId="14B75ED3"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70B053AE" w14:textId="77777777" w:rsidR="004B7074" w:rsidRPr="002A14F9" w:rsidRDefault="004B7074" w:rsidP="006130FE">
      <w:pPr>
        <w:spacing w:line="360" w:lineRule="auto"/>
        <w:jc w:val="both"/>
        <w:rPr>
          <w:rFonts w:ascii="Times New Roman" w:hAnsi="Times New Roman" w:cs="Times New Roman"/>
          <w:color w:val="000000" w:themeColor="text1"/>
          <w:sz w:val="24"/>
          <w:szCs w:val="24"/>
          <w:lang w:val="es-MX"/>
        </w:rPr>
      </w:pPr>
    </w:p>
    <w:p w14:paraId="5C2F8E11" w14:textId="21E97A8E" w:rsidR="00B428E5" w:rsidRPr="002A14F9" w:rsidRDefault="00465EFB" w:rsidP="00B428E5">
      <w:pPr>
        <w:pStyle w:val="Ttulo1"/>
        <w:rPr>
          <w:color w:val="000000" w:themeColor="text1"/>
          <w:lang w:val="en-GB"/>
        </w:rPr>
      </w:pPr>
      <w:bookmarkStart w:id="37" w:name="_Toc17406920"/>
      <w:proofErr w:type="spellStart"/>
      <w:r w:rsidRPr="002A14F9">
        <w:rPr>
          <w:color w:val="000000" w:themeColor="text1"/>
          <w:lang w:val="en-GB"/>
        </w:rPr>
        <w:t>Bibliografía</w:t>
      </w:r>
      <w:bookmarkStart w:id="38" w:name="_Hlk14704901"/>
      <w:bookmarkEnd w:id="37"/>
      <w:proofErr w:type="spellEnd"/>
    </w:p>
    <w:bookmarkEnd w:id="38"/>
    <w:p w14:paraId="1FD1F79A" w14:textId="77777777" w:rsidR="00DD3849" w:rsidRPr="002A14F9" w:rsidRDefault="001A3098" w:rsidP="00DD3849">
      <w:pPr>
        <w:pStyle w:val="Bibliografa"/>
        <w:rPr>
          <w:color w:val="000000" w:themeColor="text1"/>
        </w:rPr>
      </w:pPr>
      <w:r w:rsidRPr="002A14F9">
        <w:rPr>
          <w:rFonts w:eastAsia="Calibri"/>
          <w:noProof/>
          <w:color w:val="000000" w:themeColor="text1"/>
          <w:lang w:val="es-ES_tradnl"/>
        </w:rPr>
        <w:fldChar w:fldCharType="begin"/>
      </w:r>
      <w:r w:rsidR="006375CF" w:rsidRPr="002A14F9">
        <w:rPr>
          <w:rFonts w:eastAsia="Calibri"/>
          <w:noProof/>
          <w:color w:val="000000" w:themeColor="text1"/>
          <w:lang w:val="en-GB"/>
        </w:rPr>
        <w:instrText xml:space="preserve"> ADDIN ZOTERO_BIBL {"uncited":[],"omitted":[],"custom":[]} CSL_BIBLIOGRAPHY </w:instrText>
      </w:r>
      <w:r w:rsidRPr="002A14F9">
        <w:rPr>
          <w:rFonts w:eastAsia="Calibri"/>
          <w:noProof/>
          <w:color w:val="000000" w:themeColor="text1"/>
          <w:lang w:val="es-ES_tradnl"/>
        </w:rPr>
        <w:fldChar w:fldCharType="separate"/>
      </w:r>
      <w:proofErr w:type="spellStart"/>
      <w:r w:rsidR="00DD3849" w:rsidRPr="002A14F9">
        <w:rPr>
          <w:color w:val="000000" w:themeColor="text1"/>
        </w:rPr>
        <w:t>Atchley</w:t>
      </w:r>
      <w:proofErr w:type="spellEnd"/>
      <w:r w:rsidR="00DD3849" w:rsidRPr="002A14F9">
        <w:rPr>
          <w:color w:val="000000" w:themeColor="text1"/>
        </w:rPr>
        <w:t xml:space="preserve">, R. C. (1982). </w:t>
      </w:r>
      <w:proofErr w:type="spellStart"/>
      <w:r w:rsidR="00DD3849" w:rsidRPr="002A14F9">
        <w:rPr>
          <w:color w:val="000000" w:themeColor="text1"/>
        </w:rPr>
        <w:t>Retirement</w:t>
      </w:r>
      <w:proofErr w:type="spellEnd"/>
      <w:r w:rsidR="00DD3849" w:rsidRPr="002A14F9">
        <w:rPr>
          <w:color w:val="000000" w:themeColor="text1"/>
        </w:rPr>
        <w:t xml:space="preserve"> as Social </w:t>
      </w:r>
      <w:proofErr w:type="spellStart"/>
      <w:r w:rsidR="00DD3849" w:rsidRPr="002A14F9">
        <w:rPr>
          <w:color w:val="000000" w:themeColor="text1"/>
        </w:rPr>
        <w:t>Institution</w:t>
      </w:r>
      <w:proofErr w:type="spellEnd"/>
      <w:r w:rsidR="00DD3849" w:rsidRPr="002A14F9">
        <w:rPr>
          <w:color w:val="000000" w:themeColor="text1"/>
        </w:rPr>
        <w:t xml:space="preserve">. </w:t>
      </w:r>
      <w:proofErr w:type="spellStart"/>
      <w:r w:rsidR="00DD3849" w:rsidRPr="002A14F9">
        <w:rPr>
          <w:i/>
          <w:iCs/>
          <w:color w:val="000000" w:themeColor="text1"/>
        </w:rPr>
        <w:t>Annual</w:t>
      </w:r>
      <w:proofErr w:type="spellEnd"/>
      <w:r w:rsidR="00DD3849" w:rsidRPr="002A14F9">
        <w:rPr>
          <w:i/>
          <w:iCs/>
          <w:color w:val="000000" w:themeColor="text1"/>
        </w:rPr>
        <w:t xml:space="preserve"> </w:t>
      </w:r>
      <w:proofErr w:type="spellStart"/>
      <w:r w:rsidR="00DD3849" w:rsidRPr="002A14F9">
        <w:rPr>
          <w:i/>
          <w:iCs/>
          <w:color w:val="000000" w:themeColor="text1"/>
        </w:rPr>
        <w:t>Review</w:t>
      </w:r>
      <w:proofErr w:type="spellEnd"/>
      <w:r w:rsidR="00DD3849" w:rsidRPr="002A14F9">
        <w:rPr>
          <w:i/>
          <w:iCs/>
          <w:color w:val="000000" w:themeColor="text1"/>
        </w:rPr>
        <w:t xml:space="preserve"> </w:t>
      </w:r>
      <w:proofErr w:type="spellStart"/>
      <w:r w:rsidR="00DD3849" w:rsidRPr="002A14F9">
        <w:rPr>
          <w:i/>
          <w:iCs/>
          <w:color w:val="000000" w:themeColor="text1"/>
        </w:rPr>
        <w:t>of</w:t>
      </w:r>
      <w:proofErr w:type="spellEnd"/>
      <w:r w:rsidR="00DD3849" w:rsidRPr="002A14F9">
        <w:rPr>
          <w:i/>
          <w:iCs/>
          <w:color w:val="000000" w:themeColor="text1"/>
        </w:rPr>
        <w:t xml:space="preserve"> </w:t>
      </w:r>
      <w:proofErr w:type="spellStart"/>
      <w:r w:rsidR="00DD3849" w:rsidRPr="002A14F9">
        <w:rPr>
          <w:i/>
          <w:iCs/>
          <w:color w:val="000000" w:themeColor="text1"/>
        </w:rPr>
        <w:t>Sociology</w:t>
      </w:r>
      <w:proofErr w:type="spellEnd"/>
      <w:r w:rsidR="00DD3849" w:rsidRPr="002A14F9">
        <w:rPr>
          <w:color w:val="000000" w:themeColor="text1"/>
        </w:rPr>
        <w:t xml:space="preserve">, </w:t>
      </w:r>
      <w:r w:rsidR="00DD3849" w:rsidRPr="002A14F9">
        <w:rPr>
          <w:i/>
          <w:iCs/>
          <w:color w:val="000000" w:themeColor="text1"/>
        </w:rPr>
        <w:t>8</w:t>
      </w:r>
      <w:r w:rsidR="00DD3849" w:rsidRPr="002A14F9">
        <w:rPr>
          <w:color w:val="000000" w:themeColor="text1"/>
        </w:rPr>
        <w:t>, 263–287. https://doi.org/10.1146/annurev.so.08.080182.001403</w:t>
      </w:r>
    </w:p>
    <w:p w14:paraId="5514A0D7" w14:textId="77777777" w:rsidR="00DD3849" w:rsidRPr="002A14F9" w:rsidRDefault="00DD3849" w:rsidP="00DD3849">
      <w:pPr>
        <w:pStyle w:val="Bibliografa"/>
        <w:rPr>
          <w:color w:val="000000" w:themeColor="text1"/>
        </w:rPr>
      </w:pPr>
      <w:r w:rsidRPr="002A14F9">
        <w:rPr>
          <w:color w:val="000000" w:themeColor="text1"/>
        </w:rPr>
        <w:t xml:space="preserve">Barret, A. (2003). </w:t>
      </w:r>
      <w:proofErr w:type="spellStart"/>
      <w:r w:rsidRPr="002A14F9">
        <w:rPr>
          <w:color w:val="000000" w:themeColor="text1"/>
        </w:rPr>
        <w:t>Socioeconomic</w:t>
      </w:r>
      <w:proofErr w:type="spellEnd"/>
      <w:r w:rsidRPr="002A14F9">
        <w:rPr>
          <w:color w:val="000000" w:themeColor="text1"/>
        </w:rPr>
        <w:t xml:space="preserve"> status and </w:t>
      </w:r>
      <w:proofErr w:type="spellStart"/>
      <w:r w:rsidRPr="002A14F9">
        <w:rPr>
          <w:color w:val="000000" w:themeColor="text1"/>
        </w:rPr>
        <w:t>age</w:t>
      </w:r>
      <w:proofErr w:type="spellEnd"/>
      <w:r w:rsidRPr="002A14F9">
        <w:rPr>
          <w:color w:val="000000" w:themeColor="text1"/>
        </w:rPr>
        <w:t xml:space="preserve"> </w:t>
      </w:r>
      <w:proofErr w:type="spellStart"/>
      <w:r w:rsidRPr="002A14F9">
        <w:rPr>
          <w:color w:val="000000" w:themeColor="text1"/>
        </w:rPr>
        <w:t>identity</w:t>
      </w:r>
      <w:proofErr w:type="spellEnd"/>
      <w:r w:rsidRPr="002A14F9">
        <w:rPr>
          <w:color w:val="000000" w:themeColor="text1"/>
        </w:rPr>
        <w:t xml:space="preserve">: </w:t>
      </w:r>
      <w:proofErr w:type="spellStart"/>
      <w:r w:rsidRPr="002A14F9">
        <w:rPr>
          <w:color w:val="000000" w:themeColor="text1"/>
        </w:rPr>
        <w:t>The</w:t>
      </w:r>
      <w:proofErr w:type="spellEnd"/>
      <w:r w:rsidRPr="002A14F9">
        <w:rPr>
          <w:color w:val="000000" w:themeColor="text1"/>
        </w:rPr>
        <w:t xml:space="preserve"> role </w:t>
      </w:r>
      <w:proofErr w:type="spellStart"/>
      <w:r w:rsidRPr="002A14F9">
        <w:rPr>
          <w:color w:val="000000" w:themeColor="text1"/>
        </w:rPr>
        <w:t>of</w:t>
      </w:r>
      <w:proofErr w:type="spellEnd"/>
      <w:r w:rsidRPr="002A14F9">
        <w:rPr>
          <w:color w:val="000000" w:themeColor="text1"/>
        </w:rPr>
        <w:t xml:space="preserve"> </w:t>
      </w:r>
      <w:proofErr w:type="spellStart"/>
      <w:r w:rsidRPr="002A14F9">
        <w:rPr>
          <w:color w:val="000000" w:themeColor="text1"/>
        </w:rPr>
        <w:t>dimensions</w:t>
      </w:r>
      <w:proofErr w:type="spellEnd"/>
      <w:r w:rsidRPr="002A14F9">
        <w:rPr>
          <w:color w:val="000000" w:themeColor="text1"/>
        </w:rPr>
        <w:t xml:space="preserve"> </w:t>
      </w:r>
      <w:proofErr w:type="spellStart"/>
      <w:r w:rsidRPr="002A14F9">
        <w:rPr>
          <w:color w:val="000000" w:themeColor="text1"/>
        </w:rPr>
        <w:t>of</w:t>
      </w:r>
      <w:proofErr w:type="spellEnd"/>
      <w:r w:rsidRPr="002A14F9">
        <w:rPr>
          <w:color w:val="000000" w:themeColor="text1"/>
        </w:rPr>
        <w:t xml:space="preserve"> </w:t>
      </w:r>
      <w:proofErr w:type="spellStart"/>
      <w:r w:rsidRPr="002A14F9">
        <w:rPr>
          <w:color w:val="000000" w:themeColor="text1"/>
        </w:rPr>
        <w:t>health</w:t>
      </w:r>
      <w:proofErr w:type="spellEnd"/>
      <w:r w:rsidRPr="002A14F9">
        <w:rPr>
          <w:color w:val="000000" w:themeColor="text1"/>
        </w:rPr>
        <w:t xml:space="preserve"> in </w:t>
      </w:r>
      <w:proofErr w:type="spellStart"/>
      <w:r w:rsidRPr="002A14F9">
        <w:rPr>
          <w:color w:val="000000" w:themeColor="text1"/>
        </w:rPr>
        <w:t>the</w:t>
      </w:r>
      <w:proofErr w:type="spellEnd"/>
      <w:r w:rsidRPr="002A14F9">
        <w:rPr>
          <w:color w:val="000000" w:themeColor="text1"/>
        </w:rPr>
        <w:t xml:space="preserve"> </w:t>
      </w:r>
      <w:proofErr w:type="spellStart"/>
      <w:r w:rsidRPr="002A14F9">
        <w:rPr>
          <w:color w:val="000000" w:themeColor="text1"/>
        </w:rPr>
        <w:t>subjective</w:t>
      </w:r>
      <w:proofErr w:type="spellEnd"/>
      <w:r w:rsidRPr="002A14F9">
        <w:rPr>
          <w:color w:val="000000" w:themeColor="text1"/>
        </w:rPr>
        <w:t xml:space="preserve"> </w:t>
      </w:r>
      <w:proofErr w:type="spellStart"/>
      <w:r w:rsidRPr="002A14F9">
        <w:rPr>
          <w:color w:val="000000" w:themeColor="text1"/>
        </w:rPr>
        <w:t>construction</w:t>
      </w:r>
      <w:proofErr w:type="spellEnd"/>
      <w:r w:rsidRPr="002A14F9">
        <w:rPr>
          <w:color w:val="000000" w:themeColor="text1"/>
        </w:rPr>
        <w:t xml:space="preserve"> </w:t>
      </w:r>
      <w:proofErr w:type="spellStart"/>
      <w:r w:rsidRPr="002A14F9">
        <w:rPr>
          <w:color w:val="000000" w:themeColor="text1"/>
        </w:rPr>
        <w:t>of</w:t>
      </w:r>
      <w:proofErr w:type="spellEnd"/>
      <w:r w:rsidRPr="002A14F9">
        <w:rPr>
          <w:color w:val="000000" w:themeColor="text1"/>
        </w:rPr>
        <w:t xml:space="preserve"> </w:t>
      </w:r>
      <w:proofErr w:type="spellStart"/>
      <w:r w:rsidRPr="002A14F9">
        <w:rPr>
          <w:color w:val="000000" w:themeColor="text1"/>
        </w:rPr>
        <w:t>age</w:t>
      </w:r>
      <w:proofErr w:type="spellEnd"/>
      <w:r w:rsidRPr="002A14F9">
        <w:rPr>
          <w:color w:val="000000" w:themeColor="text1"/>
        </w:rPr>
        <w:t xml:space="preserve">. </w:t>
      </w:r>
      <w:proofErr w:type="spellStart"/>
      <w:r w:rsidRPr="002A14F9">
        <w:rPr>
          <w:i/>
          <w:iCs/>
          <w:color w:val="000000" w:themeColor="text1"/>
        </w:rPr>
        <w:t>Journal</w:t>
      </w:r>
      <w:proofErr w:type="spellEnd"/>
      <w:r w:rsidRPr="002A14F9">
        <w:rPr>
          <w:i/>
          <w:iCs/>
          <w:color w:val="000000" w:themeColor="text1"/>
        </w:rPr>
        <w:t xml:space="preserve"> </w:t>
      </w:r>
      <w:proofErr w:type="spellStart"/>
      <w:r w:rsidRPr="002A14F9">
        <w:rPr>
          <w:i/>
          <w:iCs/>
          <w:color w:val="000000" w:themeColor="text1"/>
        </w:rPr>
        <w:t>of</w:t>
      </w:r>
      <w:proofErr w:type="spellEnd"/>
      <w:r w:rsidRPr="002A14F9">
        <w:rPr>
          <w:i/>
          <w:iCs/>
          <w:color w:val="000000" w:themeColor="text1"/>
        </w:rPr>
        <w:t xml:space="preserve"> </w:t>
      </w:r>
      <w:proofErr w:type="spellStart"/>
      <w:r w:rsidRPr="002A14F9">
        <w:rPr>
          <w:i/>
          <w:iCs/>
          <w:color w:val="000000" w:themeColor="text1"/>
        </w:rPr>
        <w:t>Gerontology</w:t>
      </w:r>
      <w:proofErr w:type="spellEnd"/>
      <w:r w:rsidRPr="002A14F9">
        <w:rPr>
          <w:i/>
          <w:iCs/>
          <w:color w:val="000000" w:themeColor="text1"/>
        </w:rPr>
        <w:t>: SOCIAL SCIENCES</w:t>
      </w:r>
      <w:r w:rsidRPr="002A14F9">
        <w:rPr>
          <w:color w:val="000000" w:themeColor="text1"/>
        </w:rPr>
        <w:t xml:space="preserve">, </w:t>
      </w:r>
      <w:r w:rsidRPr="002A14F9">
        <w:rPr>
          <w:i/>
          <w:iCs/>
          <w:color w:val="000000" w:themeColor="text1"/>
        </w:rPr>
        <w:t>58.b</w:t>
      </w:r>
      <w:r w:rsidRPr="002A14F9">
        <w:rPr>
          <w:color w:val="000000" w:themeColor="text1"/>
        </w:rPr>
        <w:t>(2), S101–S109.</w:t>
      </w:r>
    </w:p>
    <w:p w14:paraId="136B4667" w14:textId="77777777" w:rsidR="00DD3849" w:rsidRPr="002A14F9" w:rsidRDefault="00DD3849" w:rsidP="00DD3849">
      <w:pPr>
        <w:pStyle w:val="Bibliografa"/>
        <w:rPr>
          <w:color w:val="000000" w:themeColor="text1"/>
        </w:rPr>
      </w:pPr>
      <w:r w:rsidRPr="002A14F9">
        <w:rPr>
          <w:color w:val="000000" w:themeColor="text1"/>
        </w:rPr>
        <w:t xml:space="preserve">Bazo, M. T. (1999). La institución social de la jubilación y las personas jubiladas. </w:t>
      </w:r>
      <w:r w:rsidRPr="002A14F9">
        <w:rPr>
          <w:i/>
          <w:iCs/>
          <w:color w:val="000000" w:themeColor="text1"/>
        </w:rPr>
        <w:t>Revista del Ministerio de Trabajo y Asuntos sociales</w:t>
      </w:r>
      <w:r w:rsidRPr="002A14F9">
        <w:rPr>
          <w:color w:val="000000" w:themeColor="text1"/>
        </w:rPr>
        <w:t>, 241–255. Recuperado de http://www.mitramiss.gob.es/es/publica/pub_electronicas/destacadas/revista/numeros/ExtraSS03/Estudios08.pdf</w:t>
      </w:r>
    </w:p>
    <w:p w14:paraId="15789F48" w14:textId="77777777" w:rsidR="00DD3849" w:rsidRPr="002A14F9" w:rsidRDefault="00DD3849" w:rsidP="00DD3849">
      <w:pPr>
        <w:pStyle w:val="Bibliografa"/>
        <w:rPr>
          <w:color w:val="000000" w:themeColor="text1"/>
        </w:rPr>
      </w:pPr>
      <w:proofErr w:type="spellStart"/>
      <w:r w:rsidRPr="002A14F9">
        <w:rPr>
          <w:color w:val="000000" w:themeColor="text1"/>
        </w:rPr>
        <w:t>Bonder</w:t>
      </w:r>
      <w:proofErr w:type="spellEnd"/>
      <w:r w:rsidRPr="002A14F9">
        <w:rPr>
          <w:color w:val="000000" w:themeColor="text1"/>
        </w:rPr>
        <w:t xml:space="preserve">, G. (1994). Mujer y educación en América Latina: Hacia la igualdad de oportunidades. </w:t>
      </w:r>
      <w:r w:rsidRPr="002A14F9">
        <w:rPr>
          <w:i/>
          <w:iCs/>
          <w:color w:val="000000" w:themeColor="text1"/>
        </w:rPr>
        <w:t>Revista iberoamericana de educación</w:t>
      </w:r>
      <w:r w:rsidRPr="002A14F9">
        <w:rPr>
          <w:color w:val="000000" w:themeColor="text1"/>
        </w:rPr>
        <w:t xml:space="preserve">, </w:t>
      </w:r>
      <w:r w:rsidRPr="002A14F9">
        <w:rPr>
          <w:i/>
          <w:iCs/>
          <w:color w:val="000000" w:themeColor="text1"/>
        </w:rPr>
        <w:t>8</w:t>
      </w:r>
      <w:r w:rsidRPr="002A14F9">
        <w:rPr>
          <w:color w:val="000000" w:themeColor="text1"/>
        </w:rPr>
        <w:t>, 9–48. https://doi.org/10.35362/rie601206</w:t>
      </w:r>
    </w:p>
    <w:p w14:paraId="4F835A08" w14:textId="77777777" w:rsidR="00DD3849" w:rsidRPr="002A14F9" w:rsidRDefault="00DD3849" w:rsidP="00DD3849">
      <w:pPr>
        <w:pStyle w:val="Bibliografa"/>
        <w:rPr>
          <w:color w:val="000000" w:themeColor="text1"/>
        </w:rPr>
      </w:pPr>
      <w:r w:rsidRPr="002A14F9">
        <w:rPr>
          <w:color w:val="000000" w:themeColor="text1"/>
        </w:rPr>
        <w:t xml:space="preserve">Bourdieu, P. (1985a). Los ritos de institución. En </w:t>
      </w:r>
      <w:r w:rsidRPr="002A14F9">
        <w:rPr>
          <w:i/>
          <w:iCs/>
          <w:color w:val="000000" w:themeColor="text1"/>
        </w:rPr>
        <w:t xml:space="preserve">¿qué significa hablar? Economía de los </w:t>
      </w:r>
      <w:proofErr w:type="spellStart"/>
      <w:r w:rsidRPr="002A14F9">
        <w:rPr>
          <w:i/>
          <w:iCs/>
          <w:color w:val="000000" w:themeColor="text1"/>
        </w:rPr>
        <w:t>intercamibos</w:t>
      </w:r>
      <w:proofErr w:type="spellEnd"/>
      <w:r w:rsidRPr="002A14F9">
        <w:rPr>
          <w:i/>
          <w:iCs/>
          <w:color w:val="000000" w:themeColor="text1"/>
        </w:rPr>
        <w:t xml:space="preserve"> </w:t>
      </w:r>
      <w:proofErr w:type="spellStart"/>
      <w:r w:rsidRPr="002A14F9">
        <w:rPr>
          <w:i/>
          <w:iCs/>
          <w:color w:val="000000" w:themeColor="text1"/>
        </w:rPr>
        <w:t>linguísticos</w:t>
      </w:r>
      <w:proofErr w:type="spellEnd"/>
      <w:r w:rsidRPr="002A14F9">
        <w:rPr>
          <w:color w:val="000000" w:themeColor="text1"/>
        </w:rPr>
        <w:t xml:space="preserve"> (pp. 78–87). Madrid: Akal.</w:t>
      </w:r>
    </w:p>
    <w:p w14:paraId="7D21CCAE" w14:textId="77777777" w:rsidR="00DD3849" w:rsidRPr="002A14F9" w:rsidRDefault="00DD3849" w:rsidP="00DD3849">
      <w:pPr>
        <w:pStyle w:val="Bibliografa"/>
        <w:rPr>
          <w:color w:val="000000" w:themeColor="text1"/>
        </w:rPr>
      </w:pPr>
      <w:r w:rsidRPr="002A14F9">
        <w:rPr>
          <w:color w:val="000000" w:themeColor="text1"/>
        </w:rPr>
        <w:lastRenderedPageBreak/>
        <w:t xml:space="preserve">Bourdieu, P. (1985b). Los ritos de institución. En </w:t>
      </w:r>
      <w:r w:rsidRPr="002A14F9">
        <w:rPr>
          <w:i/>
          <w:iCs/>
          <w:color w:val="000000" w:themeColor="text1"/>
        </w:rPr>
        <w:t>¿qué significa hablar? Economía de los intercambios lingüísticos</w:t>
      </w:r>
      <w:r w:rsidRPr="002A14F9">
        <w:rPr>
          <w:color w:val="000000" w:themeColor="text1"/>
        </w:rPr>
        <w:t xml:space="preserve"> (pp. 78–87). Madrid.: Akal.</w:t>
      </w:r>
    </w:p>
    <w:p w14:paraId="14B61F02" w14:textId="77777777" w:rsidR="00DD3849" w:rsidRPr="002A14F9" w:rsidRDefault="00DD3849" w:rsidP="00DD3849">
      <w:pPr>
        <w:pStyle w:val="Bibliografa"/>
        <w:rPr>
          <w:color w:val="000000" w:themeColor="text1"/>
        </w:rPr>
      </w:pPr>
      <w:r w:rsidRPr="002A14F9">
        <w:rPr>
          <w:color w:val="000000" w:themeColor="text1"/>
        </w:rPr>
        <w:t xml:space="preserve">Bourdieu, P. (2002). La juventud no es más que una palabra. En </w:t>
      </w:r>
      <w:r w:rsidRPr="002A14F9">
        <w:rPr>
          <w:i/>
          <w:iCs/>
          <w:color w:val="000000" w:themeColor="text1"/>
        </w:rPr>
        <w:t>Sociología y cultura</w:t>
      </w:r>
      <w:r w:rsidRPr="002A14F9">
        <w:rPr>
          <w:color w:val="000000" w:themeColor="text1"/>
        </w:rPr>
        <w:t xml:space="preserve"> (pp. 163–173). Grijalbo: </w:t>
      </w:r>
      <w:proofErr w:type="spellStart"/>
      <w:r w:rsidRPr="002A14F9">
        <w:rPr>
          <w:color w:val="000000" w:themeColor="text1"/>
        </w:rPr>
        <w:t>Conalcuta</w:t>
      </w:r>
      <w:proofErr w:type="spellEnd"/>
      <w:r w:rsidRPr="002A14F9">
        <w:rPr>
          <w:color w:val="000000" w:themeColor="text1"/>
        </w:rPr>
        <w:t>.</w:t>
      </w:r>
    </w:p>
    <w:p w14:paraId="29D04381" w14:textId="77777777" w:rsidR="00DD3849" w:rsidRPr="002A14F9" w:rsidRDefault="00DD3849" w:rsidP="00DD3849">
      <w:pPr>
        <w:pStyle w:val="Bibliografa"/>
        <w:rPr>
          <w:color w:val="000000" w:themeColor="text1"/>
        </w:rPr>
      </w:pPr>
      <w:r w:rsidRPr="002A14F9">
        <w:rPr>
          <w:color w:val="000000" w:themeColor="text1"/>
        </w:rPr>
        <w:t xml:space="preserve">Bourdieu Pierre. (1991). Clases y en </w:t>
      </w:r>
      <w:proofErr w:type="spellStart"/>
      <w:r w:rsidRPr="002A14F9">
        <w:rPr>
          <w:color w:val="000000" w:themeColor="text1"/>
        </w:rPr>
        <w:t>clasamiento</w:t>
      </w:r>
      <w:proofErr w:type="spellEnd"/>
      <w:r w:rsidRPr="002A14F9">
        <w:rPr>
          <w:color w:val="000000" w:themeColor="text1"/>
        </w:rPr>
        <w:t xml:space="preserve">. En </w:t>
      </w:r>
      <w:r w:rsidRPr="002A14F9">
        <w:rPr>
          <w:i/>
          <w:iCs/>
          <w:color w:val="000000" w:themeColor="text1"/>
        </w:rPr>
        <w:t>La distinción. Criterios y bases sociales del gusto</w:t>
      </w:r>
      <w:r w:rsidRPr="002A14F9">
        <w:rPr>
          <w:color w:val="000000" w:themeColor="text1"/>
        </w:rPr>
        <w:t xml:space="preserve"> (pp. 478–495). Madrid, España: Taurus.</w:t>
      </w:r>
    </w:p>
    <w:p w14:paraId="35BA730C" w14:textId="77777777" w:rsidR="00DD3849" w:rsidRPr="002A14F9" w:rsidRDefault="00DD3849" w:rsidP="00DD3849">
      <w:pPr>
        <w:pStyle w:val="Bibliografa"/>
        <w:rPr>
          <w:color w:val="000000" w:themeColor="text1"/>
        </w:rPr>
      </w:pPr>
      <w:r w:rsidRPr="002A14F9">
        <w:rPr>
          <w:color w:val="000000" w:themeColor="text1"/>
        </w:rPr>
        <w:t xml:space="preserve">Campos, B., &amp; Escobar, D. (2014). </w:t>
      </w:r>
      <w:r w:rsidRPr="002A14F9">
        <w:rPr>
          <w:i/>
          <w:iCs/>
          <w:color w:val="000000" w:themeColor="text1"/>
        </w:rPr>
        <w:t>Jubilación, retiro laboral: Un estudio exploratorio.</w:t>
      </w:r>
      <w:r w:rsidRPr="002A14F9">
        <w:rPr>
          <w:color w:val="000000" w:themeColor="text1"/>
        </w:rPr>
        <w:t xml:space="preserve"> (Pregrado, Universidad de Chile). Recuperado de http://repositorio.uchile.cl/bitstream/handle/2250/116641/Tesis%20Jubilaci%C3%B3n%20-Retiro%20Laboral.pdf?sequence=1&amp;isAllowed=y</w:t>
      </w:r>
    </w:p>
    <w:p w14:paraId="4CDC5C44" w14:textId="77777777" w:rsidR="00DD3849" w:rsidRPr="002A14F9" w:rsidRDefault="00DD3849" w:rsidP="00DD3849">
      <w:pPr>
        <w:pStyle w:val="Bibliografa"/>
        <w:rPr>
          <w:color w:val="000000" w:themeColor="text1"/>
        </w:rPr>
      </w:pPr>
      <w:r w:rsidRPr="002A14F9">
        <w:rPr>
          <w:color w:val="000000" w:themeColor="text1"/>
        </w:rPr>
        <w:t xml:space="preserve">Castel, R. (2004). CAPITULO DOS.  La seguridad social y el estado protector. En </w:t>
      </w:r>
      <w:r w:rsidRPr="002A14F9">
        <w:rPr>
          <w:i/>
          <w:iCs/>
          <w:color w:val="000000" w:themeColor="text1"/>
        </w:rPr>
        <w:t>La inseguridad social ¿qué es estar protegido?</w:t>
      </w:r>
      <w:r w:rsidRPr="002A14F9">
        <w:rPr>
          <w:color w:val="000000" w:themeColor="text1"/>
        </w:rPr>
        <w:t xml:space="preserve"> (primera, pp. 35–45). Buenos Aires: Manantial.</w:t>
      </w:r>
    </w:p>
    <w:p w14:paraId="3CCC6C6D" w14:textId="77777777" w:rsidR="00DD3849" w:rsidRPr="002A14F9" w:rsidRDefault="00DD3849" w:rsidP="00DD3849">
      <w:pPr>
        <w:pStyle w:val="Bibliografa"/>
        <w:rPr>
          <w:color w:val="000000" w:themeColor="text1"/>
        </w:rPr>
      </w:pPr>
      <w:r w:rsidRPr="002A14F9">
        <w:rPr>
          <w:color w:val="000000" w:themeColor="text1"/>
        </w:rPr>
        <w:t xml:space="preserve">Cevallos, M. (2013). </w:t>
      </w:r>
      <w:r w:rsidRPr="002A14F9">
        <w:rPr>
          <w:i/>
          <w:iCs/>
          <w:color w:val="000000" w:themeColor="text1"/>
        </w:rPr>
        <w:t>Exclusión del adulto mayor en programas sociales de sesenta y piquito, periodo 2011-2012 y sus efectos en la calidad de vida</w:t>
      </w:r>
      <w:r w:rsidRPr="002A14F9">
        <w:rPr>
          <w:color w:val="000000" w:themeColor="text1"/>
        </w:rPr>
        <w:t xml:space="preserve"> (</w:t>
      </w:r>
      <w:proofErr w:type="spellStart"/>
      <w:r w:rsidRPr="002A14F9">
        <w:rPr>
          <w:color w:val="000000" w:themeColor="text1"/>
        </w:rPr>
        <w:t>Regrado</w:t>
      </w:r>
      <w:proofErr w:type="spellEnd"/>
      <w:r w:rsidRPr="002A14F9">
        <w:rPr>
          <w:color w:val="000000" w:themeColor="text1"/>
        </w:rPr>
        <w:t>). Universidad Central del Ecuador, Quito.</w:t>
      </w:r>
    </w:p>
    <w:p w14:paraId="096875A1" w14:textId="77777777" w:rsidR="00DD3849" w:rsidRPr="002A14F9" w:rsidRDefault="00DD3849" w:rsidP="00DD3849">
      <w:pPr>
        <w:pStyle w:val="Bibliografa"/>
        <w:rPr>
          <w:color w:val="000000" w:themeColor="text1"/>
        </w:rPr>
      </w:pPr>
      <w:r w:rsidRPr="002A14F9">
        <w:rPr>
          <w:color w:val="000000" w:themeColor="text1"/>
        </w:rPr>
        <w:t xml:space="preserve">Cruz, R. (enero-abril2011). RETIRO LABORAL Y AJUSTE A LA JUBILACIÓN DE HOMBRES Y MUJERES EN LA MEDIANA EDAD. </w:t>
      </w:r>
      <w:r w:rsidRPr="002A14F9">
        <w:rPr>
          <w:i/>
          <w:iCs/>
          <w:color w:val="000000" w:themeColor="text1"/>
        </w:rPr>
        <w:t>Revista electrónica “actualidades investigativas en educación”</w:t>
      </w:r>
      <w:r w:rsidRPr="002A14F9">
        <w:rPr>
          <w:color w:val="000000" w:themeColor="text1"/>
        </w:rPr>
        <w:t xml:space="preserve">, </w:t>
      </w:r>
      <w:r w:rsidRPr="002A14F9">
        <w:rPr>
          <w:i/>
          <w:iCs/>
          <w:color w:val="000000" w:themeColor="text1"/>
        </w:rPr>
        <w:t>11</w:t>
      </w:r>
      <w:r w:rsidRPr="002A14F9">
        <w:rPr>
          <w:color w:val="000000" w:themeColor="text1"/>
        </w:rPr>
        <w:t>(1), 1–28. Recuperado de http://www.redalyc.org/pdf/447/44718060016.pdf</w:t>
      </w:r>
    </w:p>
    <w:p w14:paraId="077567C6" w14:textId="77777777" w:rsidR="00DD3849" w:rsidRPr="002A14F9" w:rsidRDefault="00DD3849" w:rsidP="00DD3849">
      <w:pPr>
        <w:pStyle w:val="Bibliografa"/>
        <w:rPr>
          <w:color w:val="000000" w:themeColor="text1"/>
        </w:rPr>
      </w:pPr>
      <w:r w:rsidRPr="002A14F9">
        <w:rPr>
          <w:color w:val="000000" w:themeColor="text1"/>
        </w:rPr>
        <w:t xml:space="preserve">De Juan Pardo, M. (2013). </w:t>
      </w:r>
      <w:r w:rsidRPr="002A14F9">
        <w:rPr>
          <w:i/>
          <w:iCs/>
          <w:color w:val="000000" w:themeColor="text1"/>
        </w:rPr>
        <w:t>Vivencia de la ancianidad. Estudio fenomenológico y reflexión antropológica</w:t>
      </w:r>
      <w:r w:rsidRPr="002A14F9">
        <w:rPr>
          <w:color w:val="000000" w:themeColor="text1"/>
        </w:rPr>
        <w:t xml:space="preserve"> (Doctoral). Universidad Internacional de </w:t>
      </w:r>
      <w:proofErr w:type="spellStart"/>
      <w:r w:rsidRPr="002A14F9">
        <w:rPr>
          <w:color w:val="000000" w:themeColor="text1"/>
        </w:rPr>
        <w:t>Cataluya</w:t>
      </w:r>
      <w:proofErr w:type="spellEnd"/>
      <w:r w:rsidRPr="002A14F9">
        <w:rPr>
          <w:color w:val="000000" w:themeColor="text1"/>
        </w:rPr>
        <w:t>., España.</w:t>
      </w:r>
    </w:p>
    <w:p w14:paraId="3E1AD8F1" w14:textId="77777777" w:rsidR="00DD3849" w:rsidRPr="002A14F9" w:rsidRDefault="00DD3849" w:rsidP="00DD3849">
      <w:pPr>
        <w:pStyle w:val="Bibliografa"/>
        <w:rPr>
          <w:color w:val="000000" w:themeColor="text1"/>
        </w:rPr>
      </w:pPr>
      <w:r w:rsidRPr="002A14F9">
        <w:rPr>
          <w:color w:val="000000" w:themeColor="text1"/>
        </w:rPr>
        <w:t xml:space="preserve">Delgado, J. (2012). </w:t>
      </w:r>
      <w:r w:rsidRPr="002A14F9">
        <w:rPr>
          <w:i/>
          <w:iCs/>
          <w:color w:val="000000" w:themeColor="text1"/>
        </w:rPr>
        <w:t xml:space="preserve">Abandono </w:t>
      </w:r>
      <w:proofErr w:type="spellStart"/>
      <w:r w:rsidRPr="002A14F9">
        <w:rPr>
          <w:i/>
          <w:iCs/>
          <w:color w:val="000000" w:themeColor="text1"/>
        </w:rPr>
        <w:t>famliar</w:t>
      </w:r>
      <w:proofErr w:type="spellEnd"/>
      <w:r w:rsidRPr="002A14F9">
        <w:rPr>
          <w:i/>
          <w:iCs/>
          <w:color w:val="000000" w:themeColor="text1"/>
        </w:rPr>
        <w:t xml:space="preserve"> y conductas sociales en adultos mayores, centro del buen vivir MIESS FEDHU</w:t>
      </w:r>
      <w:r w:rsidRPr="002A14F9">
        <w:rPr>
          <w:color w:val="000000" w:themeColor="text1"/>
        </w:rPr>
        <w:t xml:space="preserve"> (Pregrado). Universidad de Guayaquil, Guayaquil.</w:t>
      </w:r>
    </w:p>
    <w:p w14:paraId="2701705E" w14:textId="77777777" w:rsidR="00DD3849" w:rsidRPr="002A14F9" w:rsidRDefault="00DD3849" w:rsidP="00DD3849">
      <w:pPr>
        <w:pStyle w:val="Bibliografa"/>
        <w:rPr>
          <w:color w:val="000000" w:themeColor="text1"/>
        </w:rPr>
      </w:pPr>
      <w:r w:rsidRPr="002A14F9">
        <w:rPr>
          <w:color w:val="000000" w:themeColor="text1"/>
        </w:rPr>
        <w:t xml:space="preserve">Escolar, C. (2004). Pensar en/con Foucault. </w:t>
      </w:r>
      <w:r w:rsidRPr="002A14F9">
        <w:rPr>
          <w:i/>
          <w:iCs/>
          <w:color w:val="000000" w:themeColor="text1"/>
        </w:rPr>
        <w:t xml:space="preserve">Cinta de </w:t>
      </w:r>
      <w:proofErr w:type="spellStart"/>
      <w:r w:rsidRPr="002A14F9">
        <w:rPr>
          <w:i/>
          <w:iCs/>
          <w:color w:val="000000" w:themeColor="text1"/>
        </w:rPr>
        <w:t>Moebio</w:t>
      </w:r>
      <w:proofErr w:type="spellEnd"/>
      <w:r w:rsidRPr="002A14F9">
        <w:rPr>
          <w:color w:val="000000" w:themeColor="text1"/>
        </w:rPr>
        <w:t>. Recuperado de http://www.redalyc.org/articulo.oa?id=10102003</w:t>
      </w:r>
    </w:p>
    <w:p w14:paraId="7D407F51" w14:textId="77777777" w:rsidR="00DD3849" w:rsidRPr="002A14F9" w:rsidRDefault="00DD3849" w:rsidP="00DD3849">
      <w:pPr>
        <w:pStyle w:val="Bibliografa"/>
        <w:rPr>
          <w:color w:val="000000" w:themeColor="text1"/>
        </w:rPr>
      </w:pPr>
      <w:r w:rsidRPr="002A14F9">
        <w:rPr>
          <w:color w:val="000000" w:themeColor="text1"/>
        </w:rPr>
        <w:lastRenderedPageBreak/>
        <w:t xml:space="preserve">Farah, I. (2017). Presentación. En </w:t>
      </w:r>
      <w:r w:rsidRPr="002A14F9">
        <w:rPr>
          <w:i/>
          <w:iCs/>
          <w:color w:val="000000" w:themeColor="text1"/>
        </w:rPr>
        <w:t>Colección de estudios sobre las desigualdades</w:t>
      </w:r>
      <w:r w:rsidRPr="002A14F9">
        <w:rPr>
          <w:color w:val="000000" w:themeColor="text1"/>
        </w:rPr>
        <w:t xml:space="preserve">. </w:t>
      </w:r>
      <w:r w:rsidRPr="002A14F9">
        <w:rPr>
          <w:i/>
          <w:iCs/>
          <w:color w:val="000000" w:themeColor="text1"/>
        </w:rPr>
        <w:t xml:space="preserve">Nuevas </w:t>
      </w:r>
      <w:proofErr w:type="spellStart"/>
      <w:r w:rsidRPr="002A14F9">
        <w:rPr>
          <w:i/>
          <w:iCs/>
          <w:color w:val="000000" w:themeColor="text1"/>
        </w:rPr>
        <w:t>problemáticasde</w:t>
      </w:r>
      <w:proofErr w:type="spellEnd"/>
      <w:r w:rsidRPr="002A14F9">
        <w:rPr>
          <w:i/>
          <w:iCs/>
          <w:color w:val="000000" w:themeColor="text1"/>
        </w:rPr>
        <w:t xml:space="preserve"> género y desigualdad en américa latina y el caribe</w:t>
      </w:r>
      <w:r w:rsidRPr="002A14F9">
        <w:rPr>
          <w:color w:val="000000" w:themeColor="text1"/>
        </w:rPr>
        <w:t xml:space="preserve"> (</w:t>
      </w:r>
      <w:proofErr w:type="spellStart"/>
      <w:r w:rsidRPr="002A14F9">
        <w:rPr>
          <w:color w:val="000000" w:themeColor="text1"/>
        </w:rPr>
        <w:t>Clacso</w:t>
      </w:r>
      <w:proofErr w:type="spellEnd"/>
      <w:r w:rsidRPr="002A14F9">
        <w:rPr>
          <w:color w:val="000000" w:themeColor="text1"/>
        </w:rPr>
        <w:t>, pp. 9–14). Recuperado de http://biblioteca.clacso.edu.ar/clacso/se/20170313031536/NuevasProblematicasDeGeneroyDesigualdad.pdf</w:t>
      </w:r>
    </w:p>
    <w:p w14:paraId="2E6136F8" w14:textId="77777777" w:rsidR="00DD3849" w:rsidRPr="002A14F9" w:rsidRDefault="00DD3849" w:rsidP="00DD3849">
      <w:pPr>
        <w:pStyle w:val="Bibliografa"/>
        <w:rPr>
          <w:color w:val="000000" w:themeColor="text1"/>
        </w:rPr>
      </w:pPr>
      <w:r w:rsidRPr="002A14F9">
        <w:rPr>
          <w:color w:val="000000" w:themeColor="text1"/>
        </w:rPr>
        <w:t xml:space="preserve">Foucault, M. (1999). Nacimiento de la Biopolítica. En </w:t>
      </w:r>
      <w:r w:rsidRPr="002A14F9">
        <w:rPr>
          <w:i/>
          <w:iCs/>
          <w:color w:val="000000" w:themeColor="text1"/>
        </w:rPr>
        <w:t xml:space="preserve">Obras </w:t>
      </w:r>
      <w:proofErr w:type="spellStart"/>
      <w:r w:rsidRPr="002A14F9">
        <w:rPr>
          <w:i/>
          <w:iCs/>
          <w:color w:val="000000" w:themeColor="text1"/>
        </w:rPr>
        <w:t>escenciales</w:t>
      </w:r>
      <w:proofErr w:type="spellEnd"/>
      <w:r w:rsidRPr="002A14F9">
        <w:rPr>
          <w:color w:val="000000" w:themeColor="text1"/>
        </w:rPr>
        <w:t xml:space="preserve">: </w:t>
      </w:r>
      <w:r w:rsidRPr="002A14F9">
        <w:rPr>
          <w:i/>
          <w:iCs/>
          <w:color w:val="000000" w:themeColor="text1"/>
        </w:rPr>
        <w:t>Vol.</w:t>
      </w:r>
      <w:r w:rsidRPr="002A14F9">
        <w:rPr>
          <w:color w:val="000000" w:themeColor="text1"/>
        </w:rPr>
        <w:t xml:space="preserve"> </w:t>
      </w:r>
      <w:r w:rsidRPr="002A14F9">
        <w:rPr>
          <w:i/>
          <w:iCs/>
          <w:color w:val="000000" w:themeColor="text1"/>
        </w:rPr>
        <w:t>Volumen III</w:t>
      </w:r>
      <w:r w:rsidRPr="002A14F9">
        <w:rPr>
          <w:color w:val="000000" w:themeColor="text1"/>
        </w:rPr>
        <w:t xml:space="preserve">. </w:t>
      </w:r>
      <w:r w:rsidRPr="002A14F9">
        <w:rPr>
          <w:i/>
          <w:iCs/>
          <w:color w:val="000000" w:themeColor="text1"/>
        </w:rPr>
        <w:t xml:space="preserve">Estética, Ética y </w:t>
      </w:r>
      <w:proofErr w:type="spellStart"/>
      <w:r w:rsidRPr="002A14F9">
        <w:rPr>
          <w:i/>
          <w:iCs/>
          <w:color w:val="000000" w:themeColor="text1"/>
        </w:rPr>
        <w:t>Hermeneutica</w:t>
      </w:r>
      <w:proofErr w:type="spellEnd"/>
      <w:r w:rsidRPr="002A14F9">
        <w:rPr>
          <w:color w:val="000000" w:themeColor="text1"/>
        </w:rPr>
        <w:t xml:space="preserve"> (pp. 209–217). Barcelona, España: Paidós, Básica.</w:t>
      </w:r>
    </w:p>
    <w:p w14:paraId="62869B56" w14:textId="77777777" w:rsidR="00DD3849" w:rsidRPr="002A14F9" w:rsidRDefault="00DD3849" w:rsidP="00DD3849">
      <w:pPr>
        <w:pStyle w:val="Bibliografa"/>
        <w:rPr>
          <w:color w:val="000000" w:themeColor="text1"/>
        </w:rPr>
      </w:pPr>
      <w:r w:rsidRPr="002A14F9">
        <w:rPr>
          <w:color w:val="000000" w:themeColor="text1"/>
        </w:rPr>
        <w:t xml:space="preserve">Foucault, M. (2011). </w:t>
      </w:r>
      <w:r w:rsidRPr="002A14F9">
        <w:rPr>
          <w:i/>
          <w:iCs/>
          <w:color w:val="000000" w:themeColor="text1"/>
        </w:rPr>
        <w:t>La Historia de la sexualidad. Tomo I la voluntad del saber.</w:t>
      </w:r>
      <w:r w:rsidRPr="002A14F9">
        <w:rPr>
          <w:color w:val="000000" w:themeColor="text1"/>
        </w:rPr>
        <w:t xml:space="preserve"> (Tercera edición en español). México, DF: Siglo Veintiuno.</w:t>
      </w:r>
    </w:p>
    <w:p w14:paraId="61022AE0" w14:textId="77777777" w:rsidR="00DD3849" w:rsidRPr="002A14F9" w:rsidRDefault="00DD3849" w:rsidP="00DD3849">
      <w:pPr>
        <w:pStyle w:val="Bibliografa"/>
        <w:rPr>
          <w:color w:val="000000" w:themeColor="text1"/>
        </w:rPr>
      </w:pPr>
      <w:r w:rsidRPr="002A14F9">
        <w:rPr>
          <w:color w:val="000000" w:themeColor="text1"/>
        </w:rPr>
        <w:t xml:space="preserve">Fourier, Patricia. (2009). Ritos de paso y </w:t>
      </w:r>
      <w:proofErr w:type="spellStart"/>
      <w:r w:rsidRPr="002A14F9">
        <w:rPr>
          <w:color w:val="000000" w:themeColor="text1"/>
        </w:rPr>
        <w:t>liminaridad</w:t>
      </w:r>
      <w:proofErr w:type="spellEnd"/>
      <w:r w:rsidRPr="002A14F9">
        <w:rPr>
          <w:color w:val="000000" w:themeColor="text1"/>
        </w:rPr>
        <w:t xml:space="preserve">: </w:t>
      </w:r>
      <w:proofErr w:type="spellStart"/>
      <w:r w:rsidRPr="002A14F9">
        <w:rPr>
          <w:color w:val="000000" w:themeColor="text1"/>
        </w:rPr>
        <w:t>Communitas</w:t>
      </w:r>
      <w:proofErr w:type="spellEnd"/>
      <w:r w:rsidRPr="002A14F9">
        <w:rPr>
          <w:color w:val="000000" w:themeColor="text1"/>
        </w:rPr>
        <w:t xml:space="preserve"> y performance en torno a la tumba de Jim Morrison. </w:t>
      </w:r>
      <w:r w:rsidRPr="002A14F9">
        <w:rPr>
          <w:i/>
          <w:iCs/>
          <w:color w:val="000000" w:themeColor="text1"/>
        </w:rPr>
        <w:t>ENAH</w:t>
      </w:r>
      <w:r w:rsidRPr="002A14F9">
        <w:rPr>
          <w:color w:val="000000" w:themeColor="text1"/>
        </w:rPr>
        <w:t xml:space="preserve">, </w:t>
      </w:r>
      <w:r w:rsidRPr="002A14F9">
        <w:rPr>
          <w:i/>
          <w:iCs/>
          <w:color w:val="000000" w:themeColor="text1"/>
        </w:rPr>
        <w:t>III</w:t>
      </w:r>
      <w:r w:rsidRPr="002A14F9">
        <w:rPr>
          <w:color w:val="000000" w:themeColor="text1"/>
        </w:rPr>
        <w:t>, 53–77.</w:t>
      </w:r>
    </w:p>
    <w:p w14:paraId="2B33BE26" w14:textId="77777777" w:rsidR="00DD3849" w:rsidRPr="002A14F9" w:rsidRDefault="00DD3849" w:rsidP="00DD3849">
      <w:pPr>
        <w:pStyle w:val="Bibliografa"/>
        <w:rPr>
          <w:color w:val="000000" w:themeColor="text1"/>
        </w:rPr>
      </w:pPr>
      <w:r w:rsidRPr="002A14F9">
        <w:rPr>
          <w:color w:val="000000" w:themeColor="text1"/>
        </w:rPr>
        <w:t xml:space="preserve">Fry. C. (1990). </w:t>
      </w:r>
      <w:proofErr w:type="spellStart"/>
      <w:r w:rsidRPr="002A14F9">
        <w:rPr>
          <w:color w:val="000000" w:themeColor="text1"/>
        </w:rPr>
        <w:t>The</w:t>
      </w:r>
      <w:proofErr w:type="spellEnd"/>
      <w:r w:rsidRPr="002A14F9">
        <w:rPr>
          <w:color w:val="000000" w:themeColor="text1"/>
        </w:rPr>
        <w:t xml:space="preserve"> </w:t>
      </w:r>
      <w:proofErr w:type="spellStart"/>
      <w:r w:rsidRPr="002A14F9">
        <w:rPr>
          <w:color w:val="000000" w:themeColor="text1"/>
        </w:rPr>
        <w:t>life</w:t>
      </w:r>
      <w:proofErr w:type="spellEnd"/>
      <w:r w:rsidRPr="002A14F9">
        <w:rPr>
          <w:color w:val="000000" w:themeColor="text1"/>
        </w:rPr>
        <w:t xml:space="preserve"> </w:t>
      </w:r>
      <w:proofErr w:type="spellStart"/>
      <w:r w:rsidRPr="002A14F9">
        <w:rPr>
          <w:color w:val="000000" w:themeColor="text1"/>
        </w:rPr>
        <w:t>course</w:t>
      </w:r>
      <w:proofErr w:type="spellEnd"/>
      <w:r w:rsidRPr="002A14F9">
        <w:rPr>
          <w:color w:val="000000" w:themeColor="text1"/>
        </w:rPr>
        <w:t xml:space="preserve"> in </w:t>
      </w:r>
      <w:proofErr w:type="spellStart"/>
      <w:r w:rsidRPr="002A14F9">
        <w:rPr>
          <w:color w:val="000000" w:themeColor="text1"/>
        </w:rPr>
        <w:t>context</w:t>
      </w:r>
      <w:proofErr w:type="spellEnd"/>
      <w:r w:rsidRPr="002A14F9">
        <w:rPr>
          <w:color w:val="000000" w:themeColor="text1"/>
        </w:rPr>
        <w:t xml:space="preserve">: </w:t>
      </w:r>
      <w:proofErr w:type="spellStart"/>
      <w:r w:rsidRPr="002A14F9">
        <w:rPr>
          <w:color w:val="000000" w:themeColor="text1"/>
        </w:rPr>
        <w:t>Implications</w:t>
      </w:r>
      <w:proofErr w:type="spellEnd"/>
      <w:r w:rsidRPr="002A14F9">
        <w:rPr>
          <w:color w:val="000000" w:themeColor="text1"/>
        </w:rPr>
        <w:t xml:space="preserve"> </w:t>
      </w:r>
      <w:proofErr w:type="spellStart"/>
      <w:r w:rsidRPr="002A14F9">
        <w:rPr>
          <w:color w:val="000000" w:themeColor="text1"/>
        </w:rPr>
        <w:t>of</w:t>
      </w:r>
      <w:proofErr w:type="spellEnd"/>
      <w:r w:rsidRPr="002A14F9">
        <w:rPr>
          <w:color w:val="000000" w:themeColor="text1"/>
        </w:rPr>
        <w:t xml:space="preserve"> </w:t>
      </w:r>
      <w:proofErr w:type="spellStart"/>
      <w:r w:rsidRPr="002A14F9">
        <w:rPr>
          <w:color w:val="000000" w:themeColor="text1"/>
        </w:rPr>
        <w:t>comparative</w:t>
      </w:r>
      <w:proofErr w:type="spellEnd"/>
      <w:r w:rsidRPr="002A14F9">
        <w:rPr>
          <w:color w:val="000000" w:themeColor="text1"/>
        </w:rPr>
        <w:t xml:space="preserve"> </w:t>
      </w:r>
      <w:proofErr w:type="spellStart"/>
      <w:r w:rsidRPr="002A14F9">
        <w:rPr>
          <w:color w:val="000000" w:themeColor="text1"/>
        </w:rPr>
        <w:t>research</w:t>
      </w:r>
      <w:proofErr w:type="spellEnd"/>
      <w:r w:rsidRPr="002A14F9">
        <w:rPr>
          <w:color w:val="000000" w:themeColor="text1"/>
        </w:rPr>
        <w:t xml:space="preserve">. </w:t>
      </w:r>
      <w:proofErr w:type="spellStart"/>
      <w:r w:rsidRPr="002A14F9">
        <w:rPr>
          <w:i/>
          <w:iCs/>
          <w:color w:val="000000" w:themeColor="text1"/>
        </w:rPr>
        <w:t>Antrophpology</w:t>
      </w:r>
      <w:proofErr w:type="spellEnd"/>
      <w:r w:rsidRPr="002A14F9">
        <w:rPr>
          <w:i/>
          <w:iCs/>
          <w:color w:val="000000" w:themeColor="text1"/>
        </w:rPr>
        <w:t xml:space="preserve"> and </w:t>
      </w:r>
      <w:proofErr w:type="spellStart"/>
      <w:r w:rsidRPr="002A14F9">
        <w:rPr>
          <w:i/>
          <w:iCs/>
          <w:color w:val="000000" w:themeColor="text1"/>
        </w:rPr>
        <w:t>aging</w:t>
      </w:r>
      <w:proofErr w:type="spellEnd"/>
      <w:r w:rsidRPr="002A14F9">
        <w:rPr>
          <w:color w:val="000000" w:themeColor="text1"/>
        </w:rPr>
        <w:t>, 153–171.</w:t>
      </w:r>
    </w:p>
    <w:p w14:paraId="7B128B6C" w14:textId="77777777" w:rsidR="00DD3849" w:rsidRPr="002A14F9" w:rsidRDefault="00DD3849" w:rsidP="00DD3849">
      <w:pPr>
        <w:pStyle w:val="Bibliografa"/>
        <w:rPr>
          <w:color w:val="000000" w:themeColor="text1"/>
        </w:rPr>
      </w:pPr>
      <w:r w:rsidRPr="002A14F9">
        <w:rPr>
          <w:color w:val="000000" w:themeColor="text1"/>
        </w:rPr>
        <w:t xml:space="preserve">Fuller, N. (2005). Cambios y permanencias en las relaciones de género en el Perú. </w:t>
      </w:r>
      <w:proofErr w:type="spellStart"/>
      <w:r w:rsidRPr="002A14F9">
        <w:rPr>
          <w:i/>
          <w:iCs/>
          <w:color w:val="000000" w:themeColor="text1"/>
        </w:rPr>
        <w:t>Flacso</w:t>
      </w:r>
      <w:proofErr w:type="spellEnd"/>
      <w:r w:rsidRPr="002A14F9">
        <w:rPr>
          <w:color w:val="000000" w:themeColor="text1"/>
        </w:rPr>
        <w:t>.</w:t>
      </w:r>
    </w:p>
    <w:p w14:paraId="117BA35A" w14:textId="77777777" w:rsidR="00DD3849" w:rsidRPr="002A14F9" w:rsidRDefault="00DD3849" w:rsidP="00DD3849">
      <w:pPr>
        <w:pStyle w:val="Bibliografa"/>
        <w:rPr>
          <w:color w:val="000000" w:themeColor="text1"/>
        </w:rPr>
      </w:pPr>
      <w:r w:rsidRPr="002A14F9">
        <w:rPr>
          <w:color w:val="000000" w:themeColor="text1"/>
        </w:rPr>
        <w:t xml:space="preserve">García, H. (2014). El estado según Foucault: Soberanía, biopolítica y </w:t>
      </w:r>
      <w:proofErr w:type="spellStart"/>
      <w:r w:rsidRPr="002A14F9">
        <w:rPr>
          <w:color w:val="000000" w:themeColor="text1"/>
        </w:rPr>
        <w:t>gubernamentalidad</w:t>
      </w:r>
      <w:proofErr w:type="spellEnd"/>
      <w:r w:rsidRPr="002A14F9">
        <w:rPr>
          <w:color w:val="000000" w:themeColor="text1"/>
        </w:rPr>
        <w:t xml:space="preserve">. </w:t>
      </w:r>
      <w:r w:rsidRPr="002A14F9">
        <w:rPr>
          <w:i/>
          <w:iCs/>
          <w:color w:val="000000" w:themeColor="text1"/>
        </w:rPr>
        <w:t>Utopía y Praxis Latinoamericana</w:t>
      </w:r>
      <w:r w:rsidRPr="002A14F9">
        <w:rPr>
          <w:color w:val="000000" w:themeColor="text1"/>
        </w:rPr>
        <w:t xml:space="preserve">, </w:t>
      </w:r>
      <w:r w:rsidRPr="002A14F9">
        <w:rPr>
          <w:i/>
          <w:iCs/>
          <w:color w:val="000000" w:themeColor="text1"/>
        </w:rPr>
        <w:t>19</w:t>
      </w:r>
      <w:r w:rsidRPr="002A14F9">
        <w:rPr>
          <w:color w:val="000000" w:themeColor="text1"/>
        </w:rPr>
        <w:t>(66), 53–66. Recuperado de http://www.redalyc.org/articulo.oa?id=27937089006</w:t>
      </w:r>
    </w:p>
    <w:p w14:paraId="4F366393" w14:textId="77777777" w:rsidR="00DD3849" w:rsidRPr="002A14F9" w:rsidRDefault="00DD3849" w:rsidP="00DD3849">
      <w:pPr>
        <w:pStyle w:val="Bibliografa"/>
        <w:rPr>
          <w:color w:val="000000" w:themeColor="text1"/>
        </w:rPr>
      </w:pPr>
      <w:r w:rsidRPr="002A14F9">
        <w:rPr>
          <w:color w:val="000000" w:themeColor="text1"/>
        </w:rPr>
        <w:t xml:space="preserve">Genta Rossi, N. (2010). </w:t>
      </w:r>
      <w:r w:rsidRPr="002A14F9">
        <w:rPr>
          <w:i/>
          <w:iCs/>
          <w:color w:val="000000" w:themeColor="text1"/>
        </w:rPr>
        <w:t>Abuelas ecuatorianas en las cadenas globales de cuidado Ecuador- España</w:t>
      </w:r>
      <w:r w:rsidRPr="002A14F9">
        <w:rPr>
          <w:color w:val="000000" w:themeColor="text1"/>
        </w:rPr>
        <w:t xml:space="preserve"> (Posgrado). </w:t>
      </w:r>
      <w:proofErr w:type="spellStart"/>
      <w:r w:rsidRPr="002A14F9">
        <w:rPr>
          <w:color w:val="000000" w:themeColor="text1"/>
        </w:rPr>
        <w:t>Flacso</w:t>
      </w:r>
      <w:proofErr w:type="spellEnd"/>
      <w:r w:rsidRPr="002A14F9">
        <w:rPr>
          <w:color w:val="000000" w:themeColor="text1"/>
        </w:rPr>
        <w:t>, Quito.</w:t>
      </w:r>
    </w:p>
    <w:p w14:paraId="7496DADC" w14:textId="77777777" w:rsidR="00DD3849" w:rsidRPr="002A14F9" w:rsidRDefault="00DD3849" w:rsidP="00DD3849">
      <w:pPr>
        <w:pStyle w:val="Bibliografa"/>
        <w:rPr>
          <w:color w:val="000000" w:themeColor="text1"/>
        </w:rPr>
      </w:pPr>
      <w:r w:rsidRPr="002A14F9">
        <w:rPr>
          <w:color w:val="000000" w:themeColor="text1"/>
        </w:rPr>
        <w:t xml:space="preserve">Goffman, E. (2010). </w:t>
      </w:r>
      <w:r w:rsidRPr="002A14F9">
        <w:rPr>
          <w:i/>
          <w:iCs/>
          <w:color w:val="000000" w:themeColor="text1"/>
        </w:rPr>
        <w:t>Estigma y la identidad deteriorada.</w:t>
      </w:r>
      <w:r w:rsidRPr="002A14F9">
        <w:rPr>
          <w:color w:val="000000" w:themeColor="text1"/>
        </w:rPr>
        <w:t xml:space="preserve"> Amorrortu.</w:t>
      </w:r>
    </w:p>
    <w:p w14:paraId="5A572FAB" w14:textId="77777777" w:rsidR="00DD3849" w:rsidRPr="002A14F9" w:rsidRDefault="00DD3849" w:rsidP="00DD3849">
      <w:pPr>
        <w:pStyle w:val="Bibliografa"/>
        <w:rPr>
          <w:color w:val="000000" w:themeColor="text1"/>
        </w:rPr>
      </w:pPr>
      <w:r w:rsidRPr="002A14F9">
        <w:rPr>
          <w:color w:val="000000" w:themeColor="text1"/>
        </w:rPr>
        <w:t xml:space="preserve">Hall, S. (2003). Introducción: ¿quién necesita «identidad»? En </w:t>
      </w:r>
      <w:r w:rsidRPr="002A14F9">
        <w:rPr>
          <w:i/>
          <w:iCs/>
          <w:color w:val="000000" w:themeColor="text1"/>
        </w:rPr>
        <w:t xml:space="preserve">In S. H. </w:t>
      </w:r>
      <w:proofErr w:type="spellStart"/>
      <w:r w:rsidRPr="002A14F9">
        <w:rPr>
          <w:i/>
          <w:iCs/>
          <w:color w:val="000000" w:themeColor="text1"/>
        </w:rPr>
        <w:t>comp.</w:t>
      </w:r>
      <w:proofErr w:type="spellEnd"/>
      <w:r w:rsidRPr="002A14F9">
        <w:rPr>
          <w:i/>
          <w:iCs/>
          <w:color w:val="000000" w:themeColor="text1"/>
        </w:rPr>
        <w:t>, Cuestiones de identidad cultura</w:t>
      </w:r>
      <w:r w:rsidRPr="002A14F9">
        <w:rPr>
          <w:color w:val="000000" w:themeColor="text1"/>
        </w:rPr>
        <w:t xml:space="preserve"> (pp. 13–39). Buenos Aires- </w:t>
      </w:r>
      <w:proofErr w:type="spellStart"/>
      <w:r w:rsidRPr="002A14F9">
        <w:rPr>
          <w:color w:val="000000" w:themeColor="text1"/>
        </w:rPr>
        <w:t>Rgentina</w:t>
      </w:r>
      <w:proofErr w:type="spellEnd"/>
      <w:r w:rsidRPr="002A14F9">
        <w:rPr>
          <w:color w:val="000000" w:themeColor="text1"/>
        </w:rPr>
        <w:t>: Amorrortu.</w:t>
      </w:r>
    </w:p>
    <w:p w14:paraId="5DCC95CD" w14:textId="77777777" w:rsidR="00DD3849" w:rsidRPr="002A14F9" w:rsidRDefault="00DD3849" w:rsidP="00DD3849">
      <w:pPr>
        <w:pStyle w:val="Bibliografa"/>
        <w:rPr>
          <w:color w:val="000000" w:themeColor="text1"/>
        </w:rPr>
      </w:pPr>
      <w:r w:rsidRPr="002A14F9">
        <w:rPr>
          <w:color w:val="000000" w:themeColor="text1"/>
        </w:rPr>
        <w:lastRenderedPageBreak/>
        <w:t xml:space="preserve">Hermida, P. (2016). ACTITUDES Y SIGNIFICADOS ACERCA DE LA JUBILACIÓN: UN ESTUDIO COMPARATIVO DE ACUERDO AL GÉNERO EN ADULTOS MAYORES. </w:t>
      </w:r>
      <w:proofErr w:type="spellStart"/>
      <w:r w:rsidRPr="002A14F9">
        <w:rPr>
          <w:i/>
          <w:iCs/>
          <w:color w:val="000000" w:themeColor="text1"/>
        </w:rPr>
        <w:t>Liberabit</w:t>
      </w:r>
      <w:proofErr w:type="spellEnd"/>
      <w:r w:rsidRPr="002A14F9">
        <w:rPr>
          <w:i/>
          <w:iCs/>
          <w:color w:val="000000" w:themeColor="text1"/>
        </w:rPr>
        <w:t>. Revista de Psicología</w:t>
      </w:r>
      <w:r w:rsidRPr="002A14F9">
        <w:rPr>
          <w:color w:val="000000" w:themeColor="text1"/>
        </w:rPr>
        <w:t>.</w:t>
      </w:r>
    </w:p>
    <w:p w14:paraId="0C9BBBC8" w14:textId="77777777" w:rsidR="00DD3849" w:rsidRPr="002A14F9" w:rsidRDefault="00DD3849" w:rsidP="00DD3849">
      <w:pPr>
        <w:pStyle w:val="Bibliografa"/>
        <w:rPr>
          <w:color w:val="000000" w:themeColor="text1"/>
        </w:rPr>
      </w:pPr>
      <w:proofErr w:type="spellStart"/>
      <w:r w:rsidRPr="002A14F9">
        <w:rPr>
          <w:color w:val="000000" w:themeColor="text1"/>
        </w:rPr>
        <w:t>Huenchuan</w:t>
      </w:r>
      <w:proofErr w:type="spellEnd"/>
      <w:r w:rsidRPr="002A14F9">
        <w:rPr>
          <w:color w:val="000000" w:themeColor="text1"/>
        </w:rPr>
        <w:t xml:space="preserve">, S. (2010). Envejecimiento y género: Acercamiento a la situación específica de las mujeres mayores en América Latina y a las recomendaciones internacionales. En </w:t>
      </w:r>
      <w:r w:rsidRPr="002A14F9">
        <w:rPr>
          <w:i/>
          <w:iCs/>
          <w:color w:val="000000" w:themeColor="text1"/>
        </w:rPr>
        <w:t>Envejecimiento, género y políticas públicas Coloquio regional de expertos</w:t>
      </w:r>
      <w:r w:rsidRPr="002A14F9">
        <w:rPr>
          <w:color w:val="000000" w:themeColor="text1"/>
        </w:rPr>
        <w:t xml:space="preserve"> (Carla </w:t>
      </w:r>
      <w:proofErr w:type="spellStart"/>
      <w:r w:rsidRPr="002A14F9">
        <w:rPr>
          <w:color w:val="000000" w:themeColor="text1"/>
        </w:rPr>
        <w:t>Chiappara</w:t>
      </w:r>
      <w:proofErr w:type="spellEnd"/>
      <w:r w:rsidRPr="002A14F9">
        <w:rPr>
          <w:color w:val="000000" w:themeColor="text1"/>
        </w:rPr>
        <w:t>, pp. 35–50). Uruguay2: Lucida Ediciones.</w:t>
      </w:r>
    </w:p>
    <w:p w14:paraId="4D7FA71F" w14:textId="77777777" w:rsidR="00DD3849" w:rsidRPr="002A14F9" w:rsidRDefault="00DD3849" w:rsidP="00DD3849">
      <w:pPr>
        <w:pStyle w:val="Bibliografa"/>
        <w:rPr>
          <w:color w:val="000000" w:themeColor="text1"/>
        </w:rPr>
      </w:pPr>
      <w:proofErr w:type="spellStart"/>
      <w:r w:rsidRPr="002A14F9">
        <w:rPr>
          <w:color w:val="000000" w:themeColor="text1"/>
        </w:rPr>
        <w:t>Huenchuan</w:t>
      </w:r>
      <w:proofErr w:type="spellEnd"/>
      <w:r w:rsidRPr="002A14F9">
        <w:rPr>
          <w:color w:val="000000" w:themeColor="text1"/>
        </w:rPr>
        <w:t xml:space="preserve">, S., &amp; </w:t>
      </w:r>
      <w:proofErr w:type="spellStart"/>
      <w:r w:rsidRPr="002A14F9">
        <w:rPr>
          <w:color w:val="000000" w:themeColor="text1"/>
        </w:rPr>
        <w:t>Guzman</w:t>
      </w:r>
      <w:proofErr w:type="spellEnd"/>
      <w:r w:rsidRPr="002A14F9">
        <w:rPr>
          <w:color w:val="000000" w:themeColor="text1"/>
        </w:rPr>
        <w:t xml:space="preserve">, J. (2006). Seguridad económica y pobreza en la vejez: Tensiones, expresiones y desafíos para la política. </w:t>
      </w:r>
      <w:r w:rsidRPr="002A14F9">
        <w:rPr>
          <w:i/>
          <w:iCs/>
          <w:color w:val="000000" w:themeColor="text1"/>
        </w:rPr>
        <w:t>CELADE- División de población. Reunión de Expertos sobre Población y Pobreza en América Latina y el Caribe. Reunión llevada a cabo el 14 y 15 de noviembre de 2006, Santiago, Chile</w:t>
      </w:r>
      <w:r w:rsidRPr="002A14F9">
        <w:rPr>
          <w:color w:val="000000" w:themeColor="text1"/>
        </w:rPr>
        <w:t>.</w:t>
      </w:r>
    </w:p>
    <w:p w14:paraId="353B2455" w14:textId="77777777" w:rsidR="00DD3849" w:rsidRPr="002A14F9" w:rsidRDefault="00DD3849" w:rsidP="00DD3849">
      <w:pPr>
        <w:pStyle w:val="Bibliografa"/>
        <w:rPr>
          <w:color w:val="000000" w:themeColor="text1"/>
        </w:rPr>
      </w:pPr>
      <w:r w:rsidRPr="002A14F9">
        <w:rPr>
          <w:color w:val="000000" w:themeColor="text1"/>
        </w:rPr>
        <w:t xml:space="preserve">IESS. (2017). </w:t>
      </w:r>
      <w:r w:rsidRPr="002A14F9">
        <w:rPr>
          <w:i/>
          <w:iCs/>
          <w:color w:val="000000" w:themeColor="text1"/>
        </w:rPr>
        <w:t>Jubilación por Vejez</w:t>
      </w:r>
      <w:r w:rsidRPr="002A14F9">
        <w:rPr>
          <w:color w:val="000000" w:themeColor="text1"/>
        </w:rPr>
        <w:t xml:space="preserve">. Recuperado de IESS </w:t>
      </w:r>
      <w:proofErr w:type="spellStart"/>
      <w:r w:rsidRPr="002A14F9">
        <w:rPr>
          <w:color w:val="000000" w:themeColor="text1"/>
        </w:rPr>
        <w:t>website</w:t>
      </w:r>
      <w:proofErr w:type="spellEnd"/>
      <w:r w:rsidRPr="002A14F9">
        <w:rPr>
          <w:color w:val="000000" w:themeColor="text1"/>
        </w:rPr>
        <w:t>: https://www.iess.gob.ec/es/web/guest/jubilacion-ordinaria-vejez</w:t>
      </w:r>
    </w:p>
    <w:p w14:paraId="38EDA313" w14:textId="77777777" w:rsidR="00DD3849" w:rsidRPr="002A14F9" w:rsidRDefault="00DD3849" w:rsidP="00DD3849">
      <w:pPr>
        <w:pStyle w:val="Bibliografa"/>
        <w:rPr>
          <w:color w:val="000000" w:themeColor="text1"/>
        </w:rPr>
      </w:pPr>
      <w:r w:rsidRPr="002A14F9">
        <w:rPr>
          <w:color w:val="000000" w:themeColor="text1"/>
        </w:rPr>
        <w:t xml:space="preserve">INEC. (2010). </w:t>
      </w:r>
      <w:r w:rsidRPr="002A14F9">
        <w:rPr>
          <w:i/>
          <w:iCs/>
          <w:color w:val="000000" w:themeColor="text1"/>
        </w:rPr>
        <w:t>¿Cómo crecerá la población en Ecuador?</w:t>
      </w:r>
      <w:r w:rsidRPr="002A14F9">
        <w:rPr>
          <w:color w:val="000000" w:themeColor="text1"/>
        </w:rPr>
        <w:t xml:space="preserve"> Recuperado de INEC </w:t>
      </w:r>
      <w:proofErr w:type="spellStart"/>
      <w:r w:rsidRPr="002A14F9">
        <w:rPr>
          <w:color w:val="000000" w:themeColor="text1"/>
        </w:rPr>
        <w:t>website</w:t>
      </w:r>
      <w:proofErr w:type="spellEnd"/>
      <w:r w:rsidRPr="002A14F9">
        <w:rPr>
          <w:color w:val="000000" w:themeColor="text1"/>
        </w:rPr>
        <w:t>: http://www.ecuadorencifras.gob.ec/documentos/web-inec/Poblacion_y_Demografia/Proyecciones_Poblacionales/presentacion.pdf</w:t>
      </w:r>
    </w:p>
    <w:p w14:paraId="0F95F3B6" w14:textId="77777777" w:rsidR="00DD3849" w:rsidRPr="002A14F9" w:rsidRDefault="00DD3849" w:rsidP="00DD3849">
      <w:pPr>
        <w:pStyle w:val="Bibliografa"/>
        <w:rPr>
          <w:color w:val="000000" w:themeColor="text1"/>
        </w:rPr>
      </w:pPr>
      <w:r w:rsidRPr="002A14F9">
        <w:rPr>
          <w:color w:val="000000" w:themeColor="text1"/>
        </w:rPr>
        <w:t xml:space="preserve">INEC. (2019). </w:t>
      </w:r>
      <w:r w:rsidRPr="002A14F9">
        <w:rPr>
          <w:i/>
          <w:iCs/>
          <w:color w:val="000000" w:themeColor="text1"/>
        </w:rPr>
        <w:t>Boletín estadístico</w:t>
      </w:r>
      <w:r w:rsidRPr="002A14F9">
        <w:rPr>
          <w:color w:val="000000" w:themeColor="text1"/>
        </w:rPr>
        <w:t xml:space="preserve"> (Núm. 23; pp. 1–95). Recuperado de https://www.iess.gob.ec/documents/10162/8421754/BOLETIN+ESTADISTICO+23+2017.pdf?version=1.0</w:t>
      </w:r>
    </w:p>
    <w:p w14:paraId="06B33E80" w14:textId="77777777" w:rsidR="00DD3849" w:rsidRPr="002A14F9" w:rsidRDefault="00DD3849" w:rsidP="00DD3849">
      <w:pPr>
        <w:pStyle w:val="Bibliografa"/>
        <w:rPr>
          <w:color w:val="000000" w:themeColor="text1"/>
        </w:rPr>
      </w:pPr>
      <w:r w:rsidRPr="002A14F9">
        <w:rPr>
          <w:color w:val="000000" w:themeColor="text1"/>
        </w:rPr>
        <w:t xml:space="preserve">Lagunas, D. (2009). Los ritos de paso en el mundo </w:t>
      </w:r>
      <w:proofErr w:type="spellStart"/>
      <w:r w:rsidRPr="002A14F9">
        <w:rPr>
          <w:color w:val="000000" w:themeColor="text1"/>
        </w:rPr>
        <w:t>contemporaneo</w:t>
      </w:r>
      <w:proofErr w:type="spellEnd"/>
      <w:r w:rsidRPr="002A14F9">
        <w:rPr>
          <w:color w:val="000000" w:themeColor="text1"/>
        </w:rPr>
        <w:t xml:space="preserve">. </w:t>
      </w:r>
      <w:r w:rsidRPr="002A14F9">
        <w:rPr>
          <w:i/>
          <w:iCs/>
          <w:color w:val="000000" w:themeColor="text1"/>
        </w:rPr>
        <w:t>Ritos de paso Arqueología y antropología de las religiones</w:t>
      </w:r>
      <w:r w:rsidRPr="002A14F9">
        <w:rPr>
          <w:color w:val="000000" w:themeColor="text1"/>
        </w:rPr>
        <w:t xml:space="preserve">, </w:t>
      </w:r>
      <w:r w:rsidRPr="002A14F9">
        <w:rPr>
          <w:i/>
          <w:iCs/>
          <w:color w:val="000000" w:themeColor="text1"/>
        </w:rPr>
        <w:t>III</w:t>
      </w:r>
      <w:r w:rsidRPr="002A14F9">
        <w:rPr>
          <w:color w:val="000000" w:themeColor="text1"/>
        </w:rPr>
        <w:t>, 16–32. Recuperado de https://www.enah.edu.mx/publicaciones/documentos/159.pdf</w:t>
      </w:r>
    </w:p>
    <w:p w14:paraId="25715C83" w14:textId="77777777" w:rsidR="00DD3849" w:rsidRPr="002A14F9" w:rsidRDefault="00DD3849" w:rsidP="00DD3849">
      <w:pPr>
        <w:pStyle w:val="Bibliografa"/>
        <w:rPr>
          <w:color w:val="000000" w:themeColor="text1"/>
        </w:rPr>
      </w:pPr>
      <w:r w:rsidRPr="002A14F9">
        <w:rPr>
          <w:color w:val="000000" w:themeColor="text1"/>
        </w:rPr>
        <w:t xml:space="preserve">Lorente Fernández, David. (2008). UNA DISCUSIÓN SOBRE EL ESTUDIO DEL RITUAL COMO “ESPEJO” PRIVILEGIADO DE LA CULTURA. </w:t>
      </w:r>
      <w:proofErr w:type="spellStart"/>
      <w:r w:rsidRPr="002A14F9">
        <w:rPr>
          <w:i/>
          <w:iCs/>
          <w:color w:val="000000" w:themeColor="text1"/>
        </w:rPr>
        <w:t>Iberoforum</w:t>
      </w:r>
      <w:proofErr w:type="spellEnd"/>
      <w:r w:rsidRPr="002A14F9">
        <w:rPr>
          <w:i/>
          <w:iCs/>
          <w:color w:val="000000" w:themeColor="text1"/>
        </w:rPr>
        <w:t xml:space="preserve">. Revista de Ciencias Sociales de la </w:t>
      </w:r>
      <w:r w:rsidRPr="002A14F9">
        <w:rPr>
          <w:i/>
          <w:iCs/>
          <w:color w:val="000000" w:themeColor="text1"/>
        </w:rPr>
        <w:lastRenderedPageBreak/>
        <w:t>Universidad Iberoamericana</w:t>
      </w:r>
      <w:r w:rsidRPr="002A14F9">
        <w:rPr>
          <w:color w:val="000000" w:themeColor="text1"/>
        </w:rPr>
        <w:t xml:space="preserve">, </w:t>
      </w:r>
      <w:r w:rsidRPr="002A14F9">
        <w:rPr>
          <w:i/>
          <w:iCs/>
          <w:color w:val="000000" w:themeColor="text1"/>
        </w:rPr>
        <w:t>6</w:t>
      </w:r>
      <w:r w:rsidRPr="002A14F9">
        <w:rPr>
          <w:color w:val="000000" w:themeColor="text1"/>
        </w:rPr>
        <w:t>, 1–14. Recuperado de http://www.redalyc.org/articulo.oa?id=211015582003</w:t>
      </w:r>
    </w:p>
    <w:p w14:paraId="08F6E748" w14:textId="77777777" w:rsidR="00DD3849" w:rsidRPr="002A14F9" w:rsidRDefault="00DD3849" w:rsidP="00DD3849">
      <w:pPr>
        <w:pStyle w:val="Bibliografa"/>
        <w:rPr>
          <w:color w:val="000000" w:themeColor="text1"/>
        </w:rPr>
      </w:pPr>
      <w:r w:rsidRPr="002A14F9">
        <w:rPr>
          <w:color w:val="000000" w:themeColor="text1"/>
        </w:rPr>
        <w:t xml:space="preserve">Mauss, M. (1993). Sobre los dones y la obligación de hacer regalos. En </w:t>
      </w:r>
      <w:r w:rsidRPr="002A14F9">
        <w:rPr>
          <w:i/>
          <w:iCs/>
          <w:color w:val="000000" w:themeColor="text1"/>
        </w:rPr>
        <w:t>Sociología y Antropología</w:t>
      </w:r>
      <w:r w:rsidRPr="002A14F9">
        <w:rPr>
          <w:color w:val="000000" w:themeColor="text1"/>
        </w:rPr>
        <w:t xml:space="preserve"> (pp. 155–222). Madrid.: Tecnos.</w:t>
      </w:r>
    </w:p>
    <w:p w14:paraId="031378E5" w14:textId="77777777" w:rsidR="00DD3849" w:rsidRPr="002A14F9" w:rsidRDefault="00DD3849" w:rsidP="00DD3849">
      <w:pPr>
        <w:pStyle w:val="Bibliografa"/>
        <w:rPr>
          <w:color w:val="000000" w:themeColor="text1"/>
        </w:rPr>
      </w:pPr>
      <w:proofErr w:type="spellStart"/>
      <w:r w:rsidRPr="002A14F9">
        <w:rPr>
          <w:color w:val="000000" w:themeColor="text1"/>
        </w:rPr>
        <w:t>Mondejar</w:t>
      </w:r>
      <w:proofErr w:type="spellEnd"/>
      <w:r w:rsidRPr="002A14F9">
        <w:rPr>
          <w:color w:val="000000" w:themeColor="text1"/>
        </w:rPr>
        <w:t xml:space="preserve">, A. (2017). </w:t>
      </w:r>
      <w:r w:rsidRPr="002A14F9">
        <w:rPr>
          <w:i/>
          <w:iCs/>
          <w:color w:val="000000" w:themeColor="text1"/>
        </w:rPr>
        <w:t>La planificación financiera: La jubilación.</w:t>
      </w:r>
      <w:r w:rsidRPr="002A14F9">
        <w:rPr>
          <w:color w:val="000000" w:themeColor="text1"/>
        </w:rPr>
        <w:t xml:space="preserve"> (Pregrado). Universidad Girona, España.</w:t>
      </w:r>
    </w:p>
    <w:p w14:paraId="1D11A476" w14:textId="77777777" w:rsidR="00DD3849" w:rsidRPr="002A14F9" w:rsidRDefault="00DD3849" w:rsidP="00DD3849">
      <w:pPr>
        <w:pStyle w:val="Bibliografa"/>
        <w:rPr>
          <w:color w:val="000000" w:themeColor="text1"/>
        </w:rPr>
      </w:pPr>
      <w:r w:rsidRPr="002A14F9">
        <w:rPr>
          <w:color w:val="000000" w:themeColor="text1"/>
        </w:rPr>
        <w:t xml:space="preserve">Moreno, N., Llorens, C, Moncada, </w:t>
      </w:r>
      <w:proofErr w:type="gramStart"/>
      <w:r w:rsidRPr="002A14F9">
        <w:rPr>
          <w:color w:val="000000" w:themeColor="text1"/>
        </w:rPr>
        <w:t>S;,</w:t>
      </w:r>
      <w:proofErr w:type="gramEnd"/>
      <w:r w:rsidRPr="002A14F9">
        <w:rPr>
          <w:color w:val="000000" w:themeColor="text1"/>
        </w:rPr>
        <w:t xml:space="preserve"> &amp; </w:t>
      </w:r>
      <w:proofErr w:type="spellStart"/>
      <w:r w:rsidRPr="002A14F9">
        <w:rPr>
          <w:color w:val="000000" w:themeColor="text1"/>
        </w:rPr>
        <w:t>Carrasques</w:t>
      </w:r>
      <w:proofErr w:type="spellEnd"/>
      <w:r w:rsidRPr="002A14F9">
        <w:rPr>
          <w:color w:val="000000" w:themeColor="text1"/>
        </w:rPr>
        <w:t xml:space="preserve">, P. (2010). Doble presencia, trabajo doméstico-familiar y asalariado: Espacios sociales y tiempos. </w:t>
      </w:r>
      <w:r w:rsidRPr="002A14F9">
        <w:rPr>
          <w:i/>
          <w:iCs/>
          <w:color w:val="000000" w:themeColor="text1"/>
        </w:rPr>
        <w:t xml:space="preserve">Revista New </w:t>
      </w:r>
      <w:proofErr w:type="spellStart"/>
      <w:r w:rsidRPr="002A14F9">
        <w:rPr>
          <w:i/>
          <w:iCs/>
          <w:color w:val="000000" w:themeColor="text1"/>
        </w:rPr>
        <w:t>Solutions</w:t>
      </w:r>
      <w:proofErr w:type="spellEnd"/>
      <w:r w:rsidRPr="002A14F9">
        <w:rPr>
          <w:color w:val="000000" w:themeColor="text1"/>
        </w:rPr>
        <w:t xml:space="preserve">, </w:t>
      </w:r>
      <w:r w:rsidRPr="002A14F9">
        <w:rPr>
          <w:i/>
          <w:iCs/>
          <w:color w:val="000000" w:themeColor="text1"/>
        </w:rPr>
        <w:t>20</w:t>
      </w:r>
      <w:r w:rsidRPr="002A14F9">
        <w:rPr>
          <w:color w:val="000000" w:themeColor="text1"/>
        </w:rPr>
        <w:t>. Recuperado de http://www.ccoo.cat/salutlaboral/docs/Calaix%20Sindical/2011_doblepresenciaysalud.pdf</w:t>
      </w:r>
    </w:p>
    <w:p w14:paraId="48DF1058" w14:textId="77777777" w:rsidR="00DD3849" w:rsidRPr="002A14F9" w:rsidRDefault="00DD3849" w:rsidP="00DD3849">
      <w:pPr>
        <w:pStyle w:val="Bibliografa"/>
        <w:rPr>
          <w:color w:val="000000" w:themeColor="text1"/>
        </w:rPr>
      </w:pPr>
      <w:r w:rsidRPr="002A14F9">
        <w:rPr>
          <w:color w:val="000000" w:themeColor="text1"/>
        </w:rPr>
        <w:t xml:space="preserve">Morgan, L., &amp; Kunkel, S. (2007). </w:t>
      </w:r>
      <w:proofErr w:type="spellStart"/>
      <w:r w:rsidRPr="002A14F9">
        <w:rPr>
          <w:color w:val="000000" w:themeColor="text1"/>
        </w:rPr>
        <w:t>Aging</w:t>
      </w:r>
      <w:proofErr w:type="spellEnd"/>
      <w:r w:rsidRPr="002A14F9">
        <w:rPr>
          <w:color w:val="000000" w:themeColor="text1"/>
        </w:rPr>
        <w:t xml:space="preserve"> and </w:t>
      </w:r>
      <w:proofErr w:type="spellStart"/>
      <w:r w:rsidRPr="002A14F9">
        <w:rPr>
          <w:color w:val="000000" w:themeColor="text1"/>
        </w:rPr>
        <w:t>society</w:t>
      </w:r>
      <w:proofErr w:type="spellEnd"/>
      <w:r w:rsidRPr="002A14F9">
        <w:rPr>
          <w:color w:val="000000" w:themeColor="text1"/>
        </w:rPr>
        <w:t xml:space="preserve">. En </w:t>
      </w:r>
      <w:proofErr w:type="spellStart"/>
      <w:r w:rsidRPr="002A14F9">
        <w:rPr>
          <w:i/>
          <w:iCs/>
          <w:color w:val="000000" w:themeColor="text1"/>
        </w:rPr>
        <w:t>Aging</w:t>
      </w:r>
      <w:proofErr w:type="spellEnd"/>
      <w:r w:rsidRPr="002A14F9">
        <w:rPr>
          <w:i/>
          <w:iCs/>
          <w:color w:val="000000" w:themeColor="text1"/>
        </w:rPr>
        <w:t xml:space="preserve">, </w:t>
      </w:r>
      <w:proofErr w:type="spellStart"/>
      <w:r w:rsidRPr="002A14F9">
        <w:rPr>
          <w:i/>
          <w:iCs/>
          <w:color w:val="000000" w:themeColor="text1"/>
        </w:rPr>
        <w:t>society</w:t>
      </w:r>
      <w:proofErr w:type="spellEnd"/>
      <w:r w:rsidRPr="002A14F9">
        <w:rPr>
          <w:i/>
          <w:iCs/>
          <w:color w:val="000000" w:themeColor="text1"/>
        </w:rPr>
        <w:t xml:space="preserve"> and </w:t>
      </w:r>
      <w:proofErr w:type="spellStart"/>
      <w:r w:rsidRPr="002A14F9">
        <w:rPr>
          <w:i/>
          <w:iCs/>
          <w:color w:val="000000" w:themeColor="text1"/>
        </w:rPr>
        <w:t>the</w:t>
      </w:r>
      <w:proofErr w:type="spellEnd"/>
      <w:r w:rsidRPr="002A14F9">
        <w:rPr>
          <w:i/>
          <w:iCs/>
          <w:color w:val="000000" w:themeColor="text1"/>
        </w:rPr>
        <w:t xml:space="preserve"> </w:t>
      </w:r>
      <w:proofErr w:type="spellStart"/>
      <w:r w:rsidRPr="002A14F9">
        <w:rPr>
          <w:i/>
          <w:iCs/>
          <w:color w:val="000000" w:themeColor="text1"/>
        </w:rPr>
        <w:t>life</w:t>
      </w:r>
      <w:proofErr w:type="spellEnd"/>
      <w:r w:rsidRPr="002A14F9">
        <w:rPr>
          <w:i/>
          <w:iCs/>
          <w:color w:val="000000" w:themeColor="text1"/>
        </w:rPr>
        <w:t xml:space="preserve"> </w:t>
      </w:r>
      <w:proofErr w:type="spellStart"/>
      <w:r w:rsidRPr="002A14F9">
        <w:rPr>
          <w:i/>
          <w:iCs/>
          <w:color w:val="000000" w:themeColor="text1"/>
        </w:rPr>
        <w:t>cours</w:t>
      </w:r>
      <w:proofErr w:type="spellEnd"/>
      <w:r w:rsidRPr="002A14F9">
        <w:rPr>
          <w:color w:val="000000" w:themeColor="text1"/>
        </w:rPr>
        <w:t xml:space="preserve"> (pp. 1–22). New york: Springer Publishing </w:t>
      </w:r>
      <w:proofErr w:type="spellStart"/>
      <w:r w:rsidRPr="002A14F9">
        <w:rPr>
          <w:color w:val="000000" w:themeColor="text1"/>
        </w:rPr>
        <w:t>company</w:t>
      </w:r>
      <w:proofErr w:type="spellEnd"/>
      <w:r w:rsidRPr="002A14F9">
        <w:rPr>
          <w:color w:val="000000" w:themeColor="text1"/>
        </w:rPr>
        <w:t>.</w:t>
      </w:r>
    </w:p>
    <w:p w14:paraId="3082E9C5" w14:textId="77777777" w:rsidR="00DD3849" w:rsidRPr="002A14F9" w:rsidRDefault="00DD3849" w:rsidP="00DD3849">
      <w:pPr>
        <w:pStyle w:val="Bibliografa"/>
        <w:rPr>
          <w:color w:val="000000" w:themeColor="text1"/>
        </w:rPr>
      </w:pPr>
      <w:r w:rsidRPr="002A14F9">
        <w:rPr>
          <w:color w:val="000000" w:themeColor="text1"/>
        </w:rPr>
        <w:t xml:space="preserve">Naciones Unidas. (2017). </w:t>
      </w:r>
      <w:proofErr w:type="spellStart"/>
      <w:r w:rsidRPr="002A14F9">
        <w:rPr>
          <w:i/>
          <w:iCs/>
          <w:color w:val="000000" w:themeColor="text1"/>
        </w:rPr>
        <w:t>World</w:t>
      </w:r>
      <w:proofErr w:type="spellEnd"/>
      <w:r w:rsidRPr="002A14F9">
        <w:rPr>
          <w:i/>
          <w:iCs/>
          <w:color w:val="000000" w:themeColor="text1"/>
        </w:rPr>
        <w:t xml:space="preserve"> </w:t>
      </w:r>
      <w:proofErr w:type="spellStart"/>
      <w:r w:rsidRPr="002A14F9">
        <w:rPr>
          <w:i/>
          <w:iCs/>
          <w:color w:val="000000" w:themeColor="text1"/>
        </w:rPr>
        <w:t>Population</w:t>
      </w:r>
      <w:proofErr w:type="spellEnd"/>
      <w:r w:rsidRPr="002A14F9">
        <w:rPr>
          <w:i/>
          <w:iCs/>
          <w:color w:val="000000" w:themeColor="text1"/>
        </w:rPr>
        <w:t xml:space="preserve"> </w:t>
      </w:r>
      <w:proofErr w:type="spellStart"/>
      <w:r w:rsidRPr="002A14F9">
        <w:rPr>
          <w:i/>
          <w:iCs/>
          <w:color w:val="000000" w:themeColor="text1"/>
        </w:rPr>
        <w:t>Prospects</w:t>
      </w:r>
      <w:proofErr w:type="spellEnd"/>
      <w:r w:rsidRPr="002A14F9">
        <w:rPr>
          <w:i/>
          <w:iCs/>
          <w:color w:val="000000" w:themeColor="text1"/>
        </w:rPr>
        <w:t xml:space="preserve"> </w:t>
      </w:r>
      <w:proofErr w:type="spellStart"/>
      <w:r w:rsidRPr="002A14F9">
        <w:rPr>
          <w:i/>
          <w:iCs/>
          <w:color w:val="000000" w:themeColor="text1"/>
        </w:rPr>
        <w:t>The</w:t>
      </w:r>
      <w:proofErr w:type="spellEnd"/>
      <w:r w:rsidRPr="002A14F9">
        <w:rPr>
          <w:i/>
          <w:iCs/>
          <w:color w:val="000000" w:themeColor="text1"/>
        </w:rPr>
        <w:t xml:space="preserve"> 2017 </w:t>
      </w:r>
      <w:proofErr w:type="spellStart"/>
      <w:r w:rsidRPr="002A14F9">
        <w:rPr>
          <w:i/>
          <w:iCs/>
          <w:color w:val="000000" w:themeColor="text1"/>
        </w:rPr>
        <w:t>Revision</w:t>
      </w:r>
      <w:proofErr w:type="spellEnd"/>
      <w:r w:rsidRPr="002A14F9">
        <w:rPr>
          <w:i/>
          <w:iCs/>
          <w:color w:val="000000" w:themeColor="text1"/>
        </w:rPr>
        <w:t xml:space="preserve"> Key </w:t>
      </w:r>
      <w:proofErr w:type="spellStart"/>
      <w:r w:rsidRPr="002A14F9">
        <w:rPr>
          <w:i/>
          <w:iCs/>
          <w:color w:val="000000" w:themeColor="text1"/>
        </w:rPr>
        <w:t>Findings</w:t>
      </w:r>
      <w:proofErr w:type="spellEnd"/>
      <w:r w:rsidRPr="002A14F9">
        <w:rPr>
          <w:i/>
          <w:iCs/>
          <w:color w:val="000000" w:themeColor="text1"/>
        </w:rPr>
        <w:t xml:space="preserve"> and </w:t>
      </w:r>
      <w:proofErr w:type="spellStart"/>
      <w:r w:rsidRPr="002A14F9">
        <w:rPr>
          <w:i/>
          <w:iCs/>
          <w:color w:val="000000" w:themeColor="text1"/>
        </w:rPr>
        <w:t>Advance</w:t>
      </w:r>
      <w:proofErr w:type="spellEnd"/>
      <w:r w:rsidRPr="002A14F9">
        <w:rPr>
          <w:i/>
          <w:iCs/>
          <w:color w:val="000000" w:themeColor="text1"/>
        </w:rPr>
        <w:t xml:space="preserve"> Tables.</w:t>
      </w:r>
      <w:r w:rsidRPr="002A14F9">
        <w:rPr>
          <w:color w:val="000000" w:themeColor="text1"/>
        </w:rPr>
        <w:t xml:space="preserve"> New york: </w:t>
      </w:r>
      <w:proofErr w:type="spellStart"/>
      <w:r w:rsidRPr="002A14F9">
        <w:rPr>
          <w:color w:val="000000" w:themeColor="text1"/>
        </w:rPr>
        <w:t>Departament</w:t>
      </w:r>
      <w:proofErr w:type="spellEnd"/>
      <w:r w:rsidRPr="002A14F9">
        <w:rPr>
          <w:color w:val="000000" w:themeColor="text1"/>
        </w:rPr>
        <w:t xml:space="preserve"> </w:t>
      </w:r>
      <w:proofErr w:type="spellStart"/>
      <w:r w:rsidRPr="002A14F9">
        <w:rPr>
          <w:color w:val="000000" w:themeColor="text1"/>
        </w:rPr>
        <w:t>of</w:t>
      </w:r>
      <w:proofErr w:type="spellEnd"/>
      <w:r w:rsidRPr="002A14F9">
        <w:rPr>
          <w:color w:val="000000" w:themeColor="text1"/>
        </w:rPr>
        <w:t xml:space="preserve"> </w:t>
      </w:r>
      <w:proofErr w:type="spellStart"/>
      <w:r w:rsidRPr="002A14F9">
        <w:rPr>
          <w:color w:val="000000" w:themeColor="text1"/>
        </w:rPr>
        <w:t>economic</w:t>
      </w:r>
      <w:proofErr w:type="spellEnd"/>
      <w:r w:rsidRPr="002A14F9">
        <w:rPr>
          <w:color w:val="000000" w:themeColor="text1"/>
        </w:rPr>
        <w:t xml:space="preserve"> and social </w:t>
      </w:r>
      <w:proofErr w:type="spellStart"/>
      <w:r w:rsidRPr="002A14F9">
        <w:rPr>
          <w:color w:val="000000" w:themeColor="text1"/>
        </w:rPr>
        <w:t>affairs</w:t>
      </w:r>
      <w:proofErr w:type="spellEnd"/>
      <w:r w:rsidRPr="002A14F9">
        <w:rPr>
          <w:color w:val="000000" w:themeColor="text1"/>
        </w:rPr>
        <w:t>.</w:t>
      </w:r>
    </w:p>
    <w:p w14:paraId="294EF054" w14:textId="77777777" w:rsidR="00DD3849" w:rsidRPr="002A14F9" w:rsidRDefault="00DD3849" w:rsidP="00DD3849">
      <w:pPr>
        <w:pStyle w:val="Bibliografa"/>
        <w:rPr>
          <w:color w:val="000000" w:themeColor="text1"/>
        </w:rPr>
      </w:pPr>
      <w:r w:rsidRPr="002A14F9">
        <w:rPr>
          <w:color w:val="000000" w:themeColor="text1"/>
        </w:rPr>
        <w:t xml:space="preserve">Ojeda, P. (2007). Una aproximación a la elite y a las fiestas de familia en la ciudad de Mérida, segunda mitad del siglo XIX. </w:t>
      </w:r>
      <w:r w:rsidRPr="002A14F9">
        <w:rPr>
          <w:i/>
          <w:iCs/>
          <w:color w:val="000000" w:themeColor="text1"/>
        </w:rPr>
        <w:t xml:space="preserve">Universidad </w:t>
      </w:r>
      <w:proofErr w:type="spellStart"/>
      <w:r w:rsidRPr="002A14F9">
        <w:rPr>
          <w:i/>
          <w:iCs/>
          <w:color w:val="000000" w:themeColor="text1"/>
        </w:rPr>
        <w:t>autónomametropolitana</w:t>
      </w:r>
      <w:proofErr w:type="spellEnd"/>
      <w:r w:rsidRPr="002A14F9">
        <w:rPr>
          <w:i/>
          <w:iCs/>
          <w:color w:val="000000" w:themeColor="text1"/>
        </w:rPr>
        <w:t>. Unidad Iztapalapa.</w:t>
      </w:r>
      <w:r w:rsidRPr="002A14F9">
        <w:rPr>
          <w:color w:val="000000" w:themeColor="text1"/>
        </w:rPr>
        <w:t xml:space="preserve">, </w:t>
      </w:r>
      <w:r w:rsidRPr="002A14F9">
        <w:rPr>
          <w:i/>
          <w:iCs/>
          <w:color w:val="000000" w:themeColor="text1"/>
        </w:rPr>
        <w:t>18</w:t>
      </w:r>
      <w:r w:rsidRPr="002A14F9">
        <w:rPr>
          <w:color w:val="000000" w:themeColor="text1"/>
        </w:rPr>
        <w:t>, 36–57. Recuperado de http://www.redalyc.org/articulo.oa?id=34411829002</w:t>
      </w:r>
    </w:p>
    <w:p w14:paraId="54667E1D" w14:textId="77777777" w:rsidR="00DD3849" w:rsidRPr="002A14F9" w:rsidRDefault="00DD3849" w:rsidP="00DD3849">
      <w:pPr>
        <w:pStyle w:val="Bibliografa"/>
        <w:rPr>
          <w:color w:val="000000" w:themeColor="text1"/>
        </w:rPr>
      </w:pPr>
      <w:r w:rsidRPr="002A14F9">
        <w:rPr>
          <w:color w:val="000000" w:themeColor="text1"/>
        </w:rPr>
        <w:t xml:space="preserve">Osorio, P. (1998). La jubilación y sus implicancias socioculturales. </w:t>
      </w:r>
      <w:r w:rsidRPr="002A14F9">
        <w:rPr>
          <w:i/>
          <w:iCs/>
          <w:color w:val="000000" w:themeColor="text1"/>
        </w:rPr>
        <w:t>Colegio de Antropólogos de Chile</w:t>
      </w:r>
      <w:r w:rsidRPr="002A14F9">
        <w:rPr>
          <w:color w:val="000000" w:themeColor="text1"/>
        </w:rPr>
        <w:t xml:space="preserve">, </w:t>
      </w:r>
      <w:r w:rsidRPr="002A14F9">
        <w:rPr>
          <w:i/>
          <w:iCs/>
          <w:color w:val="000000" w:themeColor="text1"/>
        </w:rPr>
        <w:t>tomo II</w:t>
      </w:r>
      <w:r w:rsidRPr="002A14F9">
        <w:rPr>
          <w:color w:val="000000" w:themeColor="text1"/>
        </w:rPr>
        <w:t>, 1063–1069. Recuperado de https://www.aacademica.org/iii.congreso.chileno.de.antropologia/132</w:t>
      </w:r>
    </w:p>
    <w:p w14:paraId="7B00EFD4" w14:textId="77777777" w:rsidR="00DD3849" w:rsidRPr="002A14F9" w:rsidRDefault="00DD3849" w:rsidP="00DD3849">
      <w:pPr>
        <w:pStyle w:val="Bibliografa"/>
        <w:rPr>
          <w:color w:val="000000" w:themeColor="text1"/>
        </w:rPr>
      </w:pPr>
      <w:r w:rsidRPr="002A14F9">
        <w:rPr>
          <w:color w:val="000000" w:themeColor="text1"/>
        </w:rPr>
        <w:t xml:space="preserve">Osorio, P. (2006). Exclusión Generacional: La Tercera Edad. </w:t>
      </w:r>
      <w:r w:rsidRPr="002A14F9">
        <w:rPr>
          <w:i/>
          <w:iCs/>
          <w:color w:val="000000" w:themeColor="text1"/>
        </w:rPr>
        <w:t xml:space="preserve">Revista </w:t>
      </w:r>
      <w:proofErr w:type="spellStart"/>
      <w:r w:rsidRPr="002A14F9">
        <w:rPr>
          <w:i/>
          <w:iCs/>
          <w:color w:val="000000" w:themeColor="text1"/>
        </w:rPr>
        <w:t>Mad</w:t>
      </w:r>
      <w:proofErr w:type="spellEnd"/>
      <w:r w:rsidRPr="002A14F9">
        <w:rPr>
          <w:i/>
          <w:iCs/>
          <w:color w:val="000000" w:themeColor="text1"/>
        </w:rPr>
        <w:t>. Revista del Magíster en Análisis Sistémico Aplicado a la Sociedad</w:t>
      </w:r>
      <w:r w:rsidRPr="002A14F9">
        <w:rPr>
          <w:color w:val="000000" w:themeColor="text1"/>
        </w:rPr>
        <w:t xml:space="preserve">, </w:t>
      </w:r>
      <w:r w:rsidRPr="002A14F9">
        <w:rPr>
          <w:i/>
          <w:iCs/>
          <w:color w:val="000000" w:themeColor="text1"/>
        </w:rPr>
        <w:t>14</w:t>
      </w:r>
      <w:r w:rsidRPr="002A14F9">
        <w:rPr>
          <w:color w:val="000000" w:themeColor="text1"/>
        </w:rPr>
        <w:t>, 47–52.</w:t>
      </w:r>
    </w:p>
    <w:p w14:paraId="6DFD9B4A" w14:textId="77777777" w:rsidR="00DD3849" w:rsidRPr="002A14F9" w:rsidRDefault="00DD3849" w:rsidP="00DD3849">
      <w:pPr>
        <w:pStyle w:val="Bibliografa"/>
        <w:rPr>
          <w:color w:val="000000" w:themeColor="text1"/>
        </w:rPr>
      </w:pPr>
      <w:r w:rsidRPr="002A14F9">
        <w:rPr>
          <w:color w:val="000000" w:themeColor="text1"/>
        </w:rPr>
        <w:lastRenderedPageBreak/>
        <w:t xml:space="preserve">Osorio, P. (2006). Longevidad, más </w:t>
      </w:r>
      <w:proofErr w:type="spellStart"/>
      <w:r w:rsidRPr="002A14F9">
        <w:rPr>
          <w:color w:val="000000" w:themeColor="text1"/>
        </w:rPr>
        <w:t>alla</w:t>
      </w:r>
      <w:proofErr w:type="spellEnd"/>
      <w:r w:rsidRPr="002A14F9">
        <w:rPr>
          <w:color w:val="000000" w:themeColor="text1"/>
        </w:rPr>
        <w:t xml:space="preserve"> de la biología. Aspectos socio culturales. </w:t>
      </w:r>
      <w:r w:rsidRPr="002A14F9">
        <w:rPr>
          <w:i/>
          <w:iCs/>
          <w:color w:val="000000" w:themeColor="text1"/>
        </w:rPr>
        <w:t>Papeles del CEIC</w:t>
      </w:r>
      <w:r w:rsidRPr="002A14F9">
        <w:rPr>
          <w:color w:val="000000" w:themeColor="text1"/>
        </w:rPr>
        <w:t>, (22), 1–28. Recuperado de http://www.ehu.eus/CEIC/papeles/22.pdf</w:t>
      </w:r>
    </w:p>
    <w:p w14:paraId="353B48B7" w14:textId="77777777" w:rsidR="00DD3849" w:rsidRPr="002A14F9" w:rsidRDefault="00DD3849" w:rsidP="00DD3849">
      <w:pPr>
        <w:pStyle w:val="Bibliografa"/>
        <w:rPr>
          <w:color w:val="000000" w:themeColor="text1"/>
        </w:rPr>
      </w:pPr>
      <w:r w:rsidRPr="002A14F9">
        <w:rPr>
          <w:color w:val="000000" w:themeColor="text1"/>
        </w:rPr>
        <w:t xml:space="preserve">Osorio, P. (2008). Nuevas identidades sociales: Más </w:t>
      </w:r>
      <w:proofErr w:type="spellStart"/>
      <w:r w:rsidRPr="002A14F9">
        <w:rPr>
          <w:color w:val="000000" w:themeColor="text1"/>
        </w:rPr>
        <w:t>alla</w:t>
      </w:r>
      <w:proofErr w:type="spellEnd"/>
      <w:r w:rsidRPr="002A14F9">
        <w:rPr>
          <w:color w:val="000000" w:themeColor="text1"/>
        </w:rPr>
        <w:t xml:space="preserve"> del mercado laboral y más acá de la jubilación. En </w:t>
      </w:r>
      <w:r w:rsidRPr="002A14F9">
        <w:rPr>
          <w:i/>
          <w:iCs/>
          <w:color w:val="000000" w:themeColor="text1"/>
        </w:rPr>
        <w:t>IX Congreso de Antropología de la FAAEE</w:t>
      </w:r>
      <w:r w:rsidRPr="002A14F9">
        <w:rPr>
          <w:color w:val="000000" w:themeColor="text1"/>
        </w:rPr>
        <w:t xml:space="preserve">. </w:t>
      </w:r>
      <w:r w:rsidRPr="002A14F9">
        <w:rPr>
          <w:i/>
          <w:iCs/>
          <w:color w:val="000000" w:themeColor="text1"/>
        </w:rPr>
        <w:t>Tiempo de espera en las fronteras del mercado laboral: Nuevos agentes sociales en el espacio social</w:t>
      </w:r>
      <w:r w:rsidRPr="002A14F9">
        <w:rPr>
          <w:color w:val="000000" w:themeColor="text1"/>
        </w:rPr>
        <w:t xml:space="preserve"> (pp. 129–142). Donosita: </w:t>
      </w:r>
      <w:proofErr w:type="spellStart"/>
      <w:r w:rsidRPr="002A14F9">
        <w:rPr>
          <w:color w:val="000000" w:themeColor="text1"/>
        </w:rPr>
        <w:t>Ankulegi</w:t>
      </w:r>
      <w:proofErr w:type="spellEnd"/>
      <w:r w:rsidRPr="002A14F9">
        <w:rPr>
          <w:color w:val="000000" w:themeColor="text1"/>
        </w:rPr>
        <w:t xml:space="preserve"> </w:t>
      </w:r>
      <w:proofErr w:type="spellStart"/>
      <w:r w:rsidRPr="002A14F9">
        <w:rPr>
          <w:color w:val="000000" w:themeColor="text1"/>
        </w:rPr>
        <w:t>Antropologia</w:t>
      </w:r>
      <w:proofErr w:type="spellEnd"/>
      <w:r w:rsidRPr="002A14F9">
        <w:rPr>
          <w:color w:val="000000" w:themeColor="text1"/>
        </w:rPr>
        <w:t xml:space="preserve"> </w:t>
      </w:r>
      <w:proofErr w:type="spellStart"/>
      <w:r w:rsidRPr="002A14F9">
        <w:rPr>
          <w:color w:val="000000" w:themeColor="text1"/>
        </w:rPr>
        <w:t>Elkartea</w:t>
      </w:r>
      <w:proofErr w:type="spellEnd"/>
      <w:r w:rsidRPr="002A14F9">
        <w:rPr>
          <w:color w:val="000000" w:themeColor="text1"/>
        </w:rPr>
        <w:t>.</w:t>
      </w:r>
    </w:p>
    <w:p w14:paraId="3E615E6F" w14:textId="77777777" w:rsidR="00DD3849" w:rsidRPr="002A14F9" w:rsidRDefault="00DD3849" w:rsidP="00DD3849">
      <w:pPr>
        <w:pStyle w:val="Bibliografa"/>
        <w:rPr>
          <w:color w:val="000000" w:themeColor="text1"/>
        </w:rPr>
      </w:pPr>
      <w:proofErr w:type="spellStart"/>
      <w:r w:rsidRPr="002A14F9">
        <w:rPr>
          <w:color w:val="000000" w:themeColor="text1"/>
        </w:rPr>
        <w:t>Ossenbach</w:t>
      </w:r>
      <w:proofErr w:type="spellEnd"/>
      <w:r w:rsidRPr="002A14F9">
        <w:rPr>
          <w:color w:val="000000" w:themeColor="text1"/>
        </w:rPr>
        <w:t xml:space="preserve">, G. (2017). La educación en el Ecuador en el período 1944-1983. </w:t>
      </w:r>
      <w:r w:rsidRPr="002A14F9">
        <w:rPr>
          <w:i/>
          <w:iCs/>
          <w:color w:val="000000" w:themeColor="text1"/>
        </w:rPr>
        <w:t>Estudios interdisciplinarios de américa latina y el caribe</w:t>
      </w:r>
      <w:r w:rsidRPr="002A14F9">
        <w:rPr>
          <w:color w:val="000000" w:themeColor="text1"/>
        </w:rPr>
        <w:t xml:space="preserve">, </w:t>
      </w:r>
      <w:r w:rsidRPr="002A14F9">
        <w:rPr>
          <w:i/>
          <w:iCs/>
          <w:color w:val="000000" w:themeColor="text1"/>
        </w:rPr>
        <w:t>10</w:t>
      </w:r>
      <w:r w:rsidRPr="002A14F9">
        <w:rPr>
          <w:color w:val="000000" w:themeColor="text1"/>
        </w:rPr>
        <w:t>(1).</w:t>
      </w:r>
    </w:p>
    <w:p w14:paraId="3870ACE1" w14:textId="77777777" w:rsidR="00DD3849" w:rsidRPr="002A14F9" w:rsidRDefault="00DD3849" w:rsidP="00DD3849">
      <w:pPr>
        <w:pStyle w:val="Bibliografa"/>
        <w:rPr>
          <w:color w:val="000000" w:themeColor="text1"/>
        </w:rPr>
      </w:pPr>
      <w:proofErr w:type="spellStart"/>
      <w:proofErr w:type="gramStart"/>
      <w:r w:rsidRPr="002A14F9">
        <w:rPr>
          <w:color w:val="000000" w:themeColor="text1"/>
        </w:rPr>
        <w:t>Parry,J</w:t>
      </w:r>
      <w:proofErr w:type="spellEnd"/>
      <w:r w:rsidRPr="002A14F9">
        <w:rPr>
          <w:color w:val="000000" w:themeColor="text1"/>
        </w:rPr>
        <w:t>.</w:t>
      </w:r>
      <w:proofErr w:type="gramEnd"/>
      <w:r w:rsidRPr="002A14F9">
        <w:rPr>
          <w:color w:val="000000" w:themeColor="text1"/>
        </w:rPr>
        <w:t xml:space="preserve">, B., H. (2004). </w:t>
      </w:r>
      <w:proofErr w:type="spellStart"/>
      <w:r w:rsidRPr="002A14F9">
        <w:rPr>
          <w:color w:val="000000" w:themeColor="text1"/>
        </w:rPr>
        <w:t>Renegotiating</w:t>
      </w:r>
      <w:proofErr w:type="spellEnd"/>
      <w:r w:rsidRPr="002A14F9">
        <w:rPr>
          <w:color w:val="000000" w:themeColor="text1"/>
        </w:rPr>
        <w:t xml:space="preserve"> </w:t>
      </w:r>
      <w:proofErr w:type="spellStart"/>
      <w:r w:rsidRPr="002A14F9">
        <w:rPr>
          <w:color w:val="000000" w:themeColor="text1"/>
        </w:rPr>
        <w:t>identity</w:t>
      </w:r>
      <w:proofErr w:type="spellEnd"/>
      <w:r w:rsidRPr="002A14F9">
        <w:rPr>
          <w:color w:val="000000" w:themeColor="text1"/>
        </w:rPr>
        <w:t xml:space="preserve"> and </w:t>
      </w:r>
      <w:proofErr w:type="spellStart"/>
      <w:r w:rsidRPr="002A14F9">
        <w:rPr>
          <w:color w:val="000000" w:themeColor="text1"/>
        </w:rPr>
        <w:t>relationships</w:t>
      </w:r>
      <w:proofErr w:type="spellEnd"/>
      <w:r w:rsidRPr="002A14F9">
        <w:rPr>
          <w:color w:val="000000" w:themeColor="text1"/>
        </w:rPr>
        <w:t xml:space="preserve">: </w:t>
      </w:r>
      <w:proofErr w:type="spellStart"/>
      <w:r w:rsidRPr="002A14F9">
        <w:rPr>
          <w:color w:val="000000" w:themeColor="text1"/>
        </w:rPr>
        <w:t>Men</w:t>
      </w:r>
      <w:proofErr w:type="spellEnd"/>
      <w:r w:rsidRPr="002A14F9">
        <w:rPr>
          <w:color w:val="000000" w:themeColor="text1"/>
        </w:rPr>
        <w:t xml:space="preserve"> and </w:t>
      </w:r>
      <w:proofErr w:type="spellStart"/>
      <w:r w:rsidRPr="002A14F9">
        <w:rPr>
          <w:color w:val="000000" w:themeColor="text1"/>
        </w:rPr>
        <w:t>women´s</w:t>
      </w:r>
      <w:proofErr w:type="spellEnd"/>
      <w:r w:rsidRPr="002A14F9">
        <w:rPr>
          <w:color w:val="000000" w:themeColor="text1"/>
        </w:rPr>
        <w:t xml:space="preserve"> </w:t>
      </w:r>
      <w:proofErr w:type="spellStart"/>
      <w:r w:rsidRPr="002A14F9">
        <w:rPr>
          <w:color w:val="000000" w:themeColor="text1"/>
        </w:rPr>
        <w:t>adjustments</w:t>
      </w:r>
      <w:proofErr w:type="spellEnd"/>
      <w:r w:rsidRPr="002A14F9">
        <w:rPr>
          <w:color w:val="000000" w:themeColor="text1"/>
        </w:rPr>
        <w:t xml:space="preserve"> </w:t>
      </w:r>
      <w:proofErr w:type="spellStart"/>
      <w:r w:rsidRPr="002A14F9">
        <w:rPr>
          <w:color w:val="000000" w:themeColor="text1"/>
        </w:rPr>
        <w:t>to</w:t>
      </w:r>
      <w:proofErr w:type="spellEnd"/>
      <w:r w:rsidRPr="002A14F9">
        <w:rPr>
          <w:color w:val="000000" w:themeColor="text1"/>
        </w:rPr>
        <w:t xml:space="preserve"> </w:t>
      </w:r>
      <w:proofErr w:type="spellStart"/>
      <w:r w:rsidRPr="002A14F9">
        <w:rPr>
          <w:color w:val="000000" w:themeColor="text1"/>
        </w:rPr>
        <w:t>retirement</w:t>
      </w:r>
      <w:proofErr w:type="spellEnd"/>
      <w:r w:rsidRPr="002A14F9">
        <w:rPr>
          <w:color w:val="000000" w:themeColor="text1"/>
        </w:rPr>
        <w:t xml:space="preserve">. </w:t>
      </w:r>
      <w:proofErr w:type="spellStart"/>
      <w:r w:rsidRPr="002A14F9">
        <w:rPr>
          <w:i/>
          <w:iCs/>
          <w:color w:val="000000" w:themeColor="text1"/>
        </w:rPr>
        <w:t>Agind</w:t>
      </w:r>
      <w:proofErr w:type="spellEnd"/>
      <w:r w:rsidRPr="002A14F9">
        <w:rPr>
          <w:i/>
          <w:iCs/>
          <w:color w:val="000000" w:themeColor="text1"/>
        </w:rPr>
        <w:t xml:space="preserve"> and </w:t>
      </w:r>
      <w:proofErr w:type="spellStart"/>
      <w:r w:rsidRPr="002A14F9">
        <w:rPr>
          <w:i/>
          <w:iCs/>
          <w:color w:val="000000" w:themeColor="text1"/>
        </w:rPr>
        <w:t>retirement</w:t>
      </w:r>
      <w:proofErr w:type="spellEnd"/>
      <w:r w:rsidRPr="002A14F9">
        <w:rPr>
          <w:color w:val="000000" w:themeColor="text1"/>
        </w:rPr>
        <w:t xml:space="preserve">, </w:t>
      </w:r>
      <w:r w:rsidRPr="002A14F9">
        <w:rPr>
          <w:i/>
          <w:iCs/>
          <w:color w:val="000000" w:themeColor="text1"/>
        </w:rPr>
        <w:t>24</w:t>
      </w:r>
      <w:r w:rsidRPr="002A14F9">
        <w:rPr>
          <w:color w:val="000000" w:themeColor="text1"/>
        </w:rPr>
        <w:t xml:space="preserve">, 213–233. https://doi.org/BARNES, H., &amp; PARRY, J. (2004). </w:t>
      </w:r>
      <w:proofErr w:type="spellStart"/>
      <w:r w:rsidRPr="002A14F9">
        <w:rPr>
          <w:color w:val="000000" w:themeColor="text1"/>
        </w:rPr>
        <w:t>Renegotiating</w:t>
      </w:r>
      <w:proofErr w:type="spellEnd"/>
      <w:r w:rsidRPr="002A14F9">
        <w:rPr>
          <w:color w:val="000000" w:themeColor="text1"/>
        </w:rPr>
        <w:t xml:space="preserve"> </w:t>
      </w:r>
      <w:proofErr w:type="spellStart"/>
      <w:r w:rsidRPr="002A14F9">
        <w:rPr>
          <w:color w:val="000000" w:themeColor="text1"/>
        </w:rPr>
        <w:t>identity</w:t>
      </w:r>
      <w:proofErr w:type="spellEnd"/>
      <w:r w:rsidRPr="002A14F9">
        <w:rPr>
          <w:color w:val="000000" w:themeColor="text1"/>
        </w:rPr>
        <w:t xml:space="preserve"> and </w:t>
      </w:r>
      <w:proofErr w:type="spellStart"/>
      <w:r w:rsidRPr="002A14F9">
        <w:rPr>
          <w:color w:val="000000" w:themeColor="text1"/>
        </w:rPr>
        <w:t>relationships</w:t>
      </w:r>
      <w:proofErr w:type="spellEnd"/>
      <w:r w:rsidRPr="002A14F9">
        <w:rPr>
          <w:color w:val="000000" w:themeColor="text1"/>
        </w:rPr>
        <w:t xml:space="preserve">: </w:t>
      </w:r>
      <w:proofErr w:type="spellStart"/>
      <w:r w:rsidRPr="002A14F9">
        <w:rPr>
          <w:color w:val="000000" w:themeColor="text1"/>
        </w:rPr>
        <w:t>men</w:t>
      </w:r>
      <w:proofErr w:type="spellEnd"/>
      <w:r w:rsidRPr="002A14F9">
        <w:rPr>
          <w:color w:val="000000" w:themeColor="text1"/>
        </w:rPr>
        <w:t xml:space="preserve"> and </w:t>
      </w:r>
      <w:proofErr w:type="spellStart"/>
      <w:r w:rsidRPr="002A14F9">
        <w:rPr>
          <w:color w:val="000000" w:themeColor="text1"/>
        </w:rPr>
        <w:t>women’s</w:t>
      </w:r>
      <w:proofErr w:type="spellEnd"/>
      <w:r w:rsidRPr="002A14F9">
        <w:rPr>
          <w:color w:val="000000" w:themeColor="text1"/>
        </w:rPr>
        <w:t xml:space="preserve"> </w:t>
      </w:r>
      <w:proofErr w:type="spellStart"/>
      <w:r w:rsidRPr="002A14F9">
        <w:rPr>
          <w:color w:val="000000" w:themeColor="text1"/>
        </w:rPr>
        <w:t>adjustments</w:t>
      </w:r>
      <w:proofErr w:type="spellEnd"/>
      <w:r w:rsidRPr="002A14F9">
        <w:rPr>
          <w:color w:val="000000" w:themeColor="text1"/>
        </w:rPr>
        <w:t xml:space="preserve"> </w:t>
      </w:r>
      <w:proofErr w:type="spellStart"/>
      <w:r w:rsidRPr="002A14F9">
        <w:rPr>
          <w:color w:val="000000" w:themeColor="text1"/>
        </w:rPr>
        <w:t>to</w:t>
      </w:r>
      <w:proofErr w:type="spellEnd"/>
      <w:r w:rsidRPr="002A14F9">
        <w:rPr>
          <w:color w:val="000000" w:themeColor="text1"/>
        </w:rPr>
        <w:t xml:space="preserve"> </w:t>
      </w:r>
      <w:proofErr w:type="spellStart"/>
      <w:r w:rsidRPr="002A14F9">
        <w:rPr>
          <w:color w:val="000000" w:themeColor="text1"/>
        </w:rPr>
        <w:t>retirement</w:t>
      </w:r>
      <w:proofErr w:type="spellEnd"/>
      <w:r w:rsidRPr="002A14F9">
        <w:rPr>
          <w:color w:val="000000" w:themeColor="text1"/>
        </w:rPr>
        <w:t xml:space="preserve">. </w:t>
      </w:r>
      <w:proofErr w:type="spellStart"/>
      <w:r w:rsidRPr="002A14F9">
        <w:rPr>
          <w:color w:val="000000" w:themeColor="text1"/>
        </w:rPr>
        <w:t>Ageing</w:t>
      </w:r>
      <w:proofErr w:type="spellEnd"/>
      <w:r w:rsidRPr="002A14F9">
        <w:rPr>
          <w:color w:val="000000" w:themeColor="text1"/>
        </w:rPr>
        <w:t xml:space="preserve"> and </w:t>
      </w:r>
      <w:proofErr w:type="spellStart"/>
      <w:r w:rsidRPr="002A14F9">
        <w:rPr>
          <w:color w:val="000000" w:themeColor="text1"/>
        </w:rPr>
        <w:t>Society</w:t>
      </w:r>
      <w:proofErr w:type="spellEnd"/>
      <w:r w:rsidRPr="002A14F9">
        <w:rPr>
          <w:color w:val="000000" w:themeColor="text1"/>
        </w:rPr>
        <w:t>, 24(02), 213–233. doi:10.1017/s0144686x0300148x</w:t>
      </w:r>
    </w:p>
    <w:p w14:paraId="55A5046F" w14:textId="77777777" w:rsidR="00DD3849" w:rsidRPr="002A14F9" w:rsidRDefault="00DD3849" w:rsidP="00DD3849">
      <w:pPr>
        <w:pStyle w:val="Bibliografa"/>
        <w:rPr>
          <w:color w:val="000000" w:themeColor="text1"/>
        </w:rPr>
      </w:pPr>
      <w:r w:rsidRPr="002A14F9">
        <w:rPr>
          <w:color w:val="000000" w:themeColor="text1"/>
        </w:rPr>
        <w:t xml:space="preserve">Peláez, D. (2015). </w:t>
      </w:r>
      <w:r w:rsidRPr="002A14F9">
        <w:rPr>
          <w:i/>
          <w:iCs/>
          <w:color w:val="000000" w:themeColor="text1"/>
        </w:rPr>
        <w:t>La discriminación negativa por razón de edad en los trabajadores de edad madura en España y la Unión Europea</w:t>
      </w:r>
      <w:r w:rsidRPr="002A14F9">
        <w:rPr>
          <w:color w:val="000000" w:themeColor="text1"/>
        </w:rPr>
        <w:t xml:space="preserve"> (Doctoral). Universidad de Barcelona, España.</w:t>
      </w:r>
    </w:p>
    <w:p w14:paraId="36A80837" w14:textId="77777777" w:rsidR="00DD3849" w:rsidRPr="002A14F9" w:rsidRDefault="00DD3849" w:rsidP="00DD3849">
      <w:pPr>
        <w:pStyle w:val="Bibliografa"/>
        <w:rPr>
          <w:color w:val="000000" w:themeColor="text1"/>
        </w:rPr>
      </w:pPr>
      <w:r w:rsidRPr="002A14F9">
        <w:rPr>
          <w:color w:val="000000" w:themeColor="text1"/>
        </w:rPr>
        <w:t xml:space="preserve">Pérez, </w:t>
      </w:r>
      <w:proofErr w:type="gramStart"/>
      <w:r w:rsidRPr="002A14F9">
        <w:rPr>
          <w:color w:val="000000" w:themeColor="text1"/>
        </w:rPr>
        <w:t>A..</w:t>
      </w:r>
      <w:proofErr w:type="gramEnd"/>
      <w:r w:rsidRPr="002A14F9">
        <w:rPr>
          <w:color w:val="000000" w:themeColor="text1"/>
        </w:rPr>
        <w:t xml:space="preserve"> (1996). Los significados sociales en torno al trabajo. </w:t>
      </w:r>
      <w:r w:rsidRPr="002A14F9">
        <w:rPr>
          <w:i/>
          <w:iCs/>
          <w:color w:val="000000" w:themeColor="text1"/>
        </w:rPr>
        <w:t>Revista latinoamericana de psicología</w:t>
      </w:r>
      <w:r w:rsidRPr="002A14F9">
        <w:rPr>
          <w:color w:val="000000" w:themeColor="text1"/>
        </w:rPr>
        <w:t>, 13–30.</w:t>
      </w:r>
    </w:p>
    <w:p w14:paraId="6750036A" w14:textId="77777777" w:rsidR="00DD3849" w:rsidRPr="002A14F9" w:rsidRDefault="00DD3849" w:rsidP="00DD3849">
      <w:pPr>
        <w:pStyle w:val="Bibliografa"/>
        <w:rPr>
          <w:color w:val="000000" w:themeColor="text1"/>
        </w:rPr>
      </w:pPr>
      <w:r w:rsidRPr="002A14F9">
        <w:rPr>
          <w:color w:val="000000" w:themeColor="text1"/>
        </w:rPr>
        <w:t xml:space="preserve">Ribes, A. (2006). </w:t>
      </w:r>
      <w:proofErr w:type="gramStart"/>
      <w:r w:rsidRPr="002A14F9">
        <w:rPr>
          <w:color w:val="000000" w:themeColor="text1"/>
        </w:rPr>
        <w:t>Las  fiestas</w:t>
      </w:r>
      <w:proofErr w:type="gramEnd"/>
      <w:r w:rsidRPr="002A14F9">
        <w:rPr>
          <w:color w:val="000000" w:themeColor="text1"/>
        </w:rPr>
        <w:t xml:space="preserve"> como expresión/simulacro de la comunidad: Globalización y modernidad avanzada. </w:t>
      </w:r>
      <w:proofErr w:type="spellStart"/>
      <w:r w:rsidRPr="002A14F9">
        <w:rPr>
          <w:i/>
          <w:iCs/>
          <w:color w:val="000000" w:themeColor="text1"/>
        </w:rPr>
        <w:t>Anduli</w:t>
      </w:r>
      <w:proofErr w:type="spellEnd"/>
      <w:r w:rsidRPr="002A14F9">
        <w:rPr>
          <w:i/>
          <w:iCs/>
          <w:color w:val="000000" w:themeColor="text1"/>
        </w:rPr>
        <w:t>, revista de ciencias sociales.</w:t>
      </w:r>
      <w:r w:rsidRPr="002A14F9">
        <w:rPr>
          <w:color w:val="000000" w:themeColor="text1"/>
        </w:rPr>
        <w:t>, (6), 29–42. Recuperado de http://institucional.us.es/revistas/anduli/6/art_3.pdf</w:t>
      </w:r>
    </w:p>
    <w:p w14:paraId="039FE6C2" w14:textId="77777777" w:rsidR="00DD3849" w:rsidRPr="002A14F9" w:rsidRDefault="00DD3849" w:rsidP="00DD3849">
      <w:pPr>
        <w:pStyle w:val="Bibliografa"/>
        <w:rPr>
          <w:color w:val="000000" w:themeColor="text1"/>
        </w:rPr>
      </w:pPr>
      <w:r w:rsidRPr="002A14F9">
        <w:rPr>
          <w:color w:val="000000" w:themeColor="text1"/>
        </w:rPr>
        <w:t xml:space="preserve">Ríos, P. (2008). El </w:t>
      </w:r>
      <w:proofErr w:type="spellStart"/>
      <w:r w:rsidRPr="002A14F9">
        <w:rPr>
          <w:color w:val="000000" w:themeColor="text1"/>
        </w:rPr>
        <w:t>habitus</w:t>
      </w:r>
      <w:proofErr w:type="spellEnd"/>
      <w:r w:rsidRPr="002A14F9">
        <w:rPr>
          <w:color w:val="000000" w:themeColor="text1"/>
        </w:rPr>
        <w:t xml:space="preserve"> de la edad. </w:t>
      </w:r>
      <w:r w:rsidRPr="002A14F9">
        <w:rPr>
          <w:i/>
          <w:iCs/>
          <w:color w:val="000000" w:themeColor="text1"/>
        </w:rPr>
        <w:t>última década</w:t>
      </w:r>
      <w:r w:rsidRPr="002A14F9">
        <w:rPr>
          <w:color w:val="000000" w:themeColor="text1"/>
        </w:rPr>
        <w:t>, (28), 11–34.</w:t>
      </w:r>
    </w:p>
    <w:p w14:paraId="28644D83" w14:textId="77777777" w:rsidR="00DD3849" w:rsidRPr="002A14F9" w:rsidRDefault="00DD3849" w:rsidP="00DD3849">
      <w:pPr>
        <w:pStyle w:val="Bibliografa"/>
        <w:rPr>
          <w:color w:val="000000" w:themeColor="text1"/>
        </w:rPr>
      </w:pPr>
      <w:r w:rsidRPr="002A14F9">
        <w:rPr>
          <w:color w:val="000000" w:themeColor="text1"/>
        </w:rPr>
        <w:t xml:space="preserve">Rivadeneira, D. (2014). </w:t>
      </w:r>
      <w:r w:rsidRPr="002A14F9">
        <w:rPr>
          <w:i/>
          <w:iCs/>
          <w:color w:val="000000" w:themeColor="text1"/>
        </w:rPr>
        <w:t xml:space="preserve">Construcción de identidades en la vejez en los centros </w:t>
      </w:r>
      <w:proofErr w:type="gramStart"/>
      <w:r w:rsidRPr="002A14F9">
        <w:rPr>
          <w:i/>
          <w:iCs/>
          <w:color w:val="000000" w:themeColor="text1"/>
        </w:rPr>
        <w:t>“ 60</w:t>
      </w:r>
      <w:proofErr w:type="gramEnd"/>
      <w:r w:rsidRPr="002A14F9">
        <w:rPr>
          <w:i/>
          <w:iCs/>
          <w:color w:val="000000" w:themeColor="text1"/>
        </w:rPr>
        <w:t xml:space="preserve"> y piquito” del adulto mayor en las parroquias rurales del Cantón Quito.</w:t>
      </w:r>
      <w:r w:rsidRPr="002A14F9">
        <w:rPr>
          <w:color w:val="000000" w:themeColor="text1"/>
        </w:rPr>
        <w:t xml:space="preserve"> (Pregrado). Pontificia Universidad Católica del Ecuador, Quito.</w:t>
      </w:r>
    </w:p>
    <w:p w14:paraId="2AFE5470" w14:textId="77777777" w:rsidR="00DD3849" w:rsidRPr="002A14F9" w:rsidRDefault="00DD3849" w:rsidP="00DD3849">
      <w:pPr>
        <w:pStyle w:val="Bibliografa"/>
        <w:rPr>
          <w:color w:val="000000" w:themeColor="text1"/>
        </w:rPr>
      </w:pPr>
      <w:proofErr w:type="spellStart"/>
      <w:r w:rsidRPr="002A14F9">
        <w:rPr>
          <w:color w:val="000000" w:themeColor="text1"/>
        </w:rPr>
        <w:lastRenderedPageBreak/>
        <w:t>Rodriguez</w:t>
      </w:r>
      <w:proofErr w:type="spellEnd"/>
      <w:r w:rsidRPr="002A14F9">
        <w:rPr>
          <w:color w:val="000000" w:themeColor="text1"/>
        </w:rPr>
        <w:t xml:space="preserve">, M. T. (2003). Introducción. En </w:t>
      </w:r>
      <w:proofErr w:type="spellStart"/>
      <w:r w:rsidRPr="002A14F9">
        <w:rPr>
          <w:i/>
          <w:iCs/>
          <w:color w:val="000000" w:themeColor="text1"/>
        </w:rPr>
        <w:t>Rítual</w:t>
      </w:r>
      <w:proofErr w:type="spellEnd"/>
      <w:r w:rsidRPr="002A14F9">
        <w:rPr>
          <w:i/>
          <w:iCs/>
          <w:color w:val="000000" w:themeColor="text1"/>
        </w:rPr>
        <w:t xml:space="preserve">, identidad y procesos étnicos en la sierra de </w:t>
      </w:r>
      <w:proofErr w:type="spellStart"/>
      <w:r w:rsidRPr="002A14F9">
        <w:rPr>
          <w:i/>
          <w:iCs/>
          <w:color w:val="000000" w:themeColor="text1"/>
        </w:rPr>
        <w:t>Zongólica</w:t>
      </w:r>
      <w:proofErr w:type="spellEnd"/>
      <w:r w:rsidRPr="002A14F9">
        <w:rPr>
          <w:i/>
          <w:iCs/>
          <w:color w:val="000000" w:themeColor="text1"/>
        </w:rPr>
        <w:t>, Veracruz</w:t>
      </w:r>
      <w:r w:rsidRPr="002A14F9">
        <w:rPr>
          <w:color w:val="000000" w:themeColor="text1"/>
        </w:rPr>
        <w:t xml:space="preserve"> (Primera Edición, pp. 13–19). Recuperado de https://books.google.com.ec/books?hl=es&amp;lr=&amp;id=aV5FR0oD78wC&amp;oi=fnd&amp;pg=PA13&amp;dq=identidad+y+ritual+&amp;ots=lMnp0Mqp4e&amp;sig=cLvBtfi_2dr95zeNGA9HvszcXZ8#v=onepage&amp;q=identidad%20y%20ritual&amp;f=false</w:t>
      </w:r>
    </w:p>
    <w:p w14:paraId="79FA08DA" w14:textId="77777777" w:rsidR="00DD3849" w:rsidRPr="002A14F9" w:rsidRDefault="00DD3849" w:rsidP="00DD3849">
      <w:pPr>
        <w:pStyle w:val="Bibliografa"/>
        <w:rPr>
          <w:color w:val="000000" w:themeColor="text1"/>
        </w:rPr>
      </w:pPr>
      <w:proofErr w:type="spellStart"/>
      <w:r w:rsidRPr="002A14F9">
        <w:rPr>
          <w:color w:val="000000" w:themeColor="text1"/>
        </w:rPr>
        <w:t>Rubenstein</w:t>
      </w:r>
      <w:proofErr w:type="spellEnd"/>
      <w:r w:rsidRPr="002A14F9">
        <w:rPr>
          <w:color w:val="000000" w:themeColor="text1"/>
        </w:rPr>
        <w:t xml:space="preserve">. R. (1990). </w:t>
      </w:r>
      <w:proofErr w:type="spellStart"/>
      <w:r w:rsidRPr="002A14F9">
        <w:rPr>
          <w:color w:val="000000" w:themeColor="text1"/>
        </w:rPr>
        <w:t>Antrphology</w:t>
      </w:r>
      <w:proofErr w:type="spellEnd"/>
      <w:r w:rsidRPr="002A14F9">
        <w:rPr>
          <w:color w:val="000000" w:themeColor="text1"/>
        </w:rPr>
        <w:t xml:space="preserve"> and </w:t>
      </w:r>
      <w:proofErr w:type="spellStart"/>
      <w:r w:rsidRPr="002A14F9">
        <w:rPr>
          <w:color w:val="000000" w:themeColor="text1"/>
        </w:rPr>
        <w:t>aging</w:t>
      </w:r>
      <w:proofErr w:type="spellEnd"/>
      <w:r w:rsidRPr="002A14F9">
        <w:rPr>
          <w:color w:val="000000" w:themeColor="text1"/>
        </w:rPr>
        <w:t xml:space="preserve">: </w:t>
      </w:r>
      <w:proofErr w:type="spellStart"/>
      <w:r w:rsidRPr="002A14F9">
        <w:rPr>
          <w:color w:val="000000" w:themeColor="text1"/>
        </w:rPr>
        <w:t>Nature</w:t>
      </w:r>
      <w:proofErr w:type="spellEnd"/>
      <w:r w:rsidRPr="002A14F9">
        <w:rPr>
          <w:color w:val="000000" w:themeColor="text1"/>
        </w:rPr>
        <w:t xml:space="preserve">, culture, </w:t>
      </w:r>
      <w:proofErr w:type="spellStart"/>
      <w:r w:rsidRPr="002A14F9">
        <w:rPr>
          <w:color w:val="000000" w:themeColor="text1"/>
        </w:rPr>
        <w:t>gender</w:t>
      </w:r>
      <w:proofErr w:type="spellEnd"/>
      <w:r w:rsidRPr="002A14F9">
        <w:rPr>
          <w:color w:val="000000" w:themeColor="text1"/>
        </w:rPr>
        <w:t xml:space="preserve"> and </w:t>
      </w:r>
      <w:proofErr w:type="spellStart"/>
      <w:r w:rsidRPr="002A14F9">
        <w:rPr>
          <w:color w:val="000000" w:themeColor="text1"/>
        </w:rPr>
        <w:t>age</w:t>
      </w:r>
      <w:proofErr w:type="spellEnd"/>
      <w:r w:rsidRPr="002A14F9">
        <w:rPr>
          <w:color w:val="000000" w:themeColor="text1"/>
        </w:rPr>
        <w:t xml:space="preserve">: A </w:t>
      </w:r>
      <w:proofErr w:type="spellStart"/>
      <w:r w:rsidRPr="002A14F9">
        <w:rPr>
          <w:color w:val="000000" w:themeColor="text1"/>
        </w:rPr>
        <w:t>critical</w:t>
      </w:r>
      <w:proofErr w:type="spellEnd"/>
      <w:r w:rsidRPr="002A14F9">
        <w:rPr>
          <w:color w:val="000000" w:themeColor="text1"/>
        </w:rPr>
        <w:t xml:space="preserve"> </w:t>
      </w:r>
      <w:proofErr w:type="spellStart"/>
      <w:r w:rsidRPr="002A14F9">
        <w:rPr>
          <w:color w:val="000000" w:themeColor="text1"/>
        </w:rPr>
        <w:t>review</w:t>
      </w:r>
      <w:proofErr w:type="spellEnd"/>
      <w:r w:rsidRPr="002A14F9">
        <w:rPr>
          <w:color w:val="000000" w:themeColor="text1"/>
        </w:rPr>
        <w:t xml:space="preserve">. </w:t>
      </w:r>
      <w:proofErr w:type="spellStart"/>
      <w:r w:rsidRPr="002A14F9">
        <w:rPr>
          <w:i/>
          <w:iCs/>
          <w:color w:val="000000" w:themeColor="text1"/>
        </w:rPr>
        <w:t>Antrophology</w:t>
      </w:r>
      <w:proofErr w:type="spellEnd"/>
      <w:r w:rsidRPr="002A14F9">
        <w:rPr>
          <w:i/>
          <w:iCs/>
          <w:color w:val="000000" w:themeColor="text1"/>
        </w:rPr>
        <w:t xml:space="preserve"> and </w:t>
      </w:r>
      <w:proofErr w:type="spellStart"/>
      <w:r w:rsidRPr="002A14F9">
        <w:rPr>
          <w:i/>
          <w:iCs/>
          <w:color w:val="000000" w:themeColor="text1"/>
        </w:rPr>
        <w:t>aging</w:t>
      </w:r>
      <w:proofErr w:type="spellEnd"/>
      <w:r w:rsidRPr="002A14F9">
        <w:rPr>
          <w:color w:val="000000" w:themeColor="text1"/>
        </w:rPr>
        <w:t>, 109–128.</w:t>
      </w:r>
    </w:p>
    <w:p w14:paraId="08328DEE" w14:textId="77777777" w:rsidR="00DD3849" w:rsidRPr="002A14F9" w:rsidRDefault="00DD3849" w:rsidP="00DD3849">
      <w:pPr>
        <w:pStyle w:val="Bibliografa"/>
        <w:rPr>
          <w:color w:val="000000" w:themeColor="text1"/>
        </w:rPr>
      </w:pPr>
      <w:r w:rsidRPr="002A14F9">
        <w:rPr>
          <w:color w:val="000000" w:themeColor="text1"/>
        </w:rPr>
        <w:t xml:space="preserve">Sacks, K. (1979). Engels revisitado: Las mujeres, la organización de la producción y la propiedad privada. En </w:t>
      </w:r>
      <w:r w:rsidRPr="002A14F9">
        <w:rPr>
          <w:i/>
          <w:iCs/>
          <w:color w:val="000000" w:themeColor="text1"/>
        </w:rPr>
        <w:t>Antropología y feminismo</w:t>
      </w:r>
      <w:r w:rsidRPr="002A14F9">
        <w:rPr>
          <w:color w:val="000000" w:themeColor="text1"/>
        </w:rPr>
        <w:t xml:space="preserve"> (pp. 247–266). Barcelona: Anagrama.</w:t>
      </w:r>
    </w:p>
    <w:p w14:paraId="167BAB52" w14:textId="77777777" w:rsidR="00DD3849" w:rsidRPr="002A14F9" w:rsidRDefault="00DD3849" w:rsidP="00DD3849">
      <w:pPr>
        <w:pStyle w:val="Bibliografa"/>
        <w:rPr>
          <w:color w:val="000000" w:themeColor="text1"/>
        </w:rPr>
      </w:pPr>
      <w:proofErr w:type="spellStart"/>
      <w:r w:rsidRPr="002A14F9">
        <w:rPr>
          <w:color w:val="000000" w:themeColor="text1"/>
        </w:rPr>
        <w:t>Sirlín</w:t>
      </w:r>
      <w:proofErr w:type="spellEnd"/>
      <w:r w:rsidRPr="002A14F9">
        <w:rPr>
          <w:color w:val="000000" w:themeColor="text1"/>
        </w:rPr>
        <w:t xml:space="preserve">, C. (2007). La jubilación como situación de cambio: La preparación para la jubilación como acción estratégica para su abordaje. </w:t>
      </w:r>
      <w:r w:rsidRPr="002A14F9">
        <w:rPr>
          <w:i/>
          <w:iCs/>
          <w:color w:val="000000" w:themeColor="text1"/>
        </w:rPr>
        <w:t>Comentarios de seguridad social</w:t>
      </w:r>
      <w:r w:rsidRPr="002A14F9">
        <w:rPr>
          <w:color w:val="000000" w:themeColor="text1"/>
        </w:rPr>
        <w:t xml:space="preserve">, </w:t>
      </w:r>
      <w:r w:rsidRPr="002A14F9">
        <w:rPr>
          <w:i/>
          <w:iCs/>
          <w:color w:val="000000" w:themeColor="text1"/>
        </w:rPr>
        <w:t>16</w:t>
      </w:r>
      <w:r w:rsidRPr="002A14F9">
        <w:rPr>
          <w:color w:val="000000" w:themeColor="text1"/>
        </w:rPr>
        <w:t>, 47–73. Recuperado de https://www.bps.gub.uy/bps/file/1671/1/la-jubilacion-como-situacion-de-cambio.-c.--sirlin.pdf</w:t>
      </w:r>
    </w:p>
    <w:p w14:paraId="216823AF" w14:textId="77777777" w:rsidR="00DD3849" w:rsidRPr="002A14F9" w:rsidRDefault="00DD3849" w:rsidP="00DD3849">
      <w:pPr>
        <w:pStyle w:val="Bibliografa"/>
        <w:rPr>
          <w:color w:val="000000" w:themeColor="text1"/>
        </w:rPr>
      </w:pPr>
      <w:r w:rsidRPr="002A14F9">
        <w:rPr>
          <w:color w:val="000000" w:themeColor="text1"/>
        </w:rPr>
        <w:t xml:space="preserve">Toscano, D. (2008). El biopoder en Michel Foucault. </w:t>
      </w:r>
      <w:proofErr w:type="spellStart"/>
      <w:r w:rsidRPr="002A14F9">
        <w:rPr>
          <w:i/>
          <w:iCs/>
          <w:color w:val="000000" w:themeColor="text1"/>
        </w:rPr>
        <w:t>Universitas</w:t>
      </w:r>
      <w:proofErr w:type="spellEnd"/>
      <w:r w:rsidRPr="002A14F9">
        <w:rPr>
          <w:i/>
          <w:iCs/>
          <w:color w:val="000000" w:themeColor="text1"/>
        </w:rPr>
        <w:t xml:space="preserve"> </w:t>
      </w:r>
      <w:proofErr w:type="spellStart"/>
      <w:r w:rsidRPr="002A14F9">
        <w:rPr>
          <w:i/>
          <w:iCs/>
          <w:color w:val="000000" w:themeColor="text1"/>
        </w:rPr>
        <w:t>Philosophica</w:t>
      </w:r>
      <w:proofErr w:type="spellEnd"/>
      <w:r w:rsidRPr="002A14F9">
        <w:rPr>
          <w:color w:val="000000" w:themeColor="text1"/>
        </w:rPr>
        <w:t xml:space="preserve">, </w:t>
      </w:r>
      <w:r w:rsidRPr="002A14F9">
        <w:rPr>
          <w:i/>
          <w:iCs/>
          <w:color w:val="000000" w:themeColor="text1"/>
        </w:rPr>
        <w:t>25</w:t>
      </w:r>
      <w:r w:rsidRPr="002A14F9">
        <w:rPr>
          <w:color w:val="000000" w:themeColor="text1"/>
        </w:rPr>
        <w:t>(51), 39–57. Recuperado de http://www.redalyc.org/articulo.oa?id=409534415003</w:t>
      </w:r>
    </w:p>
    <w:p w14:paraId="332DC193" w14:textId="77777777" w:rsidR="00DD3849" w:rsidRPr="002A14F9" w:rsidRDefault="00DD3849" w:rsidP="00DD3849">
      <w:pPr>
        <w:pStyle w:val="Bibliografa"/>
        <w:rPr>
          <w:color w:val="000000" w:themeColor="text1"/>
        </w:rPr>
      </w:pPr>
      <w:r w:rsidRPr="002A14F9">
        <w:rPr>
          <w:color w:val="000000" w:themeColor="text1"/>
        </w:rPr>
        <w:t xml:space="preserve">Turner, V. (1972). </w:t>
      </w:r>
      <w:proofErr w:type="spellStart"/>
      <w:r w:rsidRPr="002A14F9">
        <w:rPr>
          <w:i/>
          <w:iCs/>
          <w:color w:val="000000" w:themeColor="text1"/>
        </w:rPr>
        <w:t>The</w:t>
      </w:r>
      <w:proofErr w:type="spellEnd"/>
      <w:r w:rsidRPr="002A14F9">
        <w:rPr>
          <w:i/>
          <w:iCs/>
          <w:color w:val="000000" w:themeColor="text1"/>
        </w:rPr>
        <w:t xml:space="preserve"> </w:t>
      </w:r>
      <w:proofErr w:type="spellStart"/>
      <w:r w:rsidRPr="002A14F9">
        <w:rPr>
          <w:i/>
          <w:iCs/>
          <w:color w:val="000000" w:themeColor="text1"/>
        </w:rPr>
        <w:t>fprest</w:t>
      </w:r>
      <w:proofErr w:type="spellEnd"/>
      <w:r w:rsidRPr="002A14F9">
        <w:rPr>
          <w:i/>
          <w:iCs/>
          <w:color w:val="000000" w:themeColor="text1"/>
        </w:rPr>
        <w:t xml:space="preserve"> </w:t>
      </w:r>
      <w:proofErr w:type="spellStart"/>
      <w:r w:rsidRPr="002A14F9">
        <w:rPr>
          <w:i/>
          <w:iCs/>
          <w:color w:val="000000" w:themeColor="text1"/>
        </w:rPr>
        <w:t>of</w:t>
      </w:r>
      <w:proofErr w:type="spellEnd"/>
      <w:r w:rsidRPr="002A14F9">
        <w:rPr>
          <w:i/>
          <w:iCs/>
          <w:color w:val="000000" w:themeColor="text1"/>
        </w:rPr>
        <w:t xml:space="preserve"> symbols</w:t>
      </w:r>
      <w:r w:rsidRPr="002A14F9">
        <w:rPr>
          <w:color w:val="000000" w:themeColor="text1"/>
        </w:rPr>
        <w:t xml:space="preserve"> (segunda edición). Londres, </w:t>
      </w:r>
      <w:proofErr w:type="spellStart"/>
      <w:r w:rsidRPr="002A14F9">
        <w:rPr>
          <w:color w:val="000000" w:themeColor="text1"/>
        </w:rPr>
        <w:t>Inglatera</w:t>
      </w:r>
      <w:proofErr w:type="spellEnd"/>
      <w:r w:rsidRPr="002A14F9">
        <w:rPr>
          <w:color w:val="000000" w:themeColor="text1"/>
        </w:rPr>
        <w:t xml:space="preserve">: Cornel </w:t>
      </w:r>
      <w:proofErr w:type="spellStart"/>
      <w:r w:rsidRPr="002A14F9">
        <w:rPr>
          <w:color w:val="000000" w:themeColor="text1"/>
        </w:rPr>
        <w:t>University</w:t>
      </w:r>
      <w:proofErr w:type="spellEnd"/>
      <w:r w:rsidRPr="002A14F9">
        <w:rPr>
          <w:color w:val="000000" w:themeColor="text1"/>
        </w:rPr>
        <w:t xml:space="preserve"> </w:t>
      </w:r>
      <w:proofErr w:type="spellStart"/>
      <w:r w:rsidRPr="002A14F9">
        <w:rPr>
          <w:color w:val="000000" w:themeColor="text1"/>
        </w:rPr>
        <w:t>press</w:t>
      </w:r>
      <w:proofErr w:type="spellEnd"/>
      <w:r w:rsidRPr="002A14F9">
        <w:rPr>
          <w:color w:val="000000" w:themeColor="text1"/>
        </w:rPr>
        <w:t>.</w:t>
      </w:r>
    </w:p>
    <w:p w14:paraId="7D67E570" w14:textId="77777777" w:rsidR="00DD3849" w:rsidRPr="002A14F9" w:rsidRDefault="00DD3849" w:rsidP="00DD3849">
      <w:pPr>
        <w:pStyle w:val="Bibliografa"/>
        <w:rPr>
          <w:color w:val="000000" w:themeColor="text1"/>
        </w:rPr>
      </w:pPr>
      <w:r w:rsidRPr="002A14F9">
        <w:rPr>
          <w:color w:val="000000" w:themeColor="text1"/>
        </w:rPr>
        <w:t xml:space="preserve">Turner, V. (1988). </w:t>
      </w:r>
      <w:proofErr w:type="spellStart"/>
      <w:r w:rsidRPr="002A14F9">
        <w:rPr>
          <w:color w:val="000000" w:themeColor="text1"/>
        </w:rPr>
        <w:t>Liminalidad</w:t>
      </w:r>
      <w:proofErr w:type="spellEnd"/>
      <w:r w:rsidRPr="002A14F9">
        <w:rPr>
          <w:color w:val="000000" w:themeColor="text1"/>
        </w:rPr>
        <w:t xml:space="preserve"> y </w:t>
      </w:r>
      <w:proofErr w:type="spellStart"/>
      <w:r w:rsidRPr="002A14F9">
        <w:rPr>
          <w:color w:val="000000" w:themeColor="text1"/>
        </w:rPr>
        <w:t>comunitas</w:t>
      </w:r>
      <w:proofErr w:type="spellEnd"/>
      <w:r w:rsidRPr="002A14F9">
        <w:rPr>
          <w:color w:val="000000" w:themeColor="text1"/>
        </w:rPr>
        <w:t xml:space="preserve">. En </w:t>
      </w:r>
      <w:r w:rsidRPr="002A14F9">
        <w:rPr>
          <w:i/>
          <w:iCs/>
          <w:color w:val="000000" w:themeColor="text1"/>
        </w:rPr>
        <w:t>El proceso ritual</w:t>
      </w:r>
      <w:r w:rsidRPr="002A14F9">
        <w:rPr>
          <w:color w:val="000000" w:themeColor="text1"/>
        </w:rPr>
        <w:t xml:space="preserve"> (pp. 101–137). Recuperado de https://www.academia.edu/34313513/Victor_Turner_El_Proceso_Ritual</w:t>
      </w:r>
    </w:p>
    <w:p w14:paraId="15D9ED01" w14:textId="77777777" w:rsidR="00DD3849" w:rsidRPr="002A14F9" w:rsidRDefault="00DD3849" w:rsidP="00DD3849">
      <w:pPr>
        <w:pStyle w:val="Bibliografa"/>
        <w:rPr>
          <w:color w:val="000000" w:themeColor="text1"/>
        </w:rPr>
      </w:pPr>
      <w:r w:rsidRPr="002A14F9">
        <w:rPr>
          <w:color w:val="000000" w:themeColor="text1"/>
        </w:rPr>
        <w:t xml:space="preserve">Turner, </w:t>
      </w:r>
      <w:proofErr w:type="spellStart"/>
      <w:r w:rsidRPr="002A14F9">
        <w:rPr>
          <w:color w:val="000000" w:themeColor="text1"/>
        </w:rPr>
        <w:t>Victor</w:t>
      </w:r>
      <w:proofErr w:type="spellEnd"/>
      <w:r w:rsidRPr="002A14F9">
        <w:rPr>
          <w:color w:val="000000" w:themeColor="text1"/>
        </w:rPr>
        <w:t xml:space="preserve">. (1985a). </w:t>
      </w:r>
      <w:proofErr w:type="spellStart"/>
      <w:r w:rsidRPr="002A14F9">
        <w:rPr>
          <w:color w:val="000000" w:themeColor="text1"/>
        </w:rPr>
        <w:t>Liminality</w:t>
      </w:r>
      <w:proofErr w:type="spellEnd"/>
      <w:r w:rsidRPr="002A14F9">
        <w:rPr>
          <w:color w:val="000000" w:themeColor="text1"/>
        </w:rPr>
        <w:t xml:space="preserve">, </w:t>
      </w:r>
      <w:proofErr w:type="spellStart"/>
      <w:r w:rsidRPr="002A14F9">
        <w:rPr>
          <w:color w:val="000000" w:themeColor="text1"/>
        </w:rPr>
        <w:t>Kabbalah</w:t>
      </w:r>
      <w:proofErr w:type="spellEnd"/>
      <w:r w:rsidRPr="002A14F9">
        <w:rPr>
          <w:color w:val="000000" w:themeColor="text1"/>
        </w:rPr>
        <w:t xml:space="preserve"> and </w:t>
      </w:r>
      <w:proofErr w:type="spellStart"/>
      <w:r w:rsidRPr="002A14F9">
        <w:rPr>
          <w:color w:val="000000" w:themeColor="text1"/>
        </w:rPr>
        <w:t>the</w:t>
      </w:r>
      <w:proofErr w:type="spellEnd"/>
      <w:r w:rsidRPr="002A14F9">
        <w:rPr>
          <w:color w:val="000000" w:themeColor="text1"/>
        </w:rPr>
        <w:t xml:space="preserve"> media. </w:t>
      </w:r>
      <w:proofErr w:type="spellStart"/>
      <w:r w:rsidRPr="002A14F9">
        <w:rPr>
          <w:i/>
          <w:iCs/>
          <w:color w:val="000000" w:themeColor="text1"/>
        </w:rPr>
        <w:t>Religion</w:t>
      </w:r>
      <w:proofErr w:type="spellEnd"/>
      <w:r w:rsidRPr="002A14F9">
        <w:rPr>
          <w:color w:val="000000" w:themeColor="text1"/>
        </w:rPr>
        <w:t xml:space="preserve">, </w:t>
      </w:r>
      <w:r w:rsidRPr="002A14F9">
        <w:rPr>
          <w:i/>
          <w:iCs/>
          <w:color w:val="000000" w:themeColor="text1"/>
        </w:rPr>
        <w:t>15</w:t>
      </w:r>
      <w:r w:rsidRPr="002A14F9">
        <w:rPr>
          <w:color w:val="000000" w:themeColor="text1"/>
        </w:rPr>
        <w:t>(3), 205–217. https://doi.org/10.1016/0048-721x(85)90011-9</w:t>
      </w:r>
    </w:p>
    <w:p w14:paraId="646607D1" w14:textId="77777777" w:rsidR="00DD3849" w:rsidRPr="002A14F9" w:rsidRDefault="00DD3849" w:rsidP="00DD3849">
      <w:pPr>
        <w:pStyle w:val="Bibliografa"/>
        <w:rPr>
          <w:color w:val="000000" w:themeColor="text1"/>
        </w:rPr>
      </w:pPr>
      <w:r w:rsidRPr="002A14F9">
        <w:rPr>
          <w:color w:val="000000" w:themeColor="text1"/>
        </w:rPr>
        <w:t xml:space="preserve">Turner, </w:t>
      </w:r>
      <w:proofErr w:type="spellStart"/>
      <w:r w:rsidRPr="002A14F9">
        <w:rPr>
          <w:color w:val="000000" w:themeColor="text1"/>
        </w:rPr>
        <w:t>Victor</w:t>
      </w:r>
      <w:proofErr w:type="spellEnd"/>
      <w:r w:rsidRPr="002A14F9">
        <w:rPr>
          <w:color w:val="000000" w:themeColor="text1"/>
        </w:rPr>
        <w:t xml:space="preserve">. (1985b). </w:t>
      </w:r>
      <w:proofErr w:type="spellStart"/>
      <w:r w:rsidRPr="002A14F9">
        <w:rPr>
          <w:color w:val="000000" w:themeColor="text1"/>
        </w:rPr>
        <w:t>Liminality</w:t>
      </w:r>
      <w:proofErr w:type="spellEnd"/>
      <w:r w:rsidRPr="002A14F9">
        <w:rPr>
          <w:color w:val="000000" w:themeColor="text1"/>
        </w:rPr>
        <w:t xml:space="preserve">, </w:t>
      </w:r>
      <w:proofErr w:type="spellStart"/>
      <w:r w:rsidRPr="002A14F9">
        <w:rPr>
          <w:color w:val="000000" w:themeColor="text1"/>
        </w:rPr>
        <w:t>Kabbalah</w:t>
      </w:r>
      <w:proofErr w:type="spellEnd"/>
      <w:r w:rsidRPr="002A14F9">
        <w:rPr>
          <w:color w:val="000000" w:themeColor="text1"/>
        </w:rPr>
        <w:t xml:space="preserve"> and </w:t>
      </w:r>
      <w:proofErr w:type="spellStart"/>
      <w:r w:rsidRPr="002A14F9">
        <w:rPr>
          <w:color w:val="000000" w:themeColor="text1"/>
        </w:rPr>
        <w:t>the</w:t>
      </w:r>
      <w:proofErr w:type="spellEnd"/>
      <w:r w:rsidRPr="002A14F9">
        <w:rPr>
          <w:color w:val="000000" w:themeColor="text1"/>
        </w:rPr>
        <w:t xml:space="preserve"> media. </w:t>
      </w:r>
      <w:proofErr w:type="spellStart"/>
      <w:r w:rsidRPr="002A14F9">
        <w:rPr>
          <w:i/>
          <w:iCs/>
          <w:color w:val="000000" w:themeColor="text1"/>
        </w:rPr>
        <w:t>Relgion</w:t>
      </w:r>
      <w:proofErr w:type="spellEnd"/>
      <w:r w:rsidRPr="002A14F9">
        <w:rPr>
          <w:color w:val="000000" w:themeColor="text1"/>
        </w:rPr>
        <w:t xml:space="preserve">, </w:t>
      </w:r>
      <w:r w:rsidRPr="002A14F9">
        <w:rPr>
          <w:i/>
          <w:iCs/>
          <w:color w:val="000000" w:themeColor="text1"/>
        </w:rPr>
        <w:t>3</w:t>
      </w:r>
      <w:r w:rsidRPr="002A14F9">
        <w:rPr>
          <w:color w:val="000000" w:themeColor="text1"/>
        </w:rPr>
        <w:t xml:space="preserve">(15), 205–217. https://doi.org/Turner, V. (1985). </w:t>
      </w:r>
      <w:proofErr w:type="spellStart"/>
      <w:r w:rsidRPr="002A14F9">
        <w:rPr>
          <w:color w:val="000000" w:themeColor="text1"/>
        </w:rPr>
        <w:t>Liminality</w:t>
      </w:r>
      <w:proofErr w:type="spellEnd"/>
      <w:r w:rsidRPr="002A14F9">
        <w:rPr>
          <w:color w:val="000000" w:themeColor="text1"/>
        </w:rPr>
        <w:t xml:space="preserve">, </w:t>
      </w:r>
      <w:proofErr w:type="spellStart"/>
      <w:r w:rsidRPr="002A14F9">
        <w:rPr>
          <w:color w:val="000000" w:themeColor="text1"/>
        </w:rPr>
        <w:t>kabbalah</w:t>
      </w:r>
      <w:proofErr w:type="spellEnd"/>
      <w:r w:rsidRPr="002A14F9">
        <w:rPr>
          <w:color w:val="000000" w:themeColor="text1"/>
        </w:rPr>
        <w:t xml:space="preserve">, and </w:t>
      </w:r>
      <w:proofErr w:type="spellStart"/>
      <w:r w:rsidRPr="002A14F9">
        <w:rPr>
          <w:color w:val="000000" w:themeColor="text1"/>
        </w:rPr>
        <w:t>the</w:t>
      </w:r>
      <w:proofErr w:type="spellEnd"/>
      <w:r w:rsidRPr="002A14F9">
        <w:rPr>
          <w:color w:val="000000" w:themeColor="text1"/>
        </w:rPr>
        <w:t xml:space="preserve"> media. </w:t>
      </w:r>
      <w:proofErr w:type="spellStart"/>
      <w:r w:rsidRPr="002A14F9">
        <w:rPr>
          <w:color w:val="000000" w:themeColor="text1"/>
        </w:rPr>
        <w:t>Religion</w:t>
      </w:r>
      <w:proofErr w:type="spellEnd"/>
      <w:r w:rsidRPr="002A14F9">
        <w:rPr>
          <w:color w:val="000000" w:themeColor="text1"/>
        </w:rPr>
        <w:t>, 15(3), 205–217. doi:10.1016/0048-721</w:t>
      </w:r>
      <w:proofErr w:type="gramStart"/>
      <w:r w:rsidRPr="002A14F9">
        <w:rPr>
          <w:color w:val="000000" w:themeColor="text1"/>
        </w:rPr>
        <w:t>x(</w:t>
      </w:r>
      <w:proofErr w:type="gramEnd"/>
      <w:r w:rsidRPr="002A14F9">
        <w:rPr>
          <w:color w:val="000000" w:themeColor="text1"/>
        </w:rPr>
        <w:t>85)90011-9</w:t>
      </w:r>
    </w:p>
    <w:p w14:paraId="3946CF91" w14:textId="77777777" w:rsidR="00DD3849" w:rsidRPr="002A14F9" w:rsidRDefault="00DD3849" w:rsidP="00DD3849">
      <w:pPr>
        <w:pStyle w:val="Bibliografa"/>
        <w:rPr>
          <w:color w:val="000000" w:themeColor="text1"/>
        </w:rPr>
      </w:pPr>
      <w:proofErr w:type="spellStart"/>
      <w:r w:rsidRPr="002A14F9">
        <w:rPr>
          <w:color w:val="000000" w:themeColor="text1"/>
        </w:rPr>
        <w:lastRenderedPageBreak/>
        <w:t>Turner.V</w:t>
      </w:r>
      <w:proofErr w:type="spellEnd"/>
      <w:r w:rsidRPr="002A14F9">
        <w:rPr>
          <w:color w:val="000000" w:themeColor="text1"/>
        </w:rPr>
        <w:t xml:space="preserve">. (1972). Ritual </w:t>
      </w:r>
      <w:proofErr w:type="spellStart"/>
      <w:r w:rsidRPr="002A14F9">
        <w:rPr>
          <w:color w:val="000000" w:themeColor="text1"/>
        </w:rPr>
        <w:t>Symbolism</w:t>
      </w:r>
      <w:proofErr w:type="spellEnd"/>
      <w:r w:rsidRPr="002A14F9">
        <w:rPr>
          <w:color w:val="000000" w:themeColor="text1"/>
        </w:rPr>
        <w:t xml:space="preserve">, </w:t>
      </w:r>
      <w:proofErr w:type="spellStart"/>
      <w:r w:rsidRPr="002A14F9">
        <w:rPr>
          <w:color w:val="000000" w:themeColor="text1"/>
        </w:rPr>
        <w:t>Morality</w:t>
      </w:r>
      <w:proofErr w:type="spellEnd"/>
      <w:r w:rsidRPr="002A14F9">
        <w:rPr>
          <w:color w:val="000000" w:themeColor="text1"/>
        </w:rPr>
        <w:t xml:space="preserve">, and social </w:t>
      </w:r>
      <w:proofErr w:type="spellStart"/>
      <w:r w:rsidRPr="002A14F9">
        <w:rPr>
          <w:color w:val="000000" w:themeColor="text1"/>
        </w:rPr>
        <w:t>atructure</w:t>
      </w:r>
      <w:proofErr w:type="spellEnd"/>
      <w:r w:rsidRPr="002A14F9">
        <w:rPr>
          <w:color w:val="000000" w:themeColor="text1"/>
        </w:rPr>
        <w:t xml:space="preserve"> </w:t>
      </w:r>
      <w:proofErr w:type="spellStart"/>
      <w:r w:rsidRPr="002A14F9">
        <w:rPr>
          <w:color w:val="000000" w:themeColor="text1"/>
        </w:rPr>
        <w:t>among</w:t>
      </w:r>
      <w:proofErr w:type="spellEnd"/>
      <w:r w:rsidRPr="002A14F9">
        <w:rPr>
          <w:color w:val="000000" w:themeColor="text1"/>
        </w:rPr>
        <w:t xml:space="preserve"> </w:t>
      </w:r>
      <w:proofErr w:type="spellStart"/>
      <w:r w:rsidRPr="002A14F9">
        <w:rPr>
          <w:color w:val="000000" w:themeColor="text1"/>
        </w:rPr>
        <w:t>the</w:t>
      </w:r>
      <w:proofErr w:type="spellEnd"/>
      <w:r w:rsidRPr="002A14F9">
        <w:rPr>
          <w:color w:val="000000" w:themeColor="text1"/>
        </w:rPr>
        <w:t xml:space="preserve"> </w:t>
      </w:r>
      <w:proofErr w:type="spellStart"/>
      <w:r w:rsidRPr="002A14F9">
        <w:rPr>
          <w:color w:val="000000" w:themeColor="text1"/>
        </w:rPr>
        <w:t>Nbembu</w:t>
      </w:r>
      <w:proofErr w:type="spellEnd"/>
      <w:r w:rsidRPr="002A14F9">
        <w:rPr>
          <w:color w:val="000000" w:themeColor="text1"/>
        </w:rPr>
        <w:t xml:space="preserve">. En </w:t>
      </w:r>
      <w:proofErr w:type="spellStart"/>
      <w:r w:rsidRPr="002A14F9">
        <w:rPr>
          <w:i/>
          <w:iCs/>
          <w:color w:val="000000" w:themeColor="text1"/>
        </w:rPr>
        <w:t>The</w:t>
      </w:r>
      <w:proofErr w:type="spellEnd"/>
      <w:r w:rsidRPr="002A14F9">
        <w:rPr>
          <w:i/>
          <w:iCs/>
          <w:color w:val="000000" w:themeColor="text1"/>
        </w:rPr>
        <w:t xml:space="preserve"> </w:t>
      </w:r>
      <w:proofErr w:type="spellStart"/>
      <w:r w:rsidRPr="002A14F9">
        <w:rPr>
          <w:i/>
          <w:iCs/>
          <w:color w:val="000000" w:themeColor="text1"/>
        </w:rPr>
        <w:t>forest</w:t>
      </w:r>
      <w:proofErr w:type="spellEnd"/>
      <w:r w:rsidRPr="002A14F9">
        <w:rPr>
          <w:i/>
          <w:iCs/>
          <w:color w:val="000000" w:themeColor="text1"/>
        </w:rPr>
        <w:t xml:space="preserve"> </w:t>
      </w:r>
      <w:proofErr w:type="spellStart"/>
      <w:r w:rsidRPr="002A14F9">
        <w:rPr>
          <w:i/>
          <w:iCs/>
          <w:color w:val="000000" w:themeColor="text1"/>
        </w:rPr>
        <w:t>of</w:t>
      </w:r>
      <w:proofErr w:type="spellEnd"/>
      <w:r w:rsidRPr="002A14F9">
        <w:rPr>
          <w:i/>
          <w:iCs/>
          <w:color w:val="000000" w:themeColor="text1"/>
        </w:rPr>
        <w:t xml:space="preserve"> symbols</w:t>
      </w:r>
      <w:r w:rsidRPr="002A14F9">
        <w:rPr>
          <w:color w:val="000000" w:themeColor="text1"/>
        </w:rPr>
        <w:t xml:space="preserve"> (Segunda edición, pp. 48–58). New york, </w:t>
      </w:r>
      <w:proofErr w:type="spellStart"/>
      <w:r w:rsidRPr="002A14F9">
        <w:rPr>
          <w:color w:val="000000" w:themeColor="text1"/>
        </w:rPr>
        <w:t>United</w:t>
      </w:r>
      <w:proofErr w:type="spellEnd"/>
      <w:r w:rsidRPr="002A14F9">
        <w:rPr>
          <w:color w:val="000000" w:themeColor="text1"/>
        </w:rPr>
        <w:t xml:space="preserve"> </w:t>
      </w:r>
      <w:proofErr w:type="spellStart"/>
      <w:r w:rsidRPr="002A14F9">
        <w:rPr>
          <w:color w:val="000000" w:themeColor="text1"/>
        </w:rPr>
        <w:t>states</w:t>
      </w:r>
      <w:proofErr w:type="spellEnd"/>
      <w:r w:rsidRPr="002A14F9">
        <w:rPr>
          <w:color w:val="000000" w:themeColor="text1"/>
        </w:rPr>
        <w:t xml:space="preserve"> </w:t>
      </w:r>
      <w:proofErr w:type="spellStart"/>
      <w:r w:rsidRPr="002A14F9">
        <w:rPr>
          <w:color w:val="000000" w:themeColor="text1"/>
        </w:rPr>
        <w:t>of</w:t>
      </w:r>
      <w:proofErr w:type="spellEnd"/>
      <w:r w:rsidRPr="002A14F9">
        <w:rPr>
          <w:color w:val="000000" w:themeColor="text1"/>
        </w:rPr>
        <w:t xml:space="preserve"> </w:t>
      </w:r>
      <w:proofErr w:type="spellStart"/>
      <w:r w:rsidRPr="002A14F9">
        <w:rPr>
          <w:color w:val="000000" w:themeColor="text1"/>
        </w:rPr>
        <w:t>america</w:t>
      </w:r>
      <w:proofErr w:type="spellEnd"/>
      <w:r w:rsidRPr="002A14F9">
        <w:rPr>
          <w:color w:val="000000" w:themeColor="text1"/>
        </w:rPr>
        <w:t>: Vail-</w:t>
      </w:r>
      <w:proofErr w:type="spellStart"/>
      <w:r w:rsidRPr="002A14F9">
        <w:rPr>
          <w:color w:val="000000" w:themeColor="text1"/>
        </w:rPr>
        <w:t>Balou</w:t>
      </w:r>
      <w:proofErr w:type="spellEnd"/>
      <w:r w:rsidRPr="002A14F9">
        <w:rPr>
          <w:color w:val="000000" w:themeColor="text1"/>
        </w:rPr>
        <w:t>.</w:t>
      </w:r>
    </w:p>
    <w:p w14:paraId="6C95C411" w14:textId="77777777" w:rsidR="00DD3849" w:rsidRPr="002A14F9" w:rsidRDefault="00DD3849" w:rsidP="00DD3849">
      <w:pPr>
        <w:pStyle w:val="Bibliografa"/>
        <w:rPr>
          <w:color w:val="000000" w:themeColor="text1"/>
        </w:rPr>
      </w:pPr>
      <w:r w:rsidRPr="002A14F9">
        <w:rPr>
          <w:color w:val="000000" w:themeColor="text1"/>
        </w:rPr>
        <w:t xml:space="preserve">Van </w:t>
      </w:r>
      <w:proofErr w:type="spellStart"/>
      <w:r w:rsidRPr="002A14F9">
        <w:rPr>
          <w:color w:val="000000" w:themeColor="text1"/>
        </w:rPr>
        <w:t>Gennep</w:t>
      </w:r>
      <w:proofErr w:type="spellEnd"/>
      <w:r w:rsidRPr="002A14F9">
        <w:rPr>
          <w:color w:val="000000" w:themeColor="text1"/>
        </w:rPr>
        <w:t xml:space="preserve">. A. (1960). </w:t>
      </w:r>
      <w:proofErr w:type="spellStart"/>
      <w:r w:rsidRPr="002A14F9">
        <w:rPr>
          <w:i/>
          <w:iCs/>
          <w:color w:val="000000" w:themeColor="text1"/>
        </w:rPr>
        <w:t>The</w:t>
      </w:r>
      <w:proofErr w:type="spellEnd"/>
      <w:r w:rsidRPr="002A14F9">
        <w:rPr>
          <w:i/>
          <w:iCs/>
          <w:color w:val="000000" w:themeColor="text1"/>
        </w:rPr>
        <w:t xml:space="preserve"> </w:t>
      </w:r>
      <w:proofErr w:type="spellStart"/>
      <w:r w:rsidRPr="002A14F9">
        <w:rPr>
          <w:i/>
          <w:iCs/>
          <w:color w:val="000000" w:themeColor="text1"/>
        </w:rPr>
        <w:t>rites</w:t>
      </w:r>
      <w:proofErr w:type="spellEnd"/>
      <w:r w:rsidRPr="002A14F9">
        <w:rPr>
          <w:i/>
          <w:iCs/>
          <w:color w:val="000000" w:themeColor="text1"/>
        </w:rPr>
        <w:t xml:space="preserve"> </w:t>
      </w:r>
      <w:proofErr w:type="spellStart"/>
      <w:r w:rsidRPr="002A14F9">
        <w:rPr>
          <w:i/>
          <w:iCs/>
          <w:color w:val="000000" w:themeColor="text1"/>
        </w:rPr>
        <w:t>of</w:t>
      </w:r>
      <w:proofErr w:type="spellEnd"/>
      <w:r w:rsidRPr="002A14F9">
        <w:rPr>
          <w:i/>
          <w:iCs/>
          <w:color w:val="000000" w:themeColor="text1"/>
        </w:rPr>
        <w:t xml:space="preserve"> </w:t>
      </w:r>
      <w:proofErr w:type="spellStart"/>
      <w:r w:rsidRPr="002A14F9">
        <w:rPr>
          <w:i/>
          <w:iCs/>
          <w:color w:val="000000" w:themeColor="text1"/>
        </w:rPr>
        <w:t>passage</w:t>
      </w:r>
      <w:proofErr w:type="spellEnd"/>
      <w:r w:rsidRPr="002A14F9">
        <w:rPr>
          <w:i/>
          <w:iCs/>
          <w:color w:val="000000" w:themeColor="text1"/>
        </w:rPr>
        <w:t>.</w:t>
      </w:r>
      <w:r w:rsidRPr="002A14F9">
        <w:rPr>
          <w:color w:val="000000" w:themeColor="text1"/>
        </w:rPr>
        <w:t xml:space="preserve"> Londres: </w:t>
      </w:r>
      <w:proofErr w:type="spellStart"/>
      <w:r w:rsidRPr="002A14F9">
        <w:rPr>
          <w:color w:val="000000" w:themeColor="text1"/>
        </w:rPr>
        <w:t>Roulette</w:t>
      </w:r>
      <w:proofErr w:type="spellEnd"/>
      <w:r w:rsidRPr="002A14F9">
        <w:rPr>
          <w:color w:val="000000" w:themeColor="text1"/>
        </w:rPr>
        <w:t xml:space="preserve"> </w:t>
      </w:r>
      <w:proofErr w:type="spellStart"/>
      <w:r w:rsidRPr="002A14F9">
        <w:rPr>
          <w:color w:val="000000" w:themeColor="text1"/>
        </w:rPr>
        <w:t>libary</w:t>
      </w:r>
      <w:proofErr w:type="spellEnd"/>
      <w:r w:rsidRPr="002A14F9">
        <w:rPr>
          <w:color w:val="000000" w:themeColor="text1"/>
        </w:rPr>
        <w:t xml:space="preserve"> </w:t>
      </w:r>
      <w:proofErr w:type="spellStart"/>
      <w:r w:rsidRPr="002A14F9">
        <w:rPr>
          <w:color w:val="000000" w:themeColor="text1"/>
        </w:rPr>
        <w:t>editions</w:t>
      </w:r>
      <w:proofErr w:type="spellEnd"/>
      <w:r w:rsidRPr="002A14F9">
        <w:rPr>
          <w:color w:val="000000" w:themeColor="text1"/>
        </w:rPr>
        <w:t>.</w:t>
      </w:r>
    </w:p>
    <w:p w14:paraId="488FAA93" w14:textId="77777777" w:rsidR="00DD3849" w:rsidRPr="002A14F9" w:rsidRDefault="00DD3849" w:rsidP="00DD3849">
      <w:pPr>
        <w:pStyle w:val="Bibliografa"/>
        <w:rPr>
          <w:color w:val="000000" w:themeColor="text1"/>
        </w:rPr>
      </w:pPr>
      <w:proofErr w:type="spellStart"/>
      <w:r w:rsidRPr="002A14F9">
        <w:rPr>
          <w:color w:val="000000" w:themeColor="text1"/>
        </w:rPr>
        <w:t>Wolter</w:t>
      </w:r>
      <w:proofErr w:type="spellEnd"/>
      <w:r w:rsidRPr="002A14F9">
        <w:rPr>
          <w:color w:val="000000" w:themeColor="text1"/>
        </w:rPr>
        <w:t xml:space="preserve">, M., Colin, J., &amp; Vaca, H. (1984). El Instituto Ecuatoriano de Seguridad Social. En </w:t>
      </w:r>
      <w:r w:rsidRPr="002A14F9">
        <w:rPr>
          <w:i/>
          <w:iCs/>
          <w:color w:val="000000" w:themeColor="text1"/>
        </w:rPr>
        <w:t>Historia del Seguro Social Ecuatoriano.</w:t>
      </w:r>
      <w:r w:rsidRPr="002A14F9">
        <w:rPr>
          <w:color w:val="000000" w:themeColor="text1"/>
        </w:rPr>
        <w:t xml:space="preserve"> (pp. 355–426). Quito: Instituto Ecuatoriano de Seguridad Social.</w:t>
      </w:r>
    </w:p>
    <w:p w14:paraId="1AAD9A6E" w14:textId="030ED7DB" w:rsidR="00644051" w:rsidRPr="002A14F9" w:rsidRDefault="001A3098" w:rsidP="00B428E5">
      <w:pPr>
        <w:spacing w:line="360" w:lineRule="auto"/>
        <w:ind w:left="993" w:hanging="993"/>
        <w:jc w:val="both"/>
        <w:rPr>
          <w:rFonts w:ascii="Times New Roman" w:eastAsia="Calibri" w:hAnsi="Times New Roman" w:cs="Times New Roman"/>
          <w:noProof/>
          <w:color w:val="000000" w:themeColor="text1"/>
          <w:sz w:val="24"/>
          <w:szCs w:val="24"/>
          <w:lang w:val="es-ES_tradnl"/>
        </w:rPr>
      </w:pPr>
      <w:r w:rsidRPr="002A14F9">
        <w:rPr>
          <w:rFonts w:ascii="Times New Roman" w:eastAsia="Calibri" w:hAnsi="Times New Roman" w:cs="Times New Roman"/>
          <w:noProof/>
          <w:color w:val="000000" w:themeColor="text1"/>
          <w:sz w:val="24"/>
          <w:szCs w:val="24"/>
          <w:lang w:val="es-ES_tradnl"/>
        </w:rPr>
        <w:fldChar w:fldCharType="end"/>
      </w:r>
    </w:p>
    <w:sectPr w:rsidR="00644051" w:rsidRPr="002A14F9" w:rsidSect="00A51FDA">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08AA10" w14:textId="77777777" w:rsidR="007F07F1" w:rsidRDefault="007F07F1" w:rsidP="00644051">
      <w:pPr>
        <w:spacing w:after="0" w:line="240" w:lineRule="auto"/>
      </w:pPr>
      <w:r>
        <w:separator/>
      </w:r>
    </w:p>
  </w:endnote>
  <w:endnote w:type="continuationSeparator" w:id="0">
    <w:p w14:paraId="4AB58839" w14:textId="77777777" w:rsidR="007F07F1" w:rsidRDefault="007F07F1" w:rsidP="006440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altName w:val="Courier New"/>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4896983"/>
      <w:docPartObj>
        <w:docPartGallery w:val="Page Numbers (Bottom of Page)"/>
        <w:docPartUnique/>
      </w:docPartObj>
    </w:sdtPr>
    <w:sdtContent>
      <w:p w14:paraId="6AB98AA9" w14:textId="621CF7D8" w:rsidR="00FD02F0" w:rsidRDefault="00FD02F0">
        <w:pPr>
          <w:pStyle w:val="Piedepgina"/>
          <w:jc w:val="center"/>
        </w:pPr>
        <w:r>
          <w:fldChar w:fldCharType="begin"/>
        </w:r>
        <w:r>
          <w:instrText>PAGE   \* MERGEFORMAT</w:instrText>
        </w:r>
        <w:r>
          <w:fldChar w:fldCharType="separate"/>
        </w:r>
        <w:r>
          <w:rPr>
            <w:lang w:val="es-ES"/>
          </w:rPr>
          <w:t>2</w:t>
        </w:r>
        <w:r>
          <w:fldChar w:fldCharType="end"/>
        </w:r>
      </w:p>
    </w:sdtContent>
  </w:sdt>
  <w:p w14:paraId="21403FA4" w14:textId="77777777" w:rsidR="001E6DCC" w:rsidRDefault="001E6DC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7030407"/>
      <w:docPartObj>
        <w:docPartGallery w:val="Page Numbers (Bottom of Page)"/>
        <w:docPartUnique/>
      </w:docPartObj>
    </w:sdtPr>
    <w:sdtContent>
      <w:p w14:paraId="1BEF76A9" w14:textId="77777777" w:rsidR="00FD02F0" w:rsidRDefault="00FD02F0">
        <w:pPr>
          <w:pStyle w:val="Piedepgina"/>
          <w:jc w:val="center"/>
        </w:pPr>
        <w:r>
          <w:fldChar w:fldCharType="begin"/>
        </w:r>
        <w:r>
          <w:instrText>PAGE   \* MERGEFORMAT</w:instrText>
        </w:r>
        <w:r>
          <w:fldChar w:fldCharType="separate"/>
        </w:r>
        <w:r>
          <w:rPr>
            <w:lang w:val="es-ES"/>
          </w:rPr>
          <w:t>2</w:t>
        </w:r>
        <w:r>
          <w:fldChar w:fldCharType="end"/>
        </w:r>
      </w:p>
    </w:sdtContent>
  </w:sdt>
  <w:p w14:paraId="4CA7E16C" w14:textId="77777777" w:rsidR="00FD02F0" w:rsidRDefault="00FD02F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18AA7C" w14:textId="77777777" w:rsidR="007F07F1" w:rsidRDefault="007F07F1" w:rsidP="00644051">
      <w:pPr>
        <w:spacing w:after="0" w:line="240" w:lineRule="auto"/>
      </w:pPr>
      <w:r>
        <w:separator/>
      </w:r>
    </w:p>
  </w:footnote>
  <w:footnote w:type="continuationSeparator" w:id="0">
    <w:p w14:paraId="46EA04D8" w14:textId="77777777" w:rsidR="007F07F1" w:rsidRDefault="007F07F1" w:rsidP="00644051">
      <w:pPr>
        <w:spacing w:after="0" w:line="240" w:lineRule="auto"/>
      </w:pPr>
      <w:r>
        <w:continuationSeparator/>
      </w:r>
    </w:p>
  </w:footnote>
  <w:footnote w:id="1">
    <w:p w14:paraId="1CDCA7AC" w14:textId="2E344D16" w:rsidR="001E6DCC" w:rsidRPr="004731DF" w:rsidRDefault="001E6DCC">
      <w:pPr>
        <w:pStyle w:val="Textonotapie"/>
        <w:rPr>
          <w:lang w:val="es-MX"/>
        </w:rPr>
      </w:pPr>
      <w:r>
        <w:rPr>
          <w:rStyle w:val="Refdenotaalpie"/>
        </w:rPr>
        <w:footnoteRef/>
      </w:r>
      <w:r>
        <w:t xml:space="preserve"> </w:t>
      </w:r>
      <w:r>
        <w:rPr>
          <w:lang w:val="es-MX"/>
        </w:rPr>
        <w:t xml:space="preserve">El tipo en que una mujer, en este caso, enviuda y se le entrega la pensión de su esposo en caso de no tener una fuente de ingresos propia y estable. </w:t>
      </w:r>
    </w:p>
  </w:footnote>
  <w:footnote w:id="2">
    <w:p w14:paraId="29FB2E4E" w14:textId="64CC46E1" w:rsidR="001E6DCC" w:rsidRPr="00703368" w:rsidRDefault="001E6DCC">
      <w:pPr>
        <w:pStyle w:val="Textonotapie"/>
        <w:rPr>
          <w:lang w:val="es-MX"/>
        </w:rPr>
      </w:pPr>
      <w:r>
        <w:rPr>
          <w:rStyle w:val="Refdenotaalpie"/>
        </w:rPr>
        <w:footnoteRef/>
      </w:r>
      <w:r>
        <w:t xml:space="preserve"> </w:t>
      </w:r>
      <w:r>
        <w:rPr>
          <w:lang w:val="es-MX"/>
        </w:rPr>
        <w:t xml:space="preserve">Entre comunicaciones personales y entrevistas. </w:t>
      </w:r>
    </w:p>
  </w:footnote>
  <w:footnote w:id="3">
    <w:p w14:paraId="5A26D00F" w14:textId="64BDDFE6" w:rsidR="001E6DCC" w:rsidRPr="00D44770" w:rsidRDefault="001E6DCC">
      <w:pPr>
        <w:pStyle w:val="Textonotapie"/>
        <w:rPr>
          <w:lang w:val="es-MX"/>
        </w:rPr>
      </w:pPr>
      <w:r>
        <w:rPr>
          <w:rStyle w:val="Refdenotaalpie"/>
        </w:rPr>
        <w:footnoteRef/>
      </w:r>
      <w:r>
        <w:t xml:space="preserve"> </w:t>
      </w:r>
      <w:r>
        <w:rPr>
          <w:lang w:val="es-MX"/>
        </w:rPr>
        <w:t xml:space="preserve">Siendo la más joven 60 años y la mayor 91 al momento de las entrevistas. </w:t>
      </w:r>
    </w:p>
  </w:footnote>
  <w:footnote w:id="4">
    <w:p w14:paraId="1EB38310" w14:textId="2C228489" w:rsidR="001E6DCC" w:rsidRPr="00693B8C" w:rsidRDefault="001E6DCC">
      <w:pPr>
        <w:pStyle w:val="Textonotapie"/>
        <w:rPr>
          <w:color w:val="FF0000"/>
          <w:lang w:val="es-MX"/>
        </w:rPr>
      </w:pPr>
      <w:r>
        <w:rPr>
          <w:rStyle w:val="Refdenotaalpie"/>
        </w:rPr>
        <w:footnoteRef/>
      </w:r>
      <w:r>
        <w:t xml:space="preserve"> </w:t>
      </w:r>
      <w:r>
        <w:rPr>
          <w:lang w:val="es-MX"/>
        </w:rPr>
        <w:t xml:space="preserve">En 2010 campesinos y montubios son el sector poblacional con mayor índice de analfabetismo, mientras las clases medias urbanas poseen mayores niveles de educación </w:t>
      </w:r>
      <w:r>
        <w:rPr>
          <w:lang w:val="es-MX"/>
        </w:rPr>
        <w:fldChar w:fldCharType="begin"/>
      </w:r>
      <w:r>
        <w:rPr>
          <w:lang w:val="es-MX"/>
        </w:rPr>
        <w:instrText xml:space="preserve"> ADDIN ZOTERO_ITEM CSL_CITATION {"citationID":"ik6eE5LX","properties":{"formattedCitation":"(INEC, 2019)","plainCitation":"(INEC, 2019)","noteIndex":4},"citationItems":[{"id":109,"uris":["http://zotero.org/users/local/c9yIm6vi/items/DM3FJ6Q8"],"uri":["http://zotero.org/users/local/c9yIm6vi/items/DM3FJ6Q8"],"itemData":{"id":109,"type":"report","title":"Boletín estadístico","publisher-place":"Quito, Ecuador","page":"1-95","event-place":"Quito, Ecuador","URL":"https://www.iess.gob.ec/documents/10162/8421754/BOLETIN+ESTADISTICO+23+2017.pdf?version=1.0","number":"23","author":[{"family":"INEC","given":""}],"issued":{"date-parts":[["2019",5]]}}}],"schema":"https://github.com/citation-style-language/schema/raw/master/csl-citation.json"} </w:instrText>
      </w:r>
      <w:r>
        <w:rPr>
          <w:lang w:val="es-MX"/>
        </w:rPr>
        <w:fldChar w:fldCharType="separate"/>
      </w:r>
      <w:r w:rsidRPr="00C90CDA">
        <w:rPr>
          <w:rFonts w:ascii="Calibri" w:hAnsi="Calibri" w:cs="Calibri"/>
        </w:rPr>
        <w:t>(INEC, 2019)</w:t>
      </w:r>
      <w:r>
        <w:rPr>
          <w:lang w:val="es-MX"/>
        </w:rPr>
        <w:fldChar w:fldCharType="end"/>
      </w:r>
      <w:r>
        <w:rPr>
          <w:lang w:val="es-MX"/>
        </w:rPr>
        <w:t>.</w:t>
      </w:r>
    </w:p>
  </w:footnote>
  <w:footnote w:id="5">
    <w:p w14:paraId="1FD06EA8" w14:textId="77777777" w:rsidR="001E6DCC" w:rsidRDefault="001E6DCC" w:rsidP="00644051">
      <w:pPr>
        <w:pStyle w:val="Textonotapie"/>
        <w:rPr>
          <w:lang w:val="es-MX"/>
        </w:rPr>
      </w:pPr>
      <w:r w:rsidRPr="00F86308">
        <w:rPr>
          <w:rStyle w:val="Refdenotaalpie"/>
        </w:rPr>
        <w:footnoteRef/>
      </w:r>
      <w:r>
        <w:t xml:space="preserve"> </w:t>
      </w:r>
      <w:r>
        <w:rPr>
          <w:lang w:val="es-MX"/>
        </w:rPr>
        <w:t xml:space="preserve">Cumpleaños, graduaciones, ascensos en el trabajo (se puede ver con claridad en los ascensos militares) y cualquier ocasión de cambio en cuanto a rol social que implique una celebración, ya sea esta pequeña o grande, establecida socialmente o improvisada por el núcleo social del sujeto. </w:t>
      </w:r>
    </w:p>
  </w:footnote>
  <w:footnote w:id="6">
    <w:p w14:paraId="1D2936C3" w14:textId="1F84FD83" w:rsidR="001E6DCC" w:rsidRPr="00676AFA" w:rsidRDefault="001E6DCC">
      <w:pPr>
        <w:pStyle w:val="Textonotapie"/>
        <w:rPr>
          <w:lang w:val="es-MX"/>
        </w:rPr>
      </w:pPr>
      <w:r>
        <w:rPr>
          <w:rStyle w:val="Refdenotaalpie"/>
        </w:rPr>
        <w:footnoteRef/>
      </w:r>
      <w:r>
        <w:t xml:space="preserve"> </w:t>
      </w:r>
      <w:r>
        <w:rPr>
          <w:lang w:val="es-MX"/>
        </w:rPr>
        <w:t>Que permite un acceso a la salud gratuita, posibilidad de solicitar préstamos al IESS y la jubilación.</w:t>
      </w:r>
    </w:p>
  </w:footnote>
  <w:footnote w:id="7">
    <w:p w14:paraId="1A31F681" w14:textId="77777777" w:rsidR="001E6DCC" w:rsidRDefault="001E6DCC" w:rsidP="00644051">
      <w:pPr>
        <w:pStyle w:val="Textonotapie"/>
        <w:rPr>
          <w:lang w:val="es-MX"/>
        </w:rPr>
      </w:pPr>
      <w:r w:rsidRPr="00F86308">
        <w:rPr>
          <w:rStyle w:val="Refdenotaalpie"/>
        </w:rPr>
        <w:footnoteRef/>
      </w:r>
      <w:r>
        <w:t xml:space="preserve"> </w:t>
      </w:r>
      <w:r>
        <w:rPr>
          <w:lang w:val="es-MX"/>
        </w:rPr>
        <w:t xml:space="preserve">Iniciativa que no se encuentra en condiciones de igualdad con los trabajadores formales y sus beneficios de ley. </w:t>
      </w:r>
    </w:p>
  </w:footnote>
  <w:footnote w:id="8">
    <w:p w14:paraId="09CA73AE" w14:textId="61E2302C" w:rsidR="001E6DCC" w:rsidRDefault="001E6DCC" w:rsidP="00644051">
      <w:pPr>
        <w:pStyle w:val="Textonotapie"/>
        <w:rPr>
          <w:lang w:val="es-MX"/>
        </w:rPr>
      </w:pPr>
      <w:r w:rsidRPr="00F86308">
        <w:rPr>
          <w:rStyle w:val="Refdenotaalpie"/>
        </w:rPr>
        <w:footnoteRef/>
      </w:r>
      <w:r>
        <w:t xml:space="preserve"> </w:t>
      </w:r>
      <w:r>
        <w:rPr>
          <w:lang w:val="es-MX"/>
        </w:rPr>
        <w:t xml:space="preserve">Es decir, con tanta variedad de sujetos que organizan sus vidas desde varias posiciones sociales que dependen de la clase </w:t>
      </w:r>
      <w:proofErr w:type="gramStart"/>
      <w:r>
        <w:rPr>
          <w:lang w:val="es-MX"/>
        </w:rPr>
        <w:t>social  (</w:t>
      </w:r>
      <w:proofErr w:type="gramEnd"/>
      <w:r>
        <w:rPr>
          <w:lang w:val="es-MX"/>
        </w:rPr>
        <w:t xml:space="preserve">suma de capitales: social, económico, simbólico y cultural), género y </w:t>
      </w:r>
      <w:r w:rsidRPr="00FA767D">
        <w:rPr>
          <w:lang w:val="es-MX"/>
        </w:rPr>
        <w:t>edad, entre</w:t>
      </w:r>
      <w:r>
        <w:rPr>
          <w:lang w:val="es-MX"/>
        </w:rPr>
        <w:t xml:space="preserve"> otros elementos que marcan una diferencia en el experiencia personal y trayectoria. </w:t>
      </w:r>
    </w:p>
  </w:footnote>
  <w:footnote w:id="9">
    <w:p w14:paraId="36C49242" w14:textId="77777777" w:rsidR="001E6DCC" w:rsidRDefault="001E6DCC" w:rsidP="00644051">
      <w:pPr>
        <w:pStyle w:val="Textonotapie"/>
        <w:rPr>
          <w:lang w:val="es-MX"/>
        </w:rPr>
      </w:pPr>
      <w:r w:rsidRPr="00F86308">
        <w:rPr>
          <w:rStyle w:val="Refdenotaalpie"/>
        </w:rPr>
        <w:footnoteRef/>
      </w:r>
      <w:r>
        <w:t xml:space="preserve"> </w:t>
      </w:r>
      <w:r>
        <w:rPr>
          <w:lang w:val="es-MX"/>
        </w:rPr>
        <w:t xml:space="preserve">No se afirma que deba o no aumentar conforme lo haga la expectativa de vida pues este tema se refiere a un debate diferente del foco de esta investigación. </w:t>
      </w:r>
    </w:p>
  </w:footnote>
  <w:footnote w:id="10">
    <w:p w14:paraId="6250C13B" w14:textId="790D6853" w:rsidR="001E6DCC" w:rsidRPr="00E57A89" w:rsidRDefault="001E6DCC">
      <w:pPr>
        <w:pStyle w:val="Textonotapie"/>
        <w:rPr>
          <w:lang w:val="es-MX"/>
        </w:rPr>
      </w:pPr>
      <w:r>
        <w:rPr>
          <w:rStyle w:val="Refdenotaalpie"/>
        </w:rPr>
        <w:footnoteRef/>
      </w:r>
      <w:r>
        <w:t xml:space="preserve"> </w:t>
      </w:r>
      <w:r>
        <w:rPr>
          <w:lang w:val="es-MX"/>
        </w:rPr>
        <w:t xml:space="preserve">Algunas mujeres decidieron no compartir esa información así que el rango de 450 a 900 corresponde a aquellas que estuvieron dispuestas a facilitar este dato. </w:t>
      </w:r>
    </w:p>
  </w:footnote>
  <w:footnote w:id="11">
    <w:p w14:paraId="2E2BC2B9" w14:textId="01F73DB1" w:rsidR="001E6DCC" w:rsidRPr="00201809" w:rsidRDefault="001E6DCC" w:rsidP="00644051">
      <w:pPr>
        <w:pStyle w:val="Textonotapie"/>
        <w:rPr>
          <w:color w:val="FF0000"/>
          <w:lang w:val="es-MX"/>
        </w:rPr>
      </w:pPr>
      <w:r w:rsidRPr="00F86308">
        <w:rPr>
          <w:rStyle w:val="Refdenotaalpie"/>
        </w:rPr>
        <w:footnoteRef/>
      </w:r>
      <w:r>
        <w:t xml:space="preserve"> </w:t>
      </w:r>
      <w:r>
        <w:rPr>
          <w:lang w:val="es-MX"/>
        </w:rPr>
        <w:t>Depende mucho de cada persona y de la forma en que se relacionó con el IESS. C</w:t>
      </w:r>
      <w:r w:rsidRPr="008C55BC">
        <w:rPr>
          <w:color w:val="4472C4" w:themeColor="accent1"/>
          <w:lang w:val="es-MX"/>
        </w:rPr>
        <w:t xml:space="preserve">omo se dijo antes, al cumplir con 60 años son necesarios 30 años de aporte, a los 65 el mínimo de aportaciones es de 15 años y a los 70 de diez años de pagos mensuales. </w:t>
      </w:r>
    </w:p>
  </w:footnote>
  <w:footnote w:id="12">
    <w:p w14:paraId="5FD9F764" w14:textId="77777777" w:rsidR="001E6DCC" w:rsidRDefault="001E6DCC" w:rsidP="00644051">
      <w:pPr>
        <w:pStyle w:val="Textonotapie"/>
        <w:rPr>
          <w:lang w:val="es-MX"/>
        </w:rPr>
      </w:pPr>
      <w:r w:rsidRPr="00F86308">
        <w:rPr>
          <w:rStyle w:val="Refdenotaalpie"/>
        </w:rPr>
        <w:footnoteRef/>
      </w:r>
      <w:r>
        <w:t xml:space="preserve"> </w:t>
      </w:r>
      <w:r>
        <w:rPr>
          <w:lang w:val="es-MX"/>
        </w:rPr>
        <w:t xml:space="preserve">Objetivo que se cumple en el grupo escogido para la investigación pues su situación de clase media </w:t>
      </w:r>
      <w:proofErr w:type="gramStart"/>
      <w:r>
        <w:rPr>
          <w:lang w:val="es-MX"/>
        </w:rPr>
        <w:t>les</w:t>
      </w:r>
      <w:proofErr w:type="gramEnd"/>
      <w:r>
        <w:rPr>
          <w:lang w:val="es-MX"/>
        </w:rPr>
        <w:t xml:space="preserve"> permite el acceso a salud pues gozan de beneficios como el IESS y un mensual fijo para cubrir con ello, alimentación y vestimenta. </w:t>
      </w:r>
    </w:p>
  </w:footnote>
  <w:footnote w:id="13">
    <w:p w14:paraId="47F49C68" w14:textId="4CDFA430" w:rsidR="001E6DCC" w:rsidRPr="001A7A49" w:rsidRDefault="001E6DCC" w:rsidP="00644051">
      <w:pPr>
        <w:pStyle w:val="Textonotapie"/>
        <w:rPr>
          <w:color w:val="FF0000"/>
          <w:lang w:val="es-MX"/>
        </w:rPr>
      </w:pPr>
      <w:r w:rsidRPr="00F86308">
        <w:rPr>
          <w:rStyle w:val="Refdenotaalpie"/>
        </w:rPr>
        <w:footnoteRef/>
      </w:r>
      <w:r>
        <w:t xml:space="preserve"> </w:t>
      </w:r>
      <w:r>
        <w:rPr>
          <w:lang w:val="es-MX"/>
        </w:rPr>
        <w:t xml:space="preserve">Debido a su rol como madres pueden enfrentarse con periodos de </w:t>
      </w:r>
      <w:r w:rsidRPr="00EB4DB5">
        <w:rPr>
          <w:color w:val="4472C4" w:themeColor="accent1"/>
          <w:lang w:val="es-MX"/>
        </w:rPr>
        <w:t xml:space="preserve">separación </w:t>
      </w:r>
      <w:r>
        <w:rPr>
          <w:lang w:val="es-MX"/>
        </w:rPr>
        <w:t xml:space="preserve">del mundo laboral formal </w:t>
      </w:r>
      <w:r>
        <w:rPr>
          <w:lang w:val="es-MX"/>
        </w:rPr>
        <w:fldChar w:fldCharType="begin"/>
      </w:r>
      <w:r>
        <w:rPr>
          <w:lang w:val="es-MX"/>
        </w:rPr>
        <w:instrText xml:space="preserve"> ADDIN ZOTERO_ITEM CSL_CITATION {"citationID":"SuLPF9jX","properties":{"formattedCitation":"(Hermida, P., 2016)","plainCitation":"(Hermida, P., 2016)","dontUpdate":true,"noteIndex":13},"citationItems":[{"id":34,"uris":["http://zotero.org/users/local/c9yIm6vi/items/R3HGY5IX"],"uri":["http://zotero.org/users/local/c9yIm6vi/items/R3HGY5IX"],"itemData":{"id":34,"type":"article-journal","title":"ACTITUDES Y SIGNIFICADOS ACERCA DE LA JUBILACIÓN: UN ESTUDIO COMPARATIVO DE ACUERDO AL GÉNERO EN ADULTOS MAYORES.","container-title":"Liberabit. Revista de Psicología","language":"ESPAÑOL","author":[{"literal":"Hermida, P."}],"issued":{"date-parts":[["2016"]]}}}],"schema":"https://github.com/citation-style-language/schema/raw/master/csl-citation.json"} </w:instrText>
      </w:r>
      <w:r>
        <w:rPr>
          <w:lang w:val="es-MX"/>
        </w:rPr>
        <w:fldChar w:fldCharType="separate"/>
      </w:r>
      <w:r w:rsidRPr="008C55BC">
        <w:rPr>
          <w:rFonts w:ascii="Calibri" w:hAnsi="Calibri" w:cs="Calibri"/>
        </w:rPr>
        <w:t>(Hermida, 2016)</w:t>
      </w:r>
      <w:r>
        <w:rPr>
          <w:lang w:val="es-MX"/>
        </w:rPr>
        <w:fldChar w:fldCharType="end"/>
      </w:r>
      <w:r>
        <w:rPr>
          <w:lang w:val="es-MX"/>
        </w:rPr>
        <w:t>.</w:t>
      </w:r>
    </w:p>
  </w:footnote>
  <w:footnote w:id="14">
    <w:p w14:paraId="0E211CE6" w14:textId="77777777" w:rsidR="001E6DCC" w:rsidRDefault="001E6DCC" w:rsidP="00644051">
      <w:pPr>
        <w:pStyle w:val="Textonotapie"/>
        <w:rPr>
          <w:lang w:val="es-MX"/>
        </w:rPr>
      </w:pPr>
      <w:r w:rsidRPr="00F86308">
        <w:rPr>
          <w:rStyle w:val="Refdenotaalpie"/>
        </w:rPr>
        <w:footnoteRef/>
      </w:r>
      <w:r>
        <w:t xml:space="preserve"> </w:t>
      </w:r>
      <w:r>
        <w:rPr>
          <w:lang w:val="es-MX"/>
        </w:rPr>
        <w:t xml:space="preserve">Realizando un cálculo en base a los cinco mejores años en cuanto a salario que permite un mejor control por parte de la institución. </w:t>
      </w:r>
    </w:p>
  </w:footnote>
  <w:footnote w:id="15">
    <w:p w14:paraId="275E523D" w14:textId="304229DA" w:rsidR="001E6DCC" w:rsidRDefault="001E6DCC" w:rsidP="00644051">
      <w:pPr>
        <w:pStyle w:val="Textonotapie"/>
        <w:rPr>
          <w:lang w:val="es-MX"/>
        </w:rPr>
      </w:pPr>
      <w:r w:rsidRPr="00F86308">
        <w:rPr>
          <w:rStyle w:val="Refdenotaalpie"/>
        </w:rPr>
        <w:footnoteRef/>
      </w:r>
      <w:r>
        <w:t xml:space="preserve"> </w:t>
      </w:r>
      <w:r>
        <w:rPr>
          <w:lang w:val="es-MX"/>
        </w:rPr>
        <w:t xml:space="preserve">Si una persona se jubila a los 60 y la expectativa de vida son 75. </w:t>
      </w:r>
    </w:p>
  </w:footnote>
  <w:footnote w:id="16">
    <w:p w14:paraId="4825FB5B" w14:textId="77777777" w:rsidR="001E6DCC" w:rsidRPr="00151C6A" w:rsidRDefault="001E6DCC" w:rsidP="009665FF">
      <w:pPr>
        <w:pStyle w:val="Textonotapie"/>
        <w:rPr>
          <w:lang w:val="en-GB"/>
        </w:rPr>
      </w:pPr>
      <w:r w:rsidRPr="00F86308">
        <w:rPr>
          <w:rStyle w:val="Refdenotaalpie"/>
        </w:rPr>
        <w:footnoteRef/>
      </w:r>
      <w:r w:rsidRPr="00151C6A">
        <w:rPr>
          <w:lang w:val="en-GB"/>
        </w:rPr>
        <w:t xml:space="preserve"> Original: No longer classified, and not yet classified. </w:t>
      </w:r>
    </w:p>
  </w:footnote>
  <w:footnote w:id="17">
    <w:p w14:paraId="7428AF91" w14:textId="77777777" w:rsidR="001E6DCC" w:rsidRPr="001D09AA" w:rsidRDefault="001E6DCC" w:rsidP="009665FF">
      <w:pPr>
        <w:pStyle w:val="Textonotapie"/>
        <w:rPr>
          <w:lang w:val="es-MX"/>
        </w:rPr>
      </w:pPr>
      <w:r w:rsidRPr="00F86308">
        <w:rPr>
          <w:rStyle w:val="Refdenotaalpie"/>
        </w:rPr>
        <w:footnoteRef/>
      </w:r>
      <w:r>
        <w:t xml:space="preserve"> </w:t>
      </w:r>
      <w:r>
        <w:rPr>
          <w:lang w:val="es-MX"/>
        </w:rPr>
        <w:t xml:space="preserve">Cosa que las entrevistadas explicaron que partir con algo inconcluso sería el peor escenario posible, tanto para ellas como para los otros. </w:t>
      </w:r>
    </w:p>
  </w:footnote>
  <w:footnote w:id="18">
    <w:p w14:paraId="57E441E3" w14:textId="77777777" w:rsidR="001E6DCC" w:rsidRPr="006151D6" w:rsidRDefault="001E6DCC" w:rsidP="009665FF">
      <w:pPr>
        <w:pStyle w:val="Textonotapie"/>
        <w:rPr>
          <w:lang w:val="es-MX"/>
        </w:rPr>
      </w:pPr>
      <w:r w:rsidRPr="00F86308">
        <w:rPr>
          <w:rStyle w:val="Refdenotaalpie"/>
        </w:rPr>
        <w:footnoteRef/>
      </w:r>
      <w:r>
        <w:t xml:space="preserve"> </w:t>
      </w:r>
      <w:r>
        <w:rPr>
          <w:lang w:val="es-MX"/>
        </w:rPr>
        <w:t xml:space="preserve">No olvidemos lo dicho en el marco teórico, nuestra sociedad busca juventud para el mundo laboral por ser equivalente a buena capacidad productiva. </w:t>
      </w:r>
    </w:p>
  </w:footnote>
  <w:footnote w:id="19">
    <w:p w14:paraId="6AC0972D" w14:textId="77777777" w:rsidR="001E6DCC" w:rsidRPr="00204211" w:rsidRDefault="001E6DCC" w:rsidP="009665FF">
      <w:pPr>
        <w:pStyle w:val="Textonotapie"/>
        <w:rPr>
          <w:lang w:val="es-MX"/>
        </w:rPr>
      </w:pPr>
      <w:r w:rsidRPr="00F86308">
        <w:rPr>
          <w:rStyle w:val="Refdenotaalpie"/>
        </w:rPr>
        <w:footnoteRef/>
      </w:r>
      <w:r>
        <w:t xml:space="preserve"> </w:t>
      </w:r>
      <w:r>
        <w:rPr>
          <w:lang w:val="es-MX"/>
        </w:rPr>
        <w:t xml:space="preserve">He pensado que puede haber escenarios en los que los miembros de la familia nuclear también participen de esta fiesta, pero no fue el caso de ninguna mujer. La división trabajo-hogar parecía marcada. </w:t>
      </w:r>
    </w:p>
  </w:footnote>
  <w:footnote w:id="20">
    <w:p w14:paraId="3F2FDE26" w14:textId="77777777" w:rsidR="001E6DCC" w:rsidRPr="00FB3896" w:rsidRDefault="001E6DCC" w:rsidP="006130FE">
      <w:pPr>
        <w:pStyle w:val="Textonotapie"/>
        <w:rPr>
          <w:lang w:val="es-MX"/>
        </w:rPr>
      </w:pPr>
      <w:r>
        <w:rPr>
          <w:rStyle w:val="Refdenotaalpie"/>
        </w:rPr>
        <w:footnoteRef/>
      </w:r>
      <w:r>
        <w:t xml:space="preserve"> </w:t>
      </w:r>
      <w:r>
        <w:rPr>
          <w:lang w:val="es-MX"/>
        </w:rPr>
        <w:t xml:space="preserve">Capacitada por miembros del IESS. </w:t>
      </w:r>
    </w:p>
  </w:footnote>
  <w:footnote w:id="21">
    <w:p w14:paraId="2A6A3B50" w14:textId="77777777" w:rsidR="001E6DCC" w:rsidRPr="00686489" w:rsidRDefault="001E6DCC" w:rsidP="006130FE">
      <w:pPr>
        <w:pStyle w:val="Textonotapie"/>
        <w:rPr>
          <w:lang w:val="es-MX"/>
        </w:rPr>
      </w:pPr>
      <w:r>
        <w:rPr>
          <w:rStyle w:val="Refdenotaalpie"/>
        </w:rPr>
        <w:footnoteRef/>
      </w:r>
      <w:r>
        <w:t xml:space="preserve"> </w:t>
      </w:r>
      <w:r>
        <w:rPr>
          <w:lang w:val="es-MX"/>
        </w:rPr>
        <w:t xml:space="preserve">Los porcentajes varían según la edad, pero las jubiladas con quienes se habló optaron por jubilarse tras cumplir los 60 años o después, no antes. </w:t>
      </w:r>
    </w:p>
  </w:footnote>
  <w:footnote w:id="22">
    <w:p w14:paraId="487227EE" w14:textId="77777777" w:rsidR="001E6DCC" w:rsidRPr="00686489" w:rsidRDefault="001E6DCC" w:rsidP="006130FE">
      <w:pPr>
        <w:pStyle w:val="Textonotapie"/>
        <w:rPr>
          <w:lang w:val="es-MX"/>
        </w:rPr>
      </w:pPr>
      <w:r>
        <w:rPr>
          <w:rStyle w:val="Refdenotaalpie"/>
        </w:rPr>
        <w:footnoteRef/>
      </w:r>
      <w:r>
        <w:t xml:space="preserve"> </w:t>
      </w:r>
      <w:r>
        <w:rPr>
          <w:lang w:val="es-MX"/>
        </w:rPr>
        <w:t>Debido a las constantes exigencias de la población jubilada para conseguir aumentos en los pagos de pensiones y bonos.</w:t>
      </w:r>
    </w:p>
  </w:footnote>
  <w:footnote w:id="23">
    <w:p w14:paraId="5E72B452" w14:textId="77777777" w:rsidR="001E6DCC" w:rsidRPr="00A77CFE" w:rsidRDefault="001E6DCC" w:rsidP="006130FE">
      <w:pPr>
        <w:pStyle w:val="Textonotapie"/>
        <w:rPr>
          <w:lang w:val="es-MX"/>
        </w:rPr>
      </w:pPr>
      <w:r>
        <w:rPr>
          <w:rStyle w:val="Refdenotaalpie"/>
        </w:rPr>
        <w:footnoteRef/>
      </w:r>
      <w:r>
        <w:t xml:space="preserve"> </w:t>
      </w:r>
      <w:r>
        <w:rPr>
          <w:lang w:val="es-MX"/>
        </w:rPr>
        <w:t xml:space="preserve">Información adquirida a partir de la entrevista con Roberto M. Guía turístico quien relató la manera en que se organiza un tour direccionado a las personas de tercera edad. </w:t>
      </w:r>
    </w:p>
  </w:footnote>
  <w:footnote w:id="24">
    <w:p w14:paraId="717C85FA" w14:textId="77777777" w:rsidR="001E6DCC" w:rsidRPr="006A7753" w:rsidRDefault="001E6DCC" w:rsidP="006130FE">
      <w:pPr>
        <w:pStyle w:val="Textonotapie"/>
        <w:rPr>
          <w:lang w:val="es-MX"/>
        </w:rPr>
      </w:pPr>
      <w:r>
        <w:rPr>
          <w:rStyle w:val="Refdenotaalpie"/>
        </w:rPr>
        <w:footnoteRef/>
      </w:r>
      <w:r>
        <w:t xml:space="preserve"> </w:t>
      </w:r>
      <w:r>
        <w:rPr>
          <w:lang w:val="es-MX"/>
        </w:rPr>
        <w:t xml:space="preserve">Dado que si se hiciera de manera formal se detiene el pago de la pensión. Además, el tipo de trabajo al que puede acceder una persona de tercera edad es casi siempre en malas condiciones, trabajos fuertes con poca paga y sin afiliación al seguro social. </w:t>
      </w:r>
    </w:p>
  </w:footnote>
  <w:footnote w:id="25">
    <w:p w14:paraId="69088661" w14:textId="0990F8D8" w:rsidR="001E6DCC" w:rsidRPr="00DE1D8F" w:rsidRDefault="001E6DCC">
      <w:pPr>
        <w:pStyle w:val="Textonotapie"/>
        <w:rPr>
          <w:lang w:val="es-MX"/>
        </w:rPr>
      </w:pPr>
      <w:r>
        <w:rPr>
          <w:rStyle w:val="Refdenotaalpie"/>
        </w:rPr>
        <w:footnoteRef/>
      </w:r>
      <w:r>
        <w:t xml:space="preserve"> </w:t>
      </w:r>
      <w:r w:rsidRPr="00B262F0">
        <w:rPr>
          <w:color w:val="4472C4" w:themeColor="accent1"/>
          <w:lang w:val="es-MX"/>
        </w:rPr>
        <w:t>Esta autora realiza una revisión a las condiciones de vida determinadas por el género en Latinoamérica.</w:t>
      </w:r>
    </w:p>
  </w:footnote>
  <w:footnote w:id="26">
    <w:p w14:paraId="512CC001" w14:textId="77777777" w:rsidR="001E6DCC" w:rsidRPr="0069416B" w:rsidRDefault="001E6DCC" w:rsidP="006130FE">
      <w:pPr>
        <w:pStyle w:val="Textonotapie"/>
        <w:rPr>
          <w:lang w:val="es-MX"/>
        </w:rPr>
      </w:pPr>
      <w:r>
        <w:rPr>
          <w:rStyle w:val="Refdenotaalpie"/>
        </w:rPr>
        <w:footnoteRef/>
      </w:r>
      <w:r>
        <w:t xml:space="preserve"> </w:t>
      </w:r>
      <w:r>
        <w:rPr>
          <w:lang w:val="es-MX"/>
        </w:rPr>
        <w:t xml:space="preserve">En ocasiones se llaman a sí mismas de esta manera, sobre todo aquellas que llevan más de cinco años jubiladas. </w:t>
      </w:r>
    </w:p>
  </w:footnote>
  <w:footnote w:id="27">
    <w:p w14:paraId="46459E54" w14:textId="4296E5F2" w:rsidR="001E6DCC" w:rsidRPr="008220CD" w:rsidRDefault="001E6DCC">
      <w:pPr>
        <w:pStyle w:val="Textonotapie"/>
        <w:rPr>
          <w:lang w:val="es-MX"/>
        </w:rPr>
      </w:pPr>
      <w:r>
        <w:rPr>
          <w:rStyle w:val="Refdenotaalpie"/>
        </w:rPr>
        <w:footnoteRef/>
      </w:r>
      <w:r>
        <w:t xml:space="preserve"> </w:t>
      </w:r>
      <w:r>
        <w:rPr>
          <w:lang w:val="es-MX"/>
        </w:rPr>
        <w:t xml:space="preserve">Fechas del periodo en que se mantuvo contacto con las mujeres.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40C616" w14:textId="77777777" w:rsidR="00FD02F0" w:rsidRDefault="00FD02F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C05F9B"/>
    <w:multiLevelType w:val="hybridMultilevel"/>
    <w:tmpl w:val="DDB4061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 w15:restartNumberingAfterBreak="0">
    <w:nsid w:val="157025C7"/>
    <w:multiLevelType w:val="multilevel"/>
    <w:tmpl w:val="1610ADC6"/>
    <w:lvl w:ilvl="0">
      <w:start w:val="2"/>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BFC3FCF"/>
    <w:multiLevelType w:val="hybridMultilevel"/>
    <w:tmpl w:val="6CDA41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235407D1"/>
    <w:multiLevelType w:val="multilevel"/>
    <w:tmpl w:val="35B2638C"/>
    <w:lvl w:ilvl="0">
      <w:start w:val="1"/>
      <w:numFmt w:val="decimal"/>
      <w:lvlText w:val="%1."/>
      <w:lvlJc w:val="left"/>
      <w:pPr>
        <w:ind w:left="540" w:hanging="540"/>
      </w:pPr>
      <w:rPr>
        <w:rFonts w:hint="default"/>
      </w:rPr>
    </w:lvl>
    <w:lvl w:ilvl="1">
      <w:start w:val="2"/>
      <w:numFmt w:val="decimal"/>
      <w:lvlText w:val="%1.%2."/>
      <w:lvlJc w:val="left"/>
      <w:pPr>
        <w:ind w:left="1080" w:hanging="54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4" w15:restartNumberingAfterBreak="0">
    <w:nsid w:val="23F93907"/>
    <w:multiLevelType w:val="multilevel"/>
    <w:tmpl w:val="F914356A"/>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5154CCD"/>
    <w:multiLevelType w:val="multilevel"/>
    <w:tmpl w:val="4E6AB36C"/>
    <w:lvl w:ilvl="0">
      <w:start w:val="3"/>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44B81AB3"/>
    <w:multiLevelType w:val="hybridMultilevel"/>
    <w:tmpl w:val="A4F025A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46B42EAC"/>
    <w:multiLevelType w:val="hybridMultilevel"/>
    <w:tmpl w:val="FBD25386"/>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15:restartNumberingAfterBreak="0">
    <w:nsid w:val="4C18776E"/>
    <w:multiLevelType w:val="multilevel"/>
    <w:tmpl w:val="0D4A4C6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523C2080"/>
    <w:multiLevelType w:val="hybridMultilevel"/>
    <w:tmpl w:val="A4F025A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15:restartNumberingAfterBreak="0">
    <w:nsid w:val="53DA168A"/>
    <w:multiLevelType w:val="multilevel"/>
    <w:tmpl w:val="77B0FB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E480E24"/>
    <w:multiLevelType w:val="multilevel"/>
    <w:tmpl w:val="5CCA1FF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7F1D4E67"/>
    <w:multiLevelType w:val="hybridMultilevel"/>
    <w:tmpl w:val="8A3800E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9"/>
  </w:num>
  <w:num w:numId="4">
    <w:abstractNumId w:val="11"/>
  </w:num>
  <w:num w:numId="5">
    <w:abstractNumId w:val="6"/>
  </w:num>
  <w:num w:numId="6">
    <w:abstractNumId w:val="7"/>
  </w:num>
  <w:num w:numId="7">
    <w:abstractNumId w:val="4"/>
  </w:num>
  <w:num w:numId="8">
    <w:abstractNumId w:val="8"/>
  </w:num>
  <w:num w:numId="9">
    <w:abstractNumId w:val="10"/>
  </w:num>
  <w:num w:numId="10">
    <w:abstractNumId w:val="2"/>
  </w:num>
  <w:num w:numId="11">
    <w:abstractNumId w:val="3"/>
  </w:num>
  <w:num w:numId="12">
    <w:abstractNumId w:val="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A94"/>
    <w:rsid w:val="00007117"/>
    <w:rsid w:val="00012014"/>
    <w:rsid w:val="0001543A"/>
    <w:rsid w:val="00032ACF"/>
    <w:rsid w:val="000415FA"/>
    <w:rsid w:val="00042EC4"/>
    <w:rsid w:val="000466F1"/>
    <w:rsid w:val="00062B3B"/>
    <w:rsid w:val="00070C34"/>
    <w:rsid w:val="00071A9C"/>
    <w:rsid w:val="00073DF6"/>
    <w:rsid w:val="00090292"/>
    <w:rsid w:val="000A0678"/>
    <w:rsid w:val="000A1534"/>
    <w:rsid w:val="000A547C"/>
    <w:rsid w:val="000D1BE9"/>
    <w:rsid w:val="000D2890"/>
    <w:rsid w:val="000F3F3C"/>
    <w:rsid w:val="0010038A"/>
    <w:rsid w:val="00102205"/>
    <w:rsid w:val="00112274"/>
    <w:rsid w:val="0011727E"/>
    <w:rsid w:val="00132A63"/>
    <w:rsid w:val="00140118"/>
    <w:rsid w:val="00144B58"/>
    <w:rsid w:val="00151C6A"/>
    <w:rsid w:val="0016235B"/>
    <w:rsid w:val="001678C6"/>
    <w:rsid w:val="0017451A"/>
    <w:rsid w:val="00184816"/>
    <w:rsid w:val="001857A0"/>
    <w:rsid w:val="00193352"/>
    <w:rsid w:val="00196AD1"/>
    <w:rsid w:val="00197164"/>
    <w:rsid w:val="001A3098"/>
    <w:rsid w:val="001A7A49"/>
    <w:rsid w:val="001B0725"/>
    <w:rsid w:val="001E6DCC"/>
    <w:rsid w:val="001F4B5D"/>
    <w:rsid w:val="00201809"/>
    <w:rsid w:val="002032AB"/>
    <w:rsid w:val="002036CF"/>
    <w:rsid w:val="00216F32"/>
    <w:rsid w:val="00216F5A"/>
    <w:rsid w:val="00217C2F"/>
    <w:rsid w:val="00222D60"/>
    <w:rsid w:val="00225F41"/>
    <w:rsid w:val="00232F14"/>
    <w:rsid w:val="002354EF"/>
    <w:rsid w:val="00253241"/>
    <w:rsid w:val="00261B40"/>
    <w:rsid w:val="00267AD9"/>
    <w:rsid w:val="0027433E"/>
    <w:rsid w:val="00291E32"/>
    <w:rsid w:val="002A14F9"/>
    <w:rsid w:val="002C4D8D"/>
    <w:rsid w:val="002C5204"/>
    <w:rsid w:val="002D7EC6"/>
    <w:rsid w:val="002E11C6"/>
    <w:rsid w:val="002F6104"/>
    <w:rsid w:val="0031073C"/>
    <w:rsid w:val="003242FD"/>
    <w:rsid w:val="0034177D"/>
    <w:rsid w:val="00355F73"/>
    <w:rsid w:val="003566A5"/>
    <w:rsid w:val="00365774"/>
    <w:rsid w:val="003766A7"/>
    <w:rsid w:val="003B4980"/>
    <w:rsid w:val="003C2C9B"/>
    <w:rsid w:val="003D7C72"/>
    <w:rsid w:val="003E358F"/>
    <w:rsid w:val="003F35E3"/>
    <w:rsid w:val="00411041"/>
    <w:rsid w:val="00432676"/>
    <w:rsid w:val="00446496"/>
    <w:rsid w:val="00454539"/>
    <w:rsid w:val="004552A0"/>
    <w:rsid w:val="004605E8"/>
    <w:rsid w:val="00465EFB"/>
    <w:rsid w:val="00467FA4"/>
    <w:rsid w:val="004700D5"/>
    <w:rsid w:val="004731DF"/>
    <w:rsid w:val="00486AA6"/>
    <w:rsid w:val="004918C7"/>
    <w:rsid w:val="004B00CD"/>
    <w:rsid w:val="004B038A"/>
    <w:rsid w:val="004B7074"/>
    <w:rsid w:val="004C4868"/>
    <w:rsid w:val="004F36C0"/>
    <w:rsid w:val="004F64F0"/>
    <w:rsid w:val="00515B32"/>
    <w:rsid w:val="00531FAC"/>
    <w:rsid w:val="00534621"/>
    <w:rsid w:val="0055284D"/>
    <w:rsid w:val="00552BFB"/>
    <w:rsid w:val="00557D91"/>
    <w:rsid w:val="005625AA"/>
    <w:rsid w:val="005828CF"/>
    <w:rsid w:val="00593B2D"/>
    <w:rsid w:val="005A27A7"/>
    <w:rsid w:val="005C3C55"/>
    <w:rsid w:val="005C7FB1"/>
    <w:rsid w:val="005D2573"/>
    <w:rsid w:val="005E44BF"/>
    <w:rsid w:val="005E4CAD"/>
    <w:rsid w:val="005E6563"/>
    <w:rsid w:val="005F7071"/>
    <w:rsid w:val="005F7555"/>
    <w:rsid w:val="006002D0"/>
    <w:rsid w:val="006030FC"/>
    <w:rsid w:val="0060687C"/>
    <w:rsid w:val="00607CA4"/>
    <w:rsid w:val="00612537"/>
    <w:rsid w:val="006130FE"/>
    <w:rsid w:val="0061627D"/>
    <w:rsid w:val="006175EB"/>
    <w:rsid w:val="00627DEA"/>
    <w:rsid w:val="00634D83"/>
    <w:rsid w:val="006375CF"/>
    <w:rsid w:val="00644051"/>
    <w:rsid w:val="006728A0"/>
    <w:rsid w:val="00674ADF"/>
    <w:rsid w:val="00676AFA"/>
    <w:rsid w:val="00687CAF"/>
    <w:rsid w:val="00690654"/>
    <w:rsid w:val="00693B8C"/>
    <w:rsid w:val="006A18A4"/>
    <w:rsid w:val="006A4F10"/>
    <w:rsid w:val="006C457B"/>
    <w:rsid w:val="006C5B50"/>
    <w:rsid w:val="006C77E2"/>
    <w:rsid w:val="006D3D6F"/>
    <w:rsid w:val="006D7A8B"/>
    <w:rsid w:val="006F3A29"/>
    <w:rsid w:val="00703368"/>
    <w:rsid w:val="007056EC"/>
    <w:rsid w:val="00707AF4"/>
    <w:rsid w:val="00732BB2"/>
    <w:rsid w:val="00741B46"/>
    <w:rsid w:val="00760C77"/>
    <w:rsid w:val="00777227"/>
    <w:rsid w:val="007860C8"/>
    <w:rsid w:val="007B359A"/>
    <w:rsid w:val="007B61BA"/>
    <w:rsid w:val="007B766B"/>
    <w:rsid w:val="007C15CC"/>
    <w:rsid w:val="007D2D9B"/>
    <w:rsid w:val="007D6544"/>
    <w:rsid w:val="007E440C"/>
    <w:rsid w:val="007F07F1"/>
    <w:rsid w:val="008016AF"/>
    <w:rsid w:val="008039CD"/>
    <w:rsid w:val="00805E0E"/>
    <w:rsid w:val="00814D33"/>
    <w:rsid w:val="008153D1"/>
    <w:rsid w:val="008220CD"/>
    <w:rsid w:val="00826F45"/>
    <w:rsid w:val="00835E95"/>
    <w:rsid w:val="0084026F"/>
    <w:rsid w:val="00862718"/>
    <w:rsid w:val="008712ED"/>
    <w:rsid w:val="008850DC"/>
    <w:rsid w:val="008908D6"/>
    <w:rsid w:val="00890C72"/>
    <w:rsid w:val="00891485"/>
    <w:rsid w:val="0089477D"/>
    <w:rsid w:val="008C55BC"/>
    <w:rsid w:val="008E12BC"/>
    <w:rsid w:val="008E619A"/>
    <w:rsid w:val="009031D9"/>
    <w:rsid w:val="00910B89"/>
    <w:rsid w:val="009122AB"/>
    <w:rsid w:val="00933F83"/>
    <w:rsid w:val="00942DEF"/>
    <w:rsid w:val="00945B53"/>
    <w:rsid w:val="00960C17"/>
    <w:rsid w:val="00961D71"/>
    <w:rsid w:val="009665FF"/>
    <w:rsid w:val="0097497E"/>
    <w:rsid w:val="009B0CAC"/>
    <w:rsid w:val="009B298D"/>
    <w:rsid w:val="009C70D2"/>
    <w:rsid w:val="009D1A5E"/>
    <w:rsid w:val="009E51A4"/>
    <w:rsid w:val="009F4F14"/>
    <w:rsid w:val="00A07D2A"/>
    <w:rsid w:val="00A11D61"/>
    <w:rsid w:val="00A16D8A"/>
    <w:rsid w:val="00A2468A"/>
    <w:rsid w:val="00A25229"/>
    <w:rsid w:val="00A51FDA"/>
    <w:rsid w:val="00A54499"/>
    <w:rsid w:val="00A55A67"/>
    <w:rsid w:val="00A56094"/>
    <w:rsid w:val="00A9716B"/>
    <w:rsid w:val="00A97AAE"/>
    <w:rsid w:val="00AA0B5A"/>
    <w:rsid w:val="00AA27A3"/>
    <w:rsid w:val="00AC0222"/>
    <w:rsid w:val="00AC47A3"/>
    <w:rsid w:val="00AC6DC8"/>
    <w:rsid w:val="00AE1D6E"/>
    <w:rsid w:val="00AE4631"/>
    <w:rsid w:val="00AF00FA"/>
    <w:rsid w:val="00AF2C76"/>
    <w:rsid w:val="00B06447"/>
    <w:rsid w:val="00B114D5"/>
    <w:rsid w:val="00B262F0"/>
    <w:rsid w:val="00B425DD"/>
    <w:rsid w:val="00B428E5"/>
    <w:rsid w:val="00B576D9"/>
    <w:rsid w:val="00B60212"/>
    <w:rsid w:val="00B657E8"/>
    <w:rsid w:val="00B83E4C"/>
    <w:rsid w:val="00B9164F"/>
    <w:rsid w:val="00BA3F69"/>
    <w:rsid w:val="00BB1E9B"/>
    <w:rsid w:val="00BB51B8"/>
    <w:rsid w:val="00BD0CD2"/>
    <w:rsid w:val="00BE3ECA"/>
    <w:rsid w:val="00C03B8E"/>
    <w:rsid w:val="00C076E8"/>
    <w:rsid w:val="00C13FCF"/>
    <w:rsid w:val="00C23185"/>
    <w:rsid w:val="00C323D1"/>
    <w:rsid w:val="00C33A74"/>
    <w:rsid w:val="00C35969"/>
    <w:rsid w:val="00C46518"/>
    <w:rsid w:val="00C578B8"/>
    <w:rsid w:val="00C7024D"/>
    <w:rsid w:val="00C7617A"/>
    <w:rsid w:val="00C803F7"/>
    <w:rsid w:val="00C82972"/>
    <w:rsid w:val="00C832CF"/>
    <w:rsid w:val="00C90CDA"/>
    <w:rsid w:val="00CC4E90"/>
    <w:rsid w:val="00CC793D"/>
    <w:rsid w:val="00CD0380"/>
    <w:rsid w:val="00CD1F2B"/>
    <w:rsid w:val="00CD30A4"/>
    <w:rsid w:val="00CD4396"/>
    <w:rsid w:val="00D44770"/>
    <w:rsid w:val="00D520B5"/>
    <w:rsid w:val="00D57FBE"/>
    <w:rsid w:val="00D73F50"/>
    <w:rsid w:val="00D75194"/>
    <w:rsid w:val="00D948C4"/>
    <w:rsid w:val="00D94C07"/>
    <w:rsid w:val="00DA1293"/>
    <w:rsid w:val="00DA78FF"/>
    <w:rsid w:val="00DC3E4F"/>
    <w:rsid w:val="00DC45AF"/>
    <w:rsid w:val="00DC5CD3"/>
    <w:rsid w:val="00DC618F"/>
    <w:rsid w:val="00DD3849"/>
    <w:rsid w:val="00DE1D8F"/>
    <w:rsid w:val="00DF271C"/>
    <w:rsid w:val="00E01600"/>
    <w:rsid w:val="00E02570"/>
    <w:rsid w:val="00E06EEB"/>
    <w:rsid w:val="00E42077"/>
    <w:rsid w:val="00E57A89"/>
    <w:rsid w:val="00E65085"/>
    <w:rsid w:val="00E67E9E"/>
    <w:rsid w:val="00E73B40"/>
    <w:rsid w:val="00E77689"/>
    <w:rsid w:val="00E81064"/>
    <w:rsid w:val="00E9594D"/>
    <w:rsid w:val="00EA1439"/>
    <w:rsid w:val="00EA5A5D"/>
    <w:rsid w:val="00EB14CB"/>
    <w:rsid w:val="00EB28B0"/>
    <w:rsid w:val="00EB3DD5"/>
    <w:rsid w:val="00EB3E0C"/>
    <w:rsid w:val="00EB4DB5"/>
    <w:rsid w:val="00EC63E1"/>
    <w:rsid w:val="00ED6E59"/>
    <w:rsid w:val="00ED7999"/>
    <w:rsid w:val="00ED7FE0"/>
    <w:rsid w:val="00EE1CA8"/>
    <w:rsid w:val="00EE2A94"/>
    <w:rsid w:val="00EF33CC"/>
    <w:rsid w:val="00EF4A85"/>
    <w:rsid w:val="00F1380F"/>
    <w:rsid w:val="00F35A6C"/>
    <w:rsid w:val="00F3634E"/>
    <w:rsid w:val="00F37B06"/>
    <w:rsid w:val="00F506A7"/>
    <w:rsid w:val="00F56089"/>
    <w:rsid w:val="00F6297A"/>
    <w:rsid w:val="00F66EDD"/>
    <w:rsid w:val="00F737EB"/>
    <w:rsid w:val="00F74EDF"/>
    <w:rsid w:val="00F80A5E"/>
    <w:rsid w:val="00F86308"/>
    <w:rsid w:val="00F87C47"/>
    <w:rsid w:val="00F87E0D"/>
    <w:rsid w:val="00FA01F7"/>
    <w:rsid w:val="00FA1FFB"/>
    <w:rsid w:val="00FA2926"/>
    <w:rsid w:val="00FA767D"/>
    <w:rsid w:val="00FC42D7"/>
    <w:rsid w:val="00FD02F0"/>
    <w:rsid w:val="00FD113A"/>
    <w:rsid w:val="00FD490A"/>
    <w:rsid w:val="00FD66B5"/>
    <w:rsid w:val="00FE0E8B"/>
    <w:rsid w:val="00FE42E4"/>
    <w:rsid w:val="00FF3F56"/>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04B4F4"/>
  <w15:docId w15:val="{3D57A3E6-6E31-4F80-AFFA-874F3C228D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4051"/>
    <w:pPr>
      <w:spacing w:after="200" w:line="276" w:lineRule="auto"/>
    </w:pPr>
  </w:style>
  <w:style w:type="paragraph" w:styleId="Ttulo1">
    <w:name w:val="heading 1"/>
    <w:basedOn w:val="Normal"/>
    <w:next w:val="Normal"/>
    <w:link w:val="Ttulo1Car"/>
    <w:uiPriority w:val="9"/>
    <w:qFormat/>
    <w:rsid w:val="00644051"/>
    <w:pPr>
      <w:keepNext/>
      <w:keepLines/>
      <w:spacing w:before="240" w:after="0" w:line="256" w:lineRule="auto"/>
      <w:outlineLvl w:val="0"/>
    </w:pPr>
    <w:rPr>
      <w:rFonts w:asciiTheme="majorHAnsi" w:eastAsiaTheme="majorEastAsia" w:hAnsiTheme="majorHAnsi" w:cstheme="majorBidi"/>
      <w:color w:val="2F5496" w:themeColor="accent1" w:themeShade="BF"/>
      <w:sz w:val="32"/>
      <w:szCs w:val="32"/>
      <w:lang w:eastAsia="es-EC"/>
    </w:rPr>
  </w:style>
  <w:style w:type="paragraph" w:styleId="Ttulo2">
    <w:name w:val="heading 2"/>
    <w:basedOn w:val="Normal"/>
    <w:next w:val="Normal"/>
    <w:link w:val="Ttulo2Car"/>
    <w:uiPriority w:val="9"/>
    <w:unhideWhenUsed/>
    <w:qFormat/>
    <w:rsid w:val="00644051"/>
    <w:pPr>
      <w:keepNext/>
      <w:keepLines/>
      <w:spacing w:before="40" w:after="0" w:line="256" w:lineRule="auto"/>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644051"/>
    <w:pPr>
      <w:keepNext/>
      <w:keepLines/>
      <w:spacing w:before="40" w:after="0" w:line="256" w:lineRule="auto"/>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44051"/>
    <w:rPr>
      <w:rFonts w:asciiTheme="majorHAnsi" w:eastAsiaTheme="majorEastAsia" w:hAnsiTheme="majorHAnsi" w:cstheme="majorBidi"/>
      <w:color w:val="2F5496" w:themeColor="accent1" w:themeShade="BF"/>
      <w:sz w:val="32"/>
      <w:szCs w:val="32"/>
      <w:lang w:eastAsia="es-EC"/>
    </w:rPr>
  </w:style>
  <w:style w:type="paragraph" w:styleId="Prrafodelista">
    <w:name w:val="List Paragraph"/>
    <w:basedOn w:val="Normal"/>
    <w:uiPriority w:val="34"/>
    <w:qFormat/>
    <w:rsid w:val="00644051"/>
    <w:pPr>
      <w:ind w:left="720"/>
      <w:contextualSpacing/>
    </w:pPr>
  </w:style>
  <w:style w:type="character" w:styleId="Hipervnculo">
    <w:name w:val="Hyperlink"/>
    <w:basedOn w:val="Fuentedeprrafopredeter"/>
    <w:uiPriority w:val="99"/>
    <w:unhideWhenUsed/>
    <w:rsid w:val="00644051"/>
    <w:rPr>
      <w:color w:val="0563C1" w:themeColor="hyperlink"/>
      <w:u w:val="single"/>
    </w:rPr>
  </w:style>
  <w:style w:type="character" w:customStyle="1" w:styleId="Ttulo2Car">
    <w:name w:val="Título 2 Car"/>
    <w:basedOn w:val="Fuentedeprrafopredeter"/>
    <w:link w:val="Ttulo2"/>
    <w:uiPriority w:val="9"/>
    <w:rsid w:val="00644051"/>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644051"/>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semiHidden/>
    <w:unhideWhenUsed/>
    <w:rsid w:val="00644051"/>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Textonotapie">
    <w:name w:val="footnote text"/>
    <w:basedOn w:val="Normal"/>
    <w:link w:val="TextonotapieCar"/>
    <w:uiPriority w:val="99"/>
    <w:semiHidden/>
    <w:unhideWhenUsed/>
    <w:rsid w:val="0064405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44051"/>
    <w:rPr>
      <w:sz w:val="20"/>
      <w:szCs w:val="20"/>
    </w:rPr>
  </w:style>
  <w:style w:type="paragraph" w:styleId="Textocomentario">
    <w:name w:val="annotation text"/>
    <w:basedOn w:val="Normal"/>
    <w:link w:val="TextocomentarioCar"/>
    <w:uiPriority w:val="99"/>
    <w:semiHidden/>
    <w:unhideWhenUsed/>
    <w:rsid w:val="00644051"/>
    <w:pPr>
      <w:spacing w:after="160" w:line="240" w:lineRule="auto"/>
    </w:pPr>
    <w:rPr>
      <w:sz w:val="20"/>
      <w:szCs w:val="20"/>
    </w:rPr>
  </w:style>
  <w:style w:type="character" w:customStyle="1" w:styleId="TextocomentarioCar">
    <w:name w:val="Texto comentario Car"/>
    <w:basedOn w:val="Fuentedeprrafopredeter"/>
    <w:link w:val="Textocomentario"/>
    <w:uiPriority w:val="99"/>
    <w:semiHidden/>
    <w:rsid w:val="00644051"/>
    <w:rPr>
      <w:sz w:val="20"/>
      <w:szCs w:val="20"/>
    </w:rPr>
  </w:style>
  <w:style w:type="paragraph" w:styleId="Bibliografa">
    <w:name w:val="Bibliography"/>
    <w:basedOn w:val="Normal"/>
    <w:next w:val="Normal"/>
    <w:uiPriority w:val="37"/>
    <w:unhideWhenUsed/>
    <w:rsid w:val="00644051"/>
    <w:pPr>
      <w:spacing w:after="0" w:line="480" w:lineRule="auto"/>
      <w:ind w:left="720" w:hanging="720"/>
    </w:pPr>
  </w:style>
  <w:style w:type="character" w:styleId="Refdenotaalpie">
    <w:name w:val="footnote reference"/>
    <w:basedOn w:val="Fuentedeprrafopredeter"/>
    <w:uiPriority w:val="99"/>
    <w:semiHidden/>
    <w:unhideWhenUsed/>
    <w:rsid w:val="00644051"/>
    <w:rPr>
      <w:vertAlign w:val="superscript"/>
    </w:rPr>
  </w:style>
  <w:style w:type="character" w:styleId="Refdecomentario">
    <w:name w:val="annotation reference"/>
    <w:basedOn w:val="Fuentedeprrafopredeter"/>
    <w:uiPriority w:val="99"/>
    <w:semiHidden/>
    <w:unhideWhenUsed/>
    <w:rsid w:val="00644051"/>
    <w:rPr>
      <w:sz w:val="16"/>
      <w:szCs w:val="16"/>
    </w:rPr>
  </w:style>
  <w:style w:type="paragraph" w:styleId="Textodeglobo">
    <w:name w:val="Balloon Text"/>
    <w:basedOn w:val="Normal"/>
    <w:link w:val="TextodegloboCar"/>
    <w:uiPriority w:val="99"/>
    <w:semiHidden/>
    <w:unhideWhenUsed/>
    <w:rsid w:val="0064405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44051"/>
    <w:rPr>
      <w:rFonts w:ascii="Segoe UI" w:hAnsi="Segoe UI" w:cs="Segoe UI"/>
      <w:sz w:val="18"/>
      <w:szCs w:val="18"/>
    </w:rPr>
  </w:style>
  <w:style w:type="character" w:styleId="Refdenotaalfinal">
    <w:name w:val="endnote reference"/>
    <w:basedOn w:val="Fuentedeprrafopredeter"/>
    <w:uiPriority w:val="99"/>
    <w:semiHidden/>
    <w:unhideWhenUsed/>
    <w:rsid w:val="00F86308"/>
    <w:rPr>
      <w:vertAlign w:val="superscript"/>
    </w:rPr>
  </w:style>
  <w:style w:type="paragraph" w:styleId="Asuntodelcomentario">
    <w:name w:val="annotation subject"/>
    <w:basedOn w:val="Textocomentario"/>
    <w:next w:val="Textocomentario"/>
    <w:link w:val="AsuntodelcomentarioCar"/>
    <w:uiPriority w:val="99"/>
    <w:semiHidden/>
    <w:unhideWhenUsed/>
    <w:rsid w:val="006130FE"/>
    <w:rPr>
      <w:b/>
      <w:bCs/>
    </w:rPr>
  </w:style>
  <w:style w:type="character" w:customStyle="1" w:styleId="AsuntodelcomentarioCar">
    <w:name w:val="Asunto del comentario Car"/>
    <w:basedOn w:val="TextocomentarioCar"/>
    <w:link w:val="Asuntodelcomentario"/>
    <w:uiPriority w:val="99"/>
    <w:semiHidden/>
    <w:rsid w:val="006130FE"/>
    <w:rPr>
      <w:b/>
      <w:bCs/>
      <w:sz w:val="20"/>
      <w:szCs w:val="20"/>
    </w:rPr>
  </w:style>
  <w:style w:type="character" w:styleId="Hipervnculovisitado">
    <w:name w:val="FollowedHyperlink"/>
    <w:basedOn w:val="Fuentedeprrafopredeter"/>
    <w:uiPriority w:val="99"/>
    <w:semiHidden/>
    <w:unhideWhenUsed/>
    <w:rsid w:val="002D7EC6"/>
    <w:rPr>
      <w:color w:val="954F72" w:themeColor="followedHyperlink"/>
      <w:u w:val="single"/>
    </w:rPr>
  </w:style>
  <w:style w:type="paragraph" w:styleId="TtuloTDC">
    <w:name w:val="TOC Heading"/>
    <w:basedOn w:val="Ttulo1"/>
    <w:next w:val="Normal"/>
    <w:uiPriority w:val="39"/>
    <w:unhideWhenUsed/>
    <w:qFormat/>
    <w:rsid w:val="001678C6"/>
    <w:pPr>
      <w:spacing w:line="259" w:lineRule="auto"/>
      <w:outlineLvl w:val="9"/>
    </w:pPr>
  </w:style>
  <w:style w:type="paragraph" w:styleId="TDC1">
    <w:name w:val="toc 1"/>
    <w:basedOn w:val="Normal"/>
    <w:next w:val="Normal"/>
    <w:autoRedefine/>
    <w:uiPriority w:val="39"/>
    <w:unhideWhenUsed/>
    <w:rsid w:val="001678C6"/>
    <w:pPr>
      <w:spacing w:after="100"/>
    </w:pPr>
  </w:style>
  <w:style w:type="paragraph" w:styleId="TDC2">
    <w:name w:val="toc 2"/>
    <w:basedOn w:val="Normal"/>
    <w:next w:val="Normal"/>
    <w:autoRedefine/>
    <w:uiPriority w:val="39"/>
    <w:unhideWhenUsed/>
    <w:rsid w:val="001678C6"/>
    <w:pPr>
      <w:spacing w:after="100"/>
      <w:ind w:left="220"/>
    </w:pPr>
  </w:style>
  <w:style w:type="paragraph" w:styleId="TDC3">
    <w:name w:val="toc 3"/>
    <w:basedOn w:val="Normal"/>
    <w:next w:val="Normal"/>
    <w:autoRedefine/>
    <w:uiPriority w:val="39"/>
    <w:unhideWhenUsed/>
    <w:rsid w:val="001678C6"/>
    <w:pPr>
      <w:spacing w:after="100"/>
      <w:ind w:left="440"/>
    </w:pPr>
  </w:style>
  <w:style w:type="paragraph" w:styleId="Encabezado">
    <w:name w:val="header"/>
    <w:basedOn w:val="Normal"/>
    <w:link w:val="EncabezadoCar"/>
    <w:uiPriority w:val="99"/>
    <w:unhideWhenUsed/>
    <w:rsid w:val="000A547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A547C"/>
  </w:style>
  <w:style w:type="paragraph" w:styleId="Piedepgina">
    <w:name w:val="footer"/>
    <w:basedOn w:val="Normal"/>
    <w:link w:val="PiedepginaCar"/>
    <w:uiPriority w:val="99"/>
    <w:unhideWhenUsed/>
    <w:rsid w:val="000A547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A54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0125517">
      <w:bodyDiv w:val="1"/>
      <w:marLeft w:val="0"/>
      <w:marRight w:val="0"/>
      <w:marTop w:val="0"/>
      <w:marBottom w:val="0"/>
      <w:divBdr>
        <w:top w:val="none" w:sz="0" w:space="0" w:color="auto"/>
        <w:left w:val="none" w:sz="0" w:space="0" w:color="auto"/>
        <w:bottom w:val="none" w:sz="0" w:space="0" w:color="auto"/>
        <w:right w:val="none" w:sz="0" w:space="0" w:color="auto"/>
      </w:divBdr>
    </w:div>
    <w:div w:id="1626696715">
      <w:bodyDiv w:val="1"/>
      <w:marLeft w:val="0"/>
      <w:marRight w:val="0"/>
      <w:marTop w:val="0"/>
      <w:marBottom w:val="0"/>
      <w:divBdr>
        <w:top w:val="none" w:sz="0" w:space="0" w:color="auto"/>
        <w:left w:val="none" w:sz="0" w:space="0" w:color="auto"/>
        <w:bottom w:val="none" w:sz="0" w:space="0" w:color="auto"/>
        <w:right w:val="none" w:sz="0" w:space="0" w:color="auto"/>
      </w:divBdr>
    </w:div>
    <w:div w:id="1961034210">
      <w:bodyDiv w:val="1"/>
      <w:marLeft w:val="0"/>
      <w:marRight w:val="0"/>
      <w:marTop w:val="0"/>
      <w:marBottom w:val="0"/>
      <w:divBdr>
        <w:top w:val="none" w:sz="0" w:space="0" w:color="auto"/>
        <w:left w:val="none" w:sz="0" w:space="0" w:color="auto"/>
        <w:bottom w:val="none" w:sz="0" w:space="0" w:color="auto"/>
        <w:right w:val="none" w:sz="0" w:space="0" w:color="auto"/>
      </w:divBdr>
    </w:div>
    <w:div w:id="2065982312">
      <w:bodyDiv w:val="1"/>
      <w:marLeft w:val="0"/>
      <w:marRight w:val="0"/>
      <w:marTop w:val="0"/>
      <w:marBottom w:val="0"/>
      <w:divBdr>
        <w:top w:val="none" w:sz="0" w:space="0" w:color="auto"/>
        <w:left w:val="none" w:sz="0" w:space="0" w:color="auto"/>
        <w:bottom w:val="none" w:sz="0" w:space="0" w:color="auto"/>
        <w:right w:val="none" w:sz="0" w:space="0" w:color="auto"/>
      </w:divBdr>
    </w:div>
    <w:div w:id="2066175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6F9AF7-601F-4680-AD36-3E0201F72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125</Pages>
  <Words>63037</Words>
  <Characters>346704</Characters>
  <Application>Microsoft Office Word</Application>
  <DocSecurity>0</DocSecurity>
  <Lines>2889</Lines>
  <Paragraphs>817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408924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dc:creator>
  <cp:keywords/>
  <dc:description/>
  <cp:lastModifiedBy>Vale</cp:lastModifiedBy>
  <cp:revision>2</cp:revision>
  <dcterms:created xsi:type="dcterms:W3CDTF">2019-08-23T04:37:00Z</dcterms:created>
  <dcterms:modified xsi:type="dcterms:W3CDTF">2019-08-23T04:37:00Z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zotero-version="5.0.74"&gt;&lt;session id="nZ9ZHNB0"/&gt;&lt;style id="http://www.zotero.org/styles/apa" locale="es-MX"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