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477D0" w14:textId="2382FB57" w:rsidR="00257552" w:rsidRDefault="00F47BCA" w:rsidP="00190066">
      <w:pPr>
        <w:spacing w:after="160"/>
        <w:jc w:val="center"/>
        <w:rPr>
          <w:b/>
          <w:bCs/>
        </w:rPr>
      </w:pPr>
      <w:r w:rsidRPr="00A51B80">
        <w:rPr>
          <w:b/>
          <w:bCs/>
        </w:rPr>
        <w:t>Revisión sistemática sobre ansiedad y depresión en adolescentes consumidores de sustancias psicotrópicas</w:t>
      </w:r>
    </w:p>
    <w:p w14:paraId="357BCED5" w14:textId="1D5177C3" w:rsidR="00B97525" w:rsidRPr="0034514B" w:rsidRDefault="00135FD8" w:rsidP="00190066">
      <w:pPr>
        <w:spacing w:after="160"/>
        <w:jc w:val="center"/>
        <w:rPr>
          <w:b/>
          <w:bCs/>
          <w:i/>
          <w:iCs/>
          <w:color w:val="000000" w:themeColor="text1"/>
          <w:lang w:val="en-US"/>
        </w:rPr>
      </w:pPr>
      <w:r>
        <w:rPr>
          <w:color w:val="444746"/>
          <w:shd w:val="clear" w:color="auto" w:fill="D3E3FD"/>
          <w:lang w:val="en-US"/>
        </w:rPr>
        <w:t>S</w:t>
      </w:r>
      <w:r w:rsidRPr="0034514B">
        <w:rPr>
          <w:color w:val="444746"/>
          <w:shd w:val="clear" w:color="auto" w:fill="D3E3FD"/>
          <w:lang w:val="en-US"/>
        </w:rPr>
        <w:t>ystem review for ansiedad and depression in adolescents consuming psicotrópicas sustancias</w:t>
      </w:r>
    </w:p>
    <w:p w14:paraId="5E6C3564" w14:textId="2F5B113C" w:rsidR="00F15219" w:rsidRPr="0095437D" w:rsidRDefault="00F15219" w:rsidP="00F15219">
      <w:pPr>
        <w:spacing w:before="200" w:after="80"/>
        <w:jc w:val="center"/>
        <w:rPr>
          <w:color w:val="000000" w:themeColor="text1"/>
        </w:rPr>
      </w:pPr>
      <w:r w:rsidRPr="0095437D">
        <w:rPr>
          <w:color w:val="444746"/>
          <w:shd w:val="clear" w:color="auto" w:fill="F0F4F9"/>
        </w:rPr>
        <w:t>Revisão do sistema para ansiedad e depressão em adolescentes que consumem sustâncias psicotrópicas</w:t>
      </w:r>
    </w:p>
    <w:p w14:paraId="5D11AF0D" w14:textId="0F1B7680" w:rsidR="00190066" w:rsidRPr="003F7194" w:rsidRDefault="00190066" w:rsidP="00190066">
      <w:pPr>
        <w:spacing w:before="200" w:after="80"/>
        <w:rPr>
          <w:color w:val="000000" w:themeColor="text1"/>
        </w:rPr>
      </w:pPr>
      <w:r w:rsidRPr="003F7194">
        <w:rPr>
          <w:b/>
          <w:bCs/>
          <w:color w:val="000000" w:themeColor="text1"/>
        </w:rPr>
        <w:t>Resumen</w:t>
      </w:r>
    </w:p>
    <w:p w14:paraId="09A650D8" w14:textId="77777777" w:rsidR="00F07BB2" w:rsidRPr="003F7194" w:rsidRDefault="00F07BB2" w:rsidP="00F07BB2">
      <w:pPr>
        <w:spacing w:after="240" w:line="360" w:lineRule="auto"/>
        <w:jc w:val="both"/>
        <w:rPr>
          <w:color w:val="000000" w:themeColor="text1"/>
        </w:rPr>
      </w:pPr>
      <w:r w:rsidRPr="003F7194">
        <w:rPr>
          <w:b/>
          <w:bCs/>
          <w:color w:val="000000" w:themeColor="text1"/>
        </w:rPr>
        <w:t>Introducción:</w:t>
      </w:r>
      <w:r w:rsidRPr="003F7194">
        <w:rPr>
          <w:color w:val="000000" w:themeColor="text1"/>
        </w:rPr>
        <w:t xml:space="preserve"> La ansiedad, la depresión y el consumo de sustancias psicoactivas constituyen problemas de salud mental prevalentes durante la adolescencia, cuya interacción ha sido objeto de creciente interés científico. </w:t>
      </w:r>
      <w:r w:rsidRPr="003F7194">
        <w:rPr>
          <w:b/>
          <w:bCs/>
          <w:color w:val="000000" w:themeColor="text1"/>
        </w:rPr>
        <w:t>Objetivo</w:t>
      </w:r>
      <w:r w:rsidRPr="003F7194">
        <w:rPr>
          <w:color w:val="000000" w:themeColor="text1"/>
        </w:rPr>
        <w:t xml:space="preserve">: Sintetizar la evidencia científica disponible sobre la relación entre ansiedad, depresión y consumo de sustancias psicoactivas en adolescentes. Método: Se realizó una revisión sistemática basada en artículos indexados en la base de datos Scopus, siguiendo los lineamientos PRISMA 2020. La búsqueda identificó 697 registros; tras el cribado inicial, 68 pasaron a revisión a texto completo y, tras aplicar criterios de elegibilidad, se seleccionaron 35 estudios primarios publicados entre 2021 y 2026. </w:t>
      </w:r>
      <w:r w:rsidRPr="003F7194">
        <w:rPr>
          <w:b/>
          <w:bCs/>
          <w:color w:val="000000" w:themeColor="text1"/>
        </w:rPr>
        <w:t>Resultados</w:t>
      </w:r>
      <w:r w:rsidRPr="003F7194">
        <w:rPr>
          <w:color w:val="000000" w:themeColor="text1"/>
        </w:rPr>
        <w:t xml:space="preserve">: El alcohol fue la sustancia más estudiada (68,6 % de los estudios), seguido del cannabis (31,4 %) y el tabaco (17,1 %). La síntesis narrativa evidenció seis patrones de asociación: síntomas internalizantes como predictores del consumo (n = 7), consumo como antecedente de síntomas internalizantes (n = 5), relaciones de co-ocurrencia o bidireccionales (n = 9), mediadores y moderadores (n = 7), evidencia desde intervenciones (n = 3), y hallazgos descriptivos de comorbilidad (n = 4). </w:t>
      </w:r>
      <w:r w:rsidRPr="003F7194">
        <w:rPr>
          <w:b/>
          <w:bCs/>
          <w:color w:val="000000" w:themeColor="text1"/>
        </w:rPr>
        <w:t>Conclusiones</w:t>
      </w:r>
      <w:r w:rsidRPr="003F7194">
        <w:rPr>
          <w:color w:val="000000" w:themeColor="text1"/>
        </w:rPr>
        <w:t>: La evidencia respalda una relación compleja y probablemente bidireccional entre los síntomas internalizantes y el consumo de sustancias en adolescentes, mediada por distintos factores</w:t>
      </w:r>
    </w:p>
    <w:p w14:paraId="3573A3D5" w14:textId="77777777" w:rsidR="00F07BB2" w:rsidRPr="003F7194" w:rsidRDefault="00F07BB2" w:rsidP="00190066">
      <w:pPr>
        <w:spacing w:after="240"/>
        <w:jc w:val="both"/>
        <w:rPr>
          <w:color w:val="000000" w:themeColor="text1"/>
        </w:rPr>
      </w:pPr>
    </w:p>
    <w:p w14:paraId="55417914" w14:textId="4C7812BC" w:rsidR="00190066" w:rsidRPr="003F7194" w:rsidRDefault="00190066" w:rsidP="00190066">
      <w:pPr>
        <w:spacing w:after="240"/>
        <w:jc w:val="both"/>
        <w:rPr>
          <w:color w:val="000000" w:themeColor="text1"/>
        </w:rPr>
      </w:pPr>
      <w:r w:rsidRPr="003F7194">
        <w:rPr>
          <w:b/>
          <w:bCs/>
          <w:i/>
          <w:iCs/>
          <w:color w:val="000000" w:themeColor="text1"/>
        </w:rPr>
        <w:t xml:space="preserve">Palabras clave: </w:t>
      </w:r>
      <w:r w:rsidRPr="003F7194">
        <w:rPr>
          <w:i/>
          <w:iCs/>
          <w:color w:val="000000" w:themeColor="text1"/>
        </w:rPr>
        <w:t>ansiedad; depresión; consumo de sustancias; adolescentes; revisión sistemática</w:t>
      </w:r>
    </w:p>
    <w:p w14:paraId="4BCEC57D" w14:textId="77777777" w:rsidR="00190066" w:rsidRPr="003F7194" w:rsidRDefault="00190066" w:rsidP="00190066">
      <w:pPr>
        <w:spacing w:before="200" w:after="80"/>
        <w:rPr>
          <w:color w:val="000000" w:themeColor="text1"/>
          <w:lang w:val="en-US"/>
        </w:rPr>
      </w:pPr>
      <w:r w:rsidRPr="003F7194">
        <w:rPr>
          <w:b/>
          <w:bCs/>
          <w:color w:val="000000" w:themeColor="text1"/>
          <w:lang w:val="en-US"/>
        </w:rPr>
        <w:t>Abstract</w:t>
      </w:r>
    </w:p>
    <w:p w14:paraId="5CD73485" w14:textId="77777777" w:rsidR="00F07BB2" w:rsidRPr="003F7194" w:rsidRDefault="00F07BB2" w:rsidP="00F07BB2">
      <w:pPr>
        <w:spacing w:after="240" w:line="360" w:lineRule="auto"/>
        <w:jc w:val="both"/>
        <w:rPr>
          <w:color w:val="000000" w:themeColor="text1"/>
          <w:lang w:val="en-US"/>
        </w:rPr>
      </w:pPr>
      <w:r w:rsidRPr="003F7194">
        <w:rPr>
          <w:b/>
          <w:bCs/>
          <w:color w:val="000000" w:themeColor="text1"/>
          <w:lang w:val="en-US"/>
        </w:rPr>
        <w:t>Introduction:</w:t>
      </w:r>
      <w:r w:rsidRPr="003F7194">
        <w:rPr>
          <w:color w:val="000000" w:themeColor="text1"/>
          <w:lang w:val="en-US"/>
        </w:rPr>
        <w:t xml:space="preserve"> Anxiety, depression, and psychoactive substance use are prevalent mental health issues during adolescence, the interaction of which has been the subject of increasing scientific interest. </w:t>
      </w:r>
      <w:r w:rsidRPr="003F7194">
        <w:rPr>
          <w:b/>
          <w:bCs/>
          <w:color w:val="000000" w:themeColor="text1"/>
          <w:lang w:val="en-US"/>
        </w:rPr>
        <w:t>Objective:</w:t>
      </w:r>
      <w:r w:rsidRPr="003F7194">
        <w:rPr>
          <w:color w:val="000000" w:themeColor="text1"/>
          <w:lang w:val="en-US"/>
        </w:rPr>
        <w:t xml:space="preserve"> To synthesize the available scientific evidence on the relationship between anxiety, depression, and psychoactive substance use in adolescents. </w:t>
      </w:r>
      <w:r w:rsidRPr="003F7194">
        <w:rPr>
          <w:b/>
          <w:bCs/>
          <w:color w:val="000000" w:themeColor="text1"/>
          <w:lang w:val="en-US"/>
        </w:rPr>
        <w:t>Method:</w:t>
      </w:r>
      <w:r w:rsidRPr="003F7194">
        <w:rPr>
          <w:color w:val="000000" w:themeColor="text1"/>
          <w:lang w:val="en-US"/>
        </w:rPr>
        <w:t xml:space="preserve"> A systematic review was conducted based on articles indexed in the Scopus database, following the PRISMA 2020 guidelines. The search identified 697 </w:t>
      </w:r>
      <w:r w:rsidRPr="003F7194">
        <w:rPr>
          <w:color w:val="000000" w:themeColor="text1"/>
          <w:lang w:val="en-US"/>
        </w:rPr>
        <w:lastRenderedPageBreak/>
        <w:t xml:space="preserve">records; after the initial screening, 68 proceeded to full-text review, and after applying eligibility criteria, 35 primary studies published between 2021 and 2026 were selected. </w:t>
      </w:r>
      <w:r w:rsidRPr="003F7194">
        <w:rPr>
          <w:b/>
          <w:bCs/>
          <w:color w:val="000000" w:themeColor="text1"/>
          <w:lang w:val="en-US"/>
        </w:rPr>
        <w:t>Results:</w:t>
      </w:r>
      <w:r w:rsidRPr="003F7194">
        <w:rPr>
          <w:color w:val="000000" w:themeColor="text1"/>
          <w:lang w:val="en-US"/>
        </w:rPr>
        <w:t xml:space="preserve"> Alcohol was the most studied substance (68.6% of studies), followed by cannabis (31.4%) and tobacco (17.1%). The narrative synthesis evidenced six patterns of association: internalizing symptoms as predictors of use (n = 7), substance use as an antecedent to internalizing symptoms (n = 5), co-occurrence or bidirectional relationships (n = 9), mediators and moderators (n = 7), evidence from interventions (n = 3), and descriptive findings of comorbidity (n = 4). </w:t>
      </w:r>
      <w:r w:rsidRPr="003F7194">
        <w:rPr>
          <w:b/>
          <w:bCs/>
          <w:color w:val="000000" w:themeColor="text1"/>
          <w:lang w:val="en-US"/>
        </w:rPr>
        <w:t>Conclusions:</w:t>
      </w:r>
      <w:r w:rsidRPr="003F7194">
        <w:rPr>
          <w:color w:val="000000" w:themeColor="text1"/>
          <w:lang w:val="en-US"/>
        </w:rPr>
        <w:t xml:space="preserve"> The evidence supports a complex and likely bidirectional relationship between internalizing symptoms and substance use in adolescents, mediated by various factors</w:t>
      </w:r>
    </w:p>
    <w:p w14:paraId="4CE1BDA5" w14:textId="723E5887" w:rsidR="00190066" w:rsidRPr="003F7194" w:rsidRDefault="00190066" w:rsidP="00F07BB2">
      <w:pPr>
        <w:spacing w:after="240" w:line="360" w:lineRule="auto"/>
        <w:jc w:val="both"/>
        <w:rPr>
          <w:color w:val="000000" w:themeColor="text1"/>
          <w:lang w:val="en-US"/>
        </w:rPr>
      </w:pPr>
      <w:r w:rsidRPr="003F7194">
        <w:rPr>
          <w:b/>
          <w:bCs/>
          <w:i/>
          <w:iCs/>
          <w:color w:val="000000" w:themeColor="text1"/>
          <w:lang w:val="en-US"/>
        </w:rPr>
        <w:t xml:space="preserve">Keywords: </w:t>
      </w:r>
      <w:r w:rsidRPr="003F7194">
        <w:rPr>
          <w:i/>
          <w:iCs/>
          <w:color w:val="000000" w:themeColor="text1"/>
          <w:lang w:val="en-US"/>
        </w:rPr>
        <w:t>anxiety; depression; substance use; adolescents; systematic review</w:t>
      </w:r>
    </w:p>
    <w:p w14:paraId="0B3552D0" w14:textId="77777777" w:rsidR="00190066" w:rsidRPr="003F7194" w:rsidRDefault="00190066" w:rsidP="00190066">
      <w:pPr>
        <w:spacing w:before="200" w:after="80"/>
        <w:rPr>
          <w:color w:val="000000" w:themeColor="text1"/>
        </w:rPr>
      </w:pPr>
      <w:r w:rsidRPr="003F7194">
        <w:rPr>
          <w:b/>
          <w:bCs/>
          <w:color w:val="000000" w:themeColor="text1"/>
        </w:rPr>
        <w:t>Resumo</w:t>
      </w:r>
    </w:p>
    <w:p w14:paraId="7CBEA250" w14:textId="77777777" w:rsidR="00F07BB2" w:rsidRPr="00F07BB2" w:rsidRDefault="00F07BB2" w:rsidP="00F07BB2">
      <w:pPr>
        <w:spacing w:after="240" w:line="360" w:lineRule="auto"/>
        <w:jc w:val="both"/>
        <w:rPr>
          <w:color w:val="000000" w:themeColor="text1"/>
        </w:rPr>
      </w:pPr>
      <w:r w:rsidRPr="00F07BB2">
        <w:rPr>
          <w:b/>
          <w:bCs/>
          <w:color w:val="000000" w:themeColor="text1"/>
        </w:rPr>
        <w:t>Introdução:</w:t>
      </w:r>
      <w:r w:rsidRPr="00F07BB2">
        <w:rPr>
          <w:color w:val="000000" w:themeColor="text1"/>
        </w:rPr>
        <w:t xml:space="preserve"> A ansiedade, a depressão e o uso de substâncias psicoativas constituem problemas de saúde mental prevalentes durante a adolescência, cuja interação tem sido objeto de crescente interesse científico. </w:t>
      </w:r>
      <w:r w:rsidRPr="00F07BB2">
        <w:rPr>
          <w:b/>
          <w:bCs/>
          <w:color w:val="000000" w:themeColor="text1"/>
        </w:rPr>
        <w:t>Objetivo:</w:t>
      </w:r>
      <w:r w:rsidRPr="00F07BB2">
        <w:rPr>
          <w:color w:val="000000" w:themeColor="text1"/>
        </w:rPr>
        <w:t xml:space="preserve"> Sintetizar a evidência científica disponível sobre a relação entre ansiedade, depressão e uso de substâncias psicoativas em adolescentes. </w:t>
      </w:r>
      <w:r w:rsidRPr="00F07BB2">
        <w:rPr>
          <w:b/>
          <w:bCs/>
          <w:color w:val="000000" w:themeColor="text1"/>
        </w:rPr>
        <w:t>Método:</w:t>
      </w:r>
      <w:r w:rsidRPr="00F07BB2">
        <w:rPr>
          <w:color w:val="000000" w:themeColor="text1"/>
        </w:rPr>
        <w:t xml:space="preserve"> Foi realizada uma revisão sistemática baseada em artigos indexados na base de dados Scopus, seguindo as diretrizes PRISMA 2020. A busca identificou 697 registros; após a triagem inicial, 68 passaram para revisão de texto completo e, após a aplicação dos critérios de elegibilidade, 35 estudos primários publicados entre 2021 e 2026 foram selecionados. </w:t>
      </w:r>
      <w:r w:rsidRPr="00F07BB2">
        <w:rPr>
          <w:b/>
          <w:bCs/>
          <w:color w:val="000000" w:themeColor="text1"/>
        </w:rPr>
        <w:t>Resultados:</w:t>
      </w:r>
      <w:r w:rsidRPr="00F07BB2">
        <w:rPr>
          <w:color w:val="000000" w:themeColor="text1"/>
        </w:rPr>
        <w:t xml:space="preserve"> O álcool foi a substância mais estudada (68,6% dos estudos), seguido da cannabis (31,4%) e do tabaco (17,1%). A síntese narrativa evidenciou seis padrões de associação: sintomas internalizantes como preditores do uso (n = 7), uso de substâncias como antecedente de sintomas internalizantes (n = 5), relações de coocorrência ou bidirecionais (n = 9), mediadores e moderadores (n = 7), evidência a partir de intervenções (n = 3) e achados descritivos de comorbidade (n = 4). </w:t>
      </w:r>
      <w:r w:rsidRPr="00F07BB2">
        <w:rPr>
          <w:b/>
          <w:bCs/>
          <w:color w:val="000000" w:themeColor="text1"/>
        </w:rPr>
        <w:t>Conclusões:</w:t>
      </w:r>
      <w:r w:rsidRPr="00F07BB2">
        <w:rPr>
          <w:color w:val="000000" w:themeColor="text1"/>
        </w:rPr>
        <w:t xml:space="preserve"> A evidência apoia uma relação complexa e provavelmente bidirecional entre os sintomas internalizantes e o uso de substâncias em adolescentes, mediada por diversos fatores.</w:t>
      </w:r>
    </w:p>
    <w:p w14:paraId="569689C2" w14:textId="4156AF3D" w:rsidR="00190066" w:rsidRPr="003F7194" w:rsidRDefault="00190066" w:rsidP="00190066">
      <w:pPr>
        <w:spacing w:after="240"/>
        <w:jc w:val="both"/>
        <w:rPr>
          <w:i/>
          <w:iCs/>
          <w:color w:val="000000" w:themeColor="text1"/>
        </w:rPr>
      </w:pPr>
      <w:r w:rsidRPr="003F7194">
        <w:rPr>
          <w:b/>
          <w:bCs/>
          <w:i/>
          <w:iCs/>
          <w:color w:val="000000" w:themeColor="text1"/>
        </w:rPr>
        <w:t xml:space="preserve">Palavras-chave: </w:t>
      </w:r>
      <w:r w:rsidRPr="003F7194">
        <w:rPr>
          <w:i/>
          <w:iCs/>
          <w:color w:val="000000" w:themeColor="text1"/>
        </w:rPr>
        <w:t>ansiedade; depressão; uso de substâncias; adolescentes; revisão sistemática</w:t>
      </w:r>
    </w:p>
    <w:p w14:paraId="682FC71E" w14:textId="77777777" w:rsidR="00190066" w:rsidRPr="003F7194" w:rsidRDefault="00190066" w:rsidP="00190066">
      <w:pPr>
        <w:pStyle w:val="Ttulo1"/>
        <w:rPr>
          <w:color w:val="000000" w:themeColor="text1"/>
          <w:lang w:val="es-EC"/>
        </w:rPr>
      </w:pPr>
      <w:r w:rsidRPr="003F7194">
        <w:rPr>
          <w:color w:val="000000" w:themeColor="text1"/>
          <w:lang w:val="es-EC"/>
        </w:rPr>
        <w:t>Introducción</w:t>
      </w:r>
    </w:p>
    <w:p w14:paraId="0BF6BC78" w14:textId="77777777" w:rsidR="00190066" w:rsidRPr="003F7194" w:rsidRDefault="00190066" w:rsidP="00190066">
      <w:pPr>
        <w:pStyle w:val="Ttulo2"/>
        <w:rPr>
          <w:color w:val="000000" w:themeColor="text1"/>
          <w:lang w:val="es-EC"/>
        </w:rPr>
      </w:pPr>
      <w:r w:rsidRPr="003F7194">
        <w:rPr>
          <w:b/>
          <w:bCs/>
          <w:color w:val="000000" w:themeColor="text1"/>
          <w:lang w:val="es-EC"/>
        </w:rPr>
        <w:lastRenderedPageBreak/>
        <w:t>Adolescencia y vulnerabilidad frente a los trastornos emocionales y el consumo de sustancias</w:t>
      </w:r>
    </w:p>
    <w:p w14:paraId="13A8F0A8" w14:textId="2CAF6FA1" w:rsidR="00190066" w:rsidRPr="003F7194" w:rsidRDefault="00190066" w:rsidP="00190066">
      <w:pPr>
        <w:spacing w:after="200" w:line="360" w:lineRule="auto"/>
        <w:jc w:val="both"/>
        <w:rPr>
          <w:color w:val="000000" w:themeColor="text1"/>
        </w:rPr>
      </w:pPr>
      <w:r w:rsidRPr="003F7194">
        <w:rPr>
          <w:color w:val="000000" w:themeColor="text1"/>
        </w:rPr>
        <w:t xml:space="preserve">La adolescencia </w:t>
      </w:r>
      <w:r w:rsidR="009A6D63" w:rsidRPr="003F7194">
        <w:rPr>
          <w:color w:val="000000" w:themeColor="text1"/>
        </w:rPr>
        <w:t>se</w:t>
      </w:r>
      <w:r w:rsidRPr="003F7194">
        <w:rPr>
          <w:color w:val="000000" w:themeColor="text1"/>
        </w:rPr>
        <w:t xml:space="preserve"> </w:t>
      </w:r>
      <w:r w:rsidR="00C542A7" w:rsidRPr="003F7194">
        <w:rPr>
          <w:color w:val="000000" w:themeColor="text1"/>
        </w:rPr>
        <w:t>caracteriza</w:t>
      </w:r>
      <w:r w:rsidRPr="003F7194">
        <w:rPr>
          <w:color w:val="000000" w:themeColor="text1"/>
        </w:rPr>
        <w:t xml:space="preserve"> por profundos cambios biológicos, psicológicos y sociales que influyen en la salud mental y en la adopción de conductas de riesgo. </w:t>
      </w:r>
      <w:r w:rsidR="00F47968" w:rsidRPr="003F7194">
        <w:rPr>
          <w:color w:val="000000" w:themeColor="text1"/>
        </w:rPr>
        <w:t>En</w:t>
      </w:r>
      <w:r w:rsidRPr="003F7194">
        <w:rPr>
          <w:color w:val="000000" w:themeColor="text1"/>
        </w:rPr>
        <w:t xml:space="preserve"> este periodo, </w:t>
      </w:r>
      <w:r w:rsidR="00F47968" w:rsidRPr="003F7194">
        <w:rPr>
          <w:color w:val="000000" w:themeColor="text1"/>
        </w:rPr>
        <w:t>afrontan</w:t>
      </w:r>
      <w:r w:rsidRPr="003F7194">
        <w:rPr>
          <w:color w:val="000000" w:themeColor="text1"/>
        </w:rPr>
        <w:t xml:space="preserve"> desafíos relacionados con la construcción de la identidad, la búsqueda de autonomía, la presión del grupo de pares y la necesidad de aceptación social, factores que pueden incrementar la vulnerabilidad ante problemas emocionales y comportamientos desadaptativos</w:t>
      </w:r>
      <w:r w:rsidR="00DC34DD" w:rsidRPr="003F7194">
        <w:rPr>
          <w:color w:val="000000" w:themeColor="text1"/>
        </w:rPr>
        <w:t>,</w:t>
      </w:r>
      <w:sdt>
        <w:sdtPr>
          <w:rPr>
            <w:color w:val="000000" w:themeColor="text1"/>
          </w:rPr>
          <w:tag w:val="MENDELEY_CITATION_v3_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"/>
          <w:id w:val="-656299373"/>
          <w:placeholder>
            <w:docPart w:val="DefaultPlaceholder_-1854013440"/>
          </w:placeholder>
        </w:sdtPr>
        <w:sdtEndPr/>
        <w:sdtContent>
          <w:r w:rsidR="00BB3CE1" w:rsidRPr="003F7194">
            <w:rPr>
              <w:color w:val="000000" w:themeColor="text1"/>
            </w:rPr>
            <w:t>(Pérez, 2025)</w:t>
          </w:r>
        </w:sdtContent>
      </w:sdt>
      <w:r w:rsidRPr="003F7194">
        <w:rPr>
          <w:color w:val="000000" w:themeColor="text1"/>
        </w:rPr>
        <w:t>.</w:t>
      </w:r>
    </w:p>
    <w:p w14:paraId="53252530" w14:textId="01E1702F" w:rsidR="00190066" w:rsidRPr="003F7194" w:rsidRDefault="00190066" w:rsidP="00190066">
      <w:pPr>
        <w:spacing w:after="200" w:line="360" w:lineRule="auto"/>
        <w:jc w:val="both"/>
        <w:rPr>
          <w:color w:val="000000" w:themeColor="text1"/>
        </w:rPr>
      </w:pPr>
      <w:r w:rsidRPr="003F7194">
        <w:rPr>
          <w:color w:val="000000" w:themeColor="text1"/>
        </w:rPr>
        <w:t xml:space="preserve">Diversas investigaciones han evidenciado que la adolescencia representa un periodo crítico para la aparición de trastornos mentales, particularmente ansiedad y depresión, así como </w:t>
      </w:r>
      <w:r w:rsidR="003B0FE8" w:rsidRPr="003F7194">
        <w:rPr>
          <w:color w:val="000000" w:themeColor="text1"/>
        </w:rPr>
        <w:t>la</w:t>
      </w:r>
      <w:r w:rsidRPr="003F7194">
        <w:rPr>
          <w:color w:val="000000" w:themeColor="text1"/>
        </w:rPr>
        <w:t xml:space="preserve"> </w:t>
      </w:r>
      <w:r w:rsidR="003B0FE8" w:rsidRPr="003F7194">
        <w:rPr>
          <w:color w:val="000000" w:themeColor="text1"/>
        </w:rPr>
        <w:t>iniciación</w:t>
      </w:r>
      <w:r w:rsidRPr="003F7194">
        <w:rPr>
          <w:color w:val="000000" w:themeColor="text1"/>
        </w:rPr>
        <w:t xml:space="preserve"> del consumo de sustancias psicoactivas. La coexistencia de estas problemáticas afecta el desarrollo integral</w:t>
      </w:r>
      <w:r w:rsidR="0028131B" w:rsidRPr="003F7194">
        <w:rPr>
          <w:color w:val="000000" w:themeColor="text1"/>
        </w:rPr>
        <w:t>, el bienestar psicológico inmediato,</w:t>
      </w:r>
      <w:r w:rsidRPr="003F7194">
        <w:rPr>
          <w:color w:val="000000" w:themeColor="text1"/>
        </w:rPr>
        <w:t xml:space="preserve"> el rendimiento académico, las relaciones interpersonales y la calidad de vida durante la adultez</w:t>
      </w:r>
      <w:r w:rsidR="001F49D6" w:rsidRPr="003F7194">
        <w:rPr>
          <w:color w:val="000000" w:themeColor="text1"/>
        </w:rPr>
        <w:t xml:space="preserve">, </w:t>
      </w:r>
      <w:bookmarkStart w:id="0" w:name="ZOTERO_BREF_6dzDYRV90sRi"/>
      <w:r w:rsidR="002D2D1C" w:rsidRPr="003F7194">
        <w:rPr>
          <w:color w:val="000000" w:themeColor="text1"/>
        </w:rPr>
        <w:t>(Organización Mundial de la Salud, 2025)</w:t>
      </w:r>
      <w:bookmarkEnd w:id="0"/>
    </w:p>
    <w:p w14:paraId="53107934" w14:textId="5F85BEF3" w:rsidR="00190066" w:rsidRPr="003F7194" w:rsidRDefault="00190066" w:rsidP="00190066">
      <w:pPr>
        <w:spacing w:after="200" w:line="360" w:lineRule="auto"/>
        <w:jc w:val="both"/>
        <w:rPr>
          <w:color w:val="000000" w:themeColor="text1"/>
        </w:rPr>
      </w:pPr>
      <w:r w:rsidRPr="003F7194">
        <w:rPr>
          <w:color w:val="000000" w:themeColor="text1"/>
        </w:rPr>
        <w:t>En este contexto, el consumo de sustancias psicotrópicas en adolescentes constituye un problema prioritario de salud pública debido a su elevada prevalencia y a las consecuencias biopsicosociales derivadas de su uso temprano. La evidencia científica sugiere que la presencia de alteraciones emocionales puede favorecer el inicio del consumo, mientras que la exposición reiterada a estas sustancias incrementa la probabilidad de desarrollar o exacerbar trastornos psicológicos, configurando un proceso de influencia recíproca que requiere ser comprendido desde una perspectiva integral</w:t>
      </w:r>
      <w:r w:rsidR="005C03F7" w:rsidRPr="003F7194">
        <w:rPr>
          <w:color w:val="000000" w:themeColor="text1"/>
        </w:rPr>
        <w:t xml:space="preserve"> </w:t>
      </w:r>
      <w:bookmarkStart w:id="1" w:name="ZOTERO_BREF_20p0ACNhAdLK"/>
      <w:r w:rsidR="005C03F7" w:rsidRPr="003F7194">
        <w:rPr>
          <w:color w:val="000000" w:themeColor="text1"/>
        </w:rPr>
        <w:t>(Cevallos Villamar &amp; López Aristica, 2023)</w:t>
      </w:r>
      <w:bookmarkEnd w:id="1"/>
      <w:r w:rsidRPr="003F7194">
        <w:rPr>
          <w:color w:val="000000" w:themeColor="text1"/>
        </w:rPr>
        <w:t>.</w:t>
      </w:r>
    </w:p>
    <w:p w14:paraId="3A06A6C5" w14:textId="77777777" w:rsidR="00190066" w:rsidRPr="003F7194" w:rsidRDefault="00190066" w:rsidP="00190066">
      <w:pPr>
        <w:pStyle w:val="Ttulo2"/>
        <w:rPr>
          <w:color w:val="000000" w:themeColor="text1"/>
          <w:lang w:val="es-EC"/>
        </w:rPr>
      </w:pPr>
      <w:r w:rsidRPr="003F7194">
        <w:rPr>
          <w:b/>
          <w:bCs/>
          <w:color w:val="000000" w:themeColor="text1"/>
          <w:lang w:val="es-EC"/>
        </w:rPr>
        <w:t>Ansiedad y depresión en la población adolescente</w:t>
      </w:r>
    </w:p>
    <w:p w14:paraId="2C38961B" w14:textId="23B5D8CF" w:rsidR="00190066" w:rsidRPr="003F7194" w:rsidRDefault="00190066" w:rsidP="00190066">
      <w:pPr>
        <w:spacing w:after="200" w:line="360" w:lineRule="auto"/>
        <w:jc w:val="both"/>
        <w:rPr>
          <w:color w:val="000000" w:themeColor="text1"/>
        </w:rPr>
      </w:pPr>
      <w:r w:rsidRPr="003F7194">
        <w:rPr>
          <w:color w:val="000000" w:themeColor="text1"/>
        </w:rPr>
        <w:t xml:space="preserve">La ansiedad es una respuesta emocional caracterizada por sentimientos de preocupación, tensión y anticipación ante amenazas reales o percibidas. Aunque constituye una reacción adaptativa frente a determinadas situaciones, cuando se presenta de forma persistente e intensa puede interferir significativamente en el funcionamiento cotidiano del adolescente, generando un deterioro clínicamente relevante en la calidad de vida y el funcionamiento psicosocial, tal como lo evidencia un metaanálisis reciente centrado en muestras pediátricas con trastornos de ansiedad </w:t>
      </w:r>
      <w:bookmarkStart w:id="2" w:name="ZOTERO_BREF_XR9FXnKPb2u6"/>
      <w:r w:rsidR="00AE0AF7" w:rsidRPr="003F7194">
        <w:rPr>
          <w:color w:val="000000" w:themeColor="text1"/>
        </w:rPr>
        <w:t>(Dickson et al., 2024)</w:t>
      </w:r>
      <w:bookmarkEnd w:id="2"/>
      <w:r w:rsidR="008A7736" w:rsidRPr="003F7194">
        <w:rPr>
          <w:color w:val="000000" w:themeColor="text1"/>
        </w:rPr>
        <w:t>.</w:t>
      </w:r>
    </w:p>
    <w:p w14:paraId="5767D788" w14:textId="3D58BE10" w:rsidR="00190066" w:rsidRPr="003F7194" w:rsidRDefault="0080033D" w:rsidP="00190066">
      <w:pPr>
        <w:spacing w:after="200" w:line="360" w:lineRule="auto"/>
        <w:jc w:val="both"/>
        <w:rPr>
          <w:color w:val="000000" w:themeColor="text1"/>
        </w:rPr>
      </w:pPr>
      <w:r w:rsidRPr="003F7194">
        <w:rPr>
          <w:color w:val="000000" w:themeColor="text1"/>
        </w:rPr>
        <w:t>L</w:t>
      </w:r>
      <w:r w:rsidR="00190066" w:rsidRPr="003F7194">
        <w:rPr>
          <w:color w:val="000000" w:themeColor="text1"/>
        </w:rPr>
        <w:t xml:space="preserve">a depresión constituye un trastorno mental frecuente, </w:t>
      </w:r>
      <w:bookmarkStart w:id="3" w:name="ZOTERO_BREF_4aP2nrPSyIiy"/>
      <w:r w:rsidR="00DC23B4" w:rsidRPr="003F7194">
        <w:rPr>
          <w:color w:val="000000" w:themeColor="text1"/>
        </w:rPr>
        <w:t>(Korczak et al., 2023)</w:t>
      </w:r>
      <w:bookmarkEnd w:id="3"/>
      <w:r w:rsidR="00190066" w:rsidRPr="003F7194">
        <w:rPr>
          <w:color w:val="000000" w:themeColor="text1"/>
        </w:rPr>
        <w:t>. En la adolescencia, este trastorno adquiere especial relevancia debido a los cambios evolutivos propios de la etapa y a la influencia de factores ambientales.</w:t>
      </w:r>
      <w:r w:rsidRPr="003F7194">
        <w:rPr>
          <w:color w:val="000000" w:themeColor="text1"/>
        </w:rPr>
        <w:t xml:space="preserve"> </w:t>
      </w:r>
      <w:r w:rsidR="00190066" w:rsidRPr="003F7194">
        <w:rPr>
          <w:color w:val="000000" w:themeColor="text1"/>
        </w:rPr>
        <w:t xml:space="preserve">Una revisión sistemática y </w:t>
      </w:r>
      <w:r w:rsidR="00190066" w:rsidRPr="003F7194">
        <w:rPr>
          <w:color w:val="000000" w:themeColor="text1"/>
        </w:rPr>
        <w:lastRenderedPageBreak/>
        <w:t>metaanálisis reciente, que incluyó 96 estudios con más de 528 000 participantes de 29 países, estimó que aproximadamente uno de cada cinco niños y adolescentes presenta depresión o sintomatología depresiva clínicamente relevante, y que esta proporción ha mostrado una tendencia creciente en las últimas décadas</w:t>
      </w:r>
      <w:r w:rsidR="007311BD" w:rsidRPr="003F7194">
        <w:rPr>
          <w:color w:val="000000" w:themeColor="text1"/>
        </w:rPr>
        <w:t xml:space="preserve"> </w:t>
      </w:r>
      <w:bookmarkStart w:id="4" w:name="ZOTERO_BREF_Qniwb8bb7dun"/>
      <w:r w:rsidR="007311BD" w:rsidRPr="003F7194">
        <w:rPr>
          <w:color w:val="000000" w:themeColor="text1"/>
        </w:rPr>
        <w:t>(Lu et al., 2024)</w:t>
      </w:r>
      <w:bookmarkEnd w:id="4"/>
    </w:p>
    <w:p w14:paraId="45C46F92" w14:textId="340FE354" w:rsidR="00190066" w:rsidRPr="003F7194" w:rsidRDefault="00190066" w:rsidP="00190066">
      <w:pPr>
        <w:spacing w:after="200" w:line="360" w:lineRule="auto"/>
        <w:jc w:val="both"/>
        <w:rPr>
          <w:color w:val="000000" w:themeColor="text1"/>
        </w:rPr>
      </w:pPr>
      <w:r w:rsidRPr="003F7194">
        <w:rPr>
          <w:color w:val="000000" w:themeColor="text1"/>
        </w:rPr>
        <w:t>La etiología de la depresión es multifactorial. Entre los factores individuales destacan la predisposición genética, determinados rasgos de personalidad y las diferencias relacionadas con el género; mientras que factores familiares como la violencia intrafamiliar, la baja expresión afectiva y la presencia de trastornos mentales en los progenitores incrementan el riesgo de aparición del trastorno. Del mismo modo, variables ambientales como el aislamiento social, las dificultades relacionales, la presión social y el uso problemático de tecnologías pueden contribuir al desarrollo de sintomatología depresiva</w:t>
      </w:r>
      <w:r w:rsidR="008F6A14" w:rsidRPr="003F7194">
        <w:rPr>
          <w:color w:val="000000" w:themeColor="text1"/>
        </w:rPr>
        <w:t xml:space="preserve"> </w:t>
      </w:r>
      <w:bookmarkStart w:id="5" w:name="ZOTERO_BREF_GJG9TB9icH73"/>
      <w:r w:rsidR="008F6A14" w:rsidRPr="003F7194">
        <w:rPr>
          <w:color w:val="000000" w:themeColor="text1"/>
        </w:rPr>
        <w:t>(Mendive, 2021)</w:t>
      </w:r>
      <w:bookmarkEnd w:id="5"/>
      <w:r w:rsidRPr="003F7194">
        <w:rPr>
          <w:color w:val="000000" w:themeColor="text1"/>
        </w:rPr>
        <w:t>.</w:t>
      </w:r>
    </w:p>
    <w:p w14:paraId="1BF914D9" w14:textId="7789728E" w:rsidR="00190066" w:rsidRPr="003F7194" w:rsidRDefault="00190066" w:rsidP="00190066">
      <w:pPr>
        <w:spacing w:after="200" w:line="360" w:lineRule="auto"/>
        <w:jc w:val="both"/>
        <w:rPr>
          <w:color w:val="000000" w:themeColor="text1"/>
        </w:rPr>
      </w:pPr>
      <w:r w:rsidRPr="003F7194">
        <w:rPr>
          <w:color w:val="000000" w:themeColor="text1"/>
        </w:rPr>
        <w:t>Sin embargo, la presencia de factores protectores puede disminuir la probabilidad de desarrollar alteraciones emocionales durante esta etapa del ciclo vital. Una revisión sistemática de estudios longitudinales, que analizó 29 investigaciones con más de 62 000 participantes infantiles y adolescentes en situación de riesgo, identificó 38 factores protectores frente a la depresión, entre los que destacan la resiliencia individual, el apoyo social percibido y el establecimiento de vínculos de apego seguro con figuras parentales</w:t>
      </w:r>
      <w:r w:rsidR="00397A0C" w:rsidRPr="003F7194">
        <w:rPr>
          <w:color w:val="000000" w:themeColor="text1"/>
        </w:rPr>
        <w:t xml:space="preserve"> </w:t>
      </w:r>
      <w:bookmarkStart w:id="6" w:name="ZOTERO_BREF_0l7j3LS9WkwB"/>
      <w:r w:rsidR="00397A0C" w:rsidRPr="003F7194">
        <w:rPr>
          <w:color w:val="000000" w:themeColor="text1"/>
        </w:rPr>
        <w:t>(Tietbohl-Santos et al., 2024)</w:t>
      </w:r>
      <w:bookmarkEnd w:id="6"/>
      <w:r w:rsidR="00650EA1" w:rsidRPr="003F7194">
        <w:rPr>
          <w:color w:val="000000" w:themeColor="text1"/>
        </w:rPr>
        <w:t>.</w:t>
      </w:r>
    </w:p>
    <w:p w14:paraId="3DA19662" w14:textId="77777777" w:rsidR="00190066" w:rsidRPr="003F7194" w:rsidRDefault="00190066" w:rsidP="00190066">
      <w:pPr>
        <w:pStyle w:val="Ttulo2"/>
        <w:rPr>
          <w:color w:val="000000" w:themeColor="text1"/>
          <w:lang w:val="es-EC"/>
        </w:rPr>
      </w:pPr>
      <w:r w:rsidRPr="003F7194">
        <w:rPr>
          <w:b/>
          <w:bCs/>
          <w:color w:val="000000" w:themeColor="text1"/>
          <w:lang w:val="es-EC"/>
        </w:rPr>
        <w:t>Consumo de sustancias psicotrópicas en adolescentes</w:t>
      </w:r>
    </w:p>
    <w:p w14:paraId="5B76B2C3" w14:textId="77777777" w:rsidR="00A87BD8" w:rsidRPr="003F7194" w:rsidRDefault="00190066" w:rsidP="00190066">
      <w:pPr>
        <w:spacing w:after="200" w:line="360" w:lineRule="auto"/>
        <w:jc w:val="both"/>
        <w:rPr>
          <w:color w:val="000000" w:themeColor="text1"/>
        </w:rPr>
      </w:pPr>
      <w:r w:rsidRPr="003F7194">
        <w:rPr>
          <w:color w:val="000000" w:themeColor="text1"/>
        </w:rPr>
        <w:t>El inicio del consumo de sustancias psicotrópicas suele producirse durante la adolescencia, etapa en la que confluyen procesos de exploración, necesidad de aceptación grupal y búsqueda de nuevas experiencias. Entre las sustancias de mayor consumo en esta población destacan el alcohol, el tabaco y el cannabis, las cuales han sido asociadas con múltiples consecuencias negativas sobre la salud física y mental</w:t>
      </w:r>
      <w:r w:rsidR="009F2F75" w:rsidRPr="003F7194">
        <w:rPr>
          <w:color w:val="000000" w:themeColor="text1"/>
        </w:rPr>
        <w:t xml:space="preserve"> </w:t>
      </w:r>
      <w:bookmarkStart w:id="7" w:name="ZOTERO_BREF_v81Upu6uA9U8"/>
      <w:r w:rsidR="009F2F75" w:rsidRPr="003F7194">
        <w:rPr>
          <w:color w:val="000000" w:themeColor="text1"/>
        </w:rPr>
        <w:t>(Matalí Costa et al., 2009)</w:t>
      </w:r>
      <w:bookmarkEnd w:id="7"/>
      <w:r w:rsidRPr="003F7194">
        <w:rPr>
          <w:color w:val="000000" w:themeColor="text1"/>
        </w:rPr>
        <w:t>.</w:t>
      </w:r>
    </w:p>
    <w:p w14:paraId="240E6BDB" w14:textId="0EDA9C05" w:rsidR="00190066" w:rsidRPr="003F7194" w:rsidRDefault="00A87BD8" w:rsidP="00190066">
      <w:pPr>
        <w:spacing w:after="200" w:line="360" w:lineRule="auto"/>
        <w:jc w:val="both"/>
        <w:rPr>
          <w:color w:val="000000" w:themeColor="text1"/>
        </w:rPr>
      </w:pPr>
      <w:r w:rsidRPr="003F7194">
        <w:rPr>
          <w:color w:val="000000" w:themeColor="text1"/>
        </w:rPr>
        <w:t>E</w:t>
      </w:r>
      <w:r w:rsidR="00190066" w:rsidRPr="003F7194">
        <w:rPr>
          <w:color w:val="000000" w:themeColor="text1"/>
        </w:rPr>
        <w:t>l inicio temprano del consumo incrementa el riesgo de desarrollar dependencia, dificultades académicas, conductas de riesgo y trastornos psiquiátricos en etapas posteriores de la vida. Factores como la influencia del grupo de pares, la violencia intrafamiliar, la disponibilidad de sustancias y la presencia de problemas emocionales constituyen importantes predictores del consumo durante la adolescencia</w:t>
      </w:r>
      <w:r w:rsidR="00A90073" w:rsidRPr="003F7194">
        <w:rPr>
          <w:color w:val="000000" w:themeColor="text1"/>
        </w:rPr>
        <w:t xml:space="preserve"> </w:t>
      </w:r>
      <w:bookmarkStart w:id="8" w:name="ZOTERO_BREF_DfDXgthVMbnF"/>
      <w:r w:rsidR="00A90073" w:rsidRPr="003F7194">
        <w:rPr>
          <w:color w:val="000000" w:themeColor="text1"/>
        </w:rPr>
        <w:t>(MacKillop et al., 2022)</w:t>
      </w:r>
      <w:bookmarkEnd w:id="8"/>
      <w:r w:rsidR="00190066" w:rsidRPr="003F7194">
        <w:rPr>
          <w:color w:val="000000" w:themeColor="text1"/>
        </w:rPr>
        <w:t>.</w:t>
      </w:r>
    </w:p>
    <w:p w14:paraId="584C67C8" w14:textId="3D9B289D" w:rsidR="00190066" w:rsidRPr="003F7194" w:rsidRDefault="00190066" w:rsidP="00190066">
      <w:pPr>
        <w:spacing w:after="200" w:line="360" w:lineRule="auto"/>
        <w:jc w:val="both"/>
        <w:rPr>
          <w:color w:val="000000" w:themeColor="text1"/>
        </w:rPr>
      </w:pPr>
      <w:r w:rsidRPr="003F7194">
        <w:rPr>
          <w:color w:val="000000" w:themeColor="text1"/>
        </w:rPr>
        <w:lastRenderedPageBreak/>
        <w:t>En el contexto latinoamericano,</w:t>
      </w:r>
      <w:r w:rsidR="005527FB" w:rsidRPr="003F7194">
        <w:rPr>
          <w:color w:val="000000" w:themeColor="text1"/>
        </w:rPr>
        <w:t xml:space="preserve"> </w:t>
      </w:r>
      <w:bookmarkStart w:id="9" w:name="ZOTERO_BREF_ONcOmKIry3oV"/>
      <w:r w:rsidR="007B5559" w:rsidRPr="003F7194">
        <w:rPr>
          <w:color w:val="000000" w:themeColor="text1"/>
        </w:rPr>
        <w:t xml:space="preserve">Higareda-Sánchez et al., </w:t>
      </w:r>
      <w:r w:rsidR="00CF6C34" w:rsidRPr="003F7194">
        <w:rPr>
          <w:color w:val="000000" w:themeColor="text1"/>
        </w:rPr>
        <w:t>(</w:t>
      </w:r>
      <w:r w:rsidR="007B5559" w:rsidRPr="003F7194">
        <w:rPr>
          <w:color w:val="000000" w:themeColor="text1"/>
        </w:rPr>
        <w:t>2021)</w:t>
      </w:r>
      <w:bookmarkEnd w:id="9"/>
      <w:r w:rsidRPr="003F7194">
        <w:rPr>
          <w:color w:val="000000" w:themeColor="text1"/>
        </w:rPr>
        <w:t xml:space="preserve"> identificaron asociaciones estadísticamente significativas entre rasgos de ansiedad y depresión con patrones de consumo de alcohol en adolescentes mexicanos, observando además diferencias relacionadas con el sexo y la edad de inicio del consumo. De manera similar, </w:t>
      </w:r>
      <w:bookmarkStart w:id="10" w:name="ZOTERO_BREF_UHBKevv0dOQR"/>
      <w:r w:rsidR="00CF6C34" w:rsidRPr="003F7194">
        <w:rPr>
          <w:color w:val="000000" w:themeColor="text1"/>
        </w:rPr>
        <w:t xml:space="preserve">Valarezo-Bravo et al., </w:t>
      </w:r>
      <w:r w:rsidR="007F277A" w:rsidRPr="003F7194">
        <w:rPr>
          <w:color w:val="000000" w:themeColor="text1"/>
        </w:rPr>
        <w:t>(</w:t>
      </w:r>
      <w:r w:rsidR="00CF6C34" w:rsidRPr="003F7194">
        <w:rPr>
          <w:color w:val="000000" w:themeColor="text1"/>
        </w:rPr>
        <w:t>2021)</w:t>
      </w:r>
      <w:bookmarkEnd w:id="10"/>
      <w:r w:rsidRPr="003F7194">
        <w:rPr>
          <w:color w:val="000000" w:themeColor="text1"/>
        </w:rPr>
        <w:t>, en población adolescente ecuatoriana, evidenciaron que los niveles elevados de riesgo asociados al consumo de alcohol y tabaco se relacionan significativamente con mayores niveles de sintomatología ansiosa y depresiva, siendo las mujeres quienes presentan una mayor tendencia a manifestar estos síntomas.</w:t>
      </w:r>
    </w:p>
    <w:p w14:paraId="0636387B" w14:textId="77777777" w:rsidR="00190066" w:rsidRPr="003F7194" w:rsidRDefault="00190066" w:rsidP="00190066">
      <w:pPr>
        <w:spacing w:after="200" w:line="360" w:lineRule="auto"/>
        <w:jc w:val="both"/>
        <w:rPr>
          <w:color w:val="000000" w:themeColor="text1"/>
        </w:rPr>
      </w:pPr>
      <w:r w:rsidRPr="003F7194">
        <w:rPr>
          <w:color w:val="000000" w:themeColor="text1"/>
        </w:rPr>
        <w:t>Estos hallazgos sugieren que el consumo de sustancias no constituye un fenómeno aislado, sino que responde a una compleja interacción entre factores individuales, familiares y contextuales que influyen en la salud mental del adolescente.</w:t>
      </w:r>
    </w:p>
    <w:p w14:paraId="69216B79" w14:textId="77777777" w:rsidR="00190066" w:rsidRPr="003F7194" w:rsidRDefault="00190066" w:rsidP="00190066">
      <w:pPr>
        <w:pStyle w:val="Ttulo2"/>
        <w:rPr>
          <w:color w:val="000000" w:themeColor="text1"/>
          <w:lang w:val="es-EC"/>
        </w:rPr>
      </w:pPr>
      <w:r w:rsidRPr="003F7194">
        <w:rPr>
          <w:b/>
          <w:bCs/>
          <w:color w:val="000000" w:themeColor="text1"/>
          <w:lang w:val="es-EC"/>
        </w:rPr>
        <w:t>Relación entre ansiedad, depresión y consumo de sustancias psicotrópicas: evidencia científica reciente</w:t>
      </w:r>
    </w:p>
    <w:p w14:paraId="4224E1EA" w14:textId="4952E8FD" w:rsidR="00190066" w:rsidRPr="003F7194" w:rsidRDefault="00190066" w:rsidP="00190066">
      <w:pPr>
        <w:spacing w:after="200" w:line="360" w:lineRule="auto"/>
        <w:jc w:val="both"/>
        <w:rPr>
          <w:color w:val="000000" w:themeColor="text1"/>
        </w:rPr>
      </w:pPr>
      <w:r w:rsidRPr="003F7194">
        <w:rPr>
          <w:color w:val="000000" w:themeColor="text1"/>
        </w:rPr>
        <w:t>La literatura evidencia una relación bidireccional entre los trastornos emocionales y el consumo de sustancias psicotrópicas. Por un lado, los adolescentes pueden recurrir al uso de alcohol, tabaco o cannabis como estrategias desadaptativas para afrontar emociones negativas, aliviar la ansiedad o disminuir sentimientos depresivos. Por otro, el consumo reiterado de estas sustancias puede precipitar, mantener o agravar la sintomatología ansiosa y depresiva mediante alteraciones neurobiológicas, deterioro de las relaciones interpersonales y afectación del funcionamiento psicosocial</w:t>
      </w:r>
      <w:r w:rsidR="007D78B7" w:rsidRPr="003F7194">
        <w:rPr>
          <w:color w:val="000000" w:themeColor="text1"/>
        </w:rPr>
        <w:t xml:space="preserve"> </w:t>
      </w:r>
      <w:bookmarkStart w:id="11" w:name="ZOTERO_BREF_rjJwFoAZ2SpN"/>
      <w:r w:rsidR="007D78B7" w:rsidRPr="003F7194">
        <w:rPr>
          <w:color w:val="000000" w:themeColor="text1"/>
        </w:rPr>
        <w:t>(García Alcalá, 2025)</w:t>
      </w:r>
      <w:bookmarkEnd w:id="11"/>
      <w:r w:rsidRPr="003F7194">
        <w:rPr>
          <w:color w:val="000000" w:themeColor="text1"/>
        </w:rPr>
        <w:t>.</w:t>
      </w:r>
    </w:p>
    <w:p w14:paraId="5EFA67A5" w14:textId="77777777" w:rsidR="00A87BD8" w:rsidRPr="003F7194" w:rsidRDefault="00190066" w:rsidP="00190066">
      <w:pPr>
        <w:spacing w:after="200" w:line="360" w:lineRule="auto"/>
        <w:jc w:val="both"/>
        <w:rPr>
          <w:color w:val="000000" w:themeColor="text1"/>
        </w:rPr>
      </w:pPr>
      <w:r w:rsidRPr="003F7194">
        <w:rPr>
          <w:color w:val="000000" w:themeColor="text1"/>
        </w:rPr>
        <w:t xml:space="preserve">Esta interacción configura un círculo de vulnerabilidad que compromete el desarrollo integral del adolescente y aumenta el riesgo de cronificación de ambas problemáticas. En este sentido, un metaanálisis centrado en adolescentes y adultos jóvenes de Estados Unidos y Canadá encontró asociaciones bidireccionales significativas entre los síntomas depresivos y el consumo de tabaco, así como una relación unidireccional en la que el consumo de cannabis predijo el incremento posterior de síntomas depresivos </w:t>
      </w:r>
      <w:bookmarkStart w:id="12" w:name="ZOTERO_BREF_Yfq8RgbsfeRZ"/>
      <w:r w:rsidR="00161DC8" w:rsidRPr="003F7194">
        <w:rPr>
          <w:color w:val="000000" w:themeColor="text1"/>
        </w:rPr>
        <w:t>(Esmaeelzadeh et al., 2018)</w:t>
      </w:r>
      <w:bookmarkEnd w:id="12"/>
      <w:r w:rsidRPr="003F7194">
        <w:rPr>
          <w:color w:val="000000" w:themeColor="text1"/>
        </w:rPr>
        <w:t xml:space="preserve">. </w:t>
      </w:r>
    </w:p>
    <w:p w14:paraId="20A23EA9" w14:textId="73A012B4" w:rsidR="00190066" w:rsidRPr="003F7194" w:rsidRDefault="00190066" w:rsidP="00190066">
      <w:pPr>
        <w:spacing w:after="200" w:line="360" w:lineRule="auto"/>
        <w:jc w:val="both"/>
        <w:rPr>
          <w:color w:val="000000" w:themeColor="text1"/>
        </w:rPr>
      </w:pPr>
      <w:r w:rsidRPr="003F7194">
        <w:rPr>
          <w:color w:val="000000" w:themeColor="text1"/>
        </w:rPr>
        <w:t xml:space="preserve">En concordancia, </w:t>
      </w:r>
      <w:bookmarkStart w:id="13" w:name="ZOTERO_BREF_r3tNmStIKW7q"/>
      <w:r w:rsidR="009C1A38" w:rsidRPr="003F7194">
        <w:rPr>
          <w:color w:val="000000" w:themeColor="text1"/>
        </w:rPr>
        <w:t>(Mkhize et al., 2024)</w:t>
      </w:r>
      <w:bookmarkEnd w:id="13"/>
      <w:r w:rsidRPr="003F7194">
        <w:rPr>
          <w:color w:val="000000" w:themeColor="text1"/>
        </w:rPr>
        <w:t xml:space="preserve"> encontraron que el consumo de alcohol, otras drogas y la exposición a violencia intrafamiliar se asociaban significativamente con la presencia de síntomas depresivos, mientras que el consumo de cannabis se relacionaba con mayores niveles de ansiedad.</w:t>
      </w:r>
      <w:r w:rsidR="00E77265" w:rsidRPr="003F7194">
        <w:rPr>
          <w:color w:val="000000" w:themeColor="text1"/>
        </w:rPr>
        <w:t xml:space="preserve"> </w:t>
      </w:r>
      <w:r w:rsidRPr="003F7194">
        <w:rPr>
          <w:color w:val="000000" w:themeColor="text1"/>
        </w:rPr>
        <w:t xml:space="preserve">Asimismo, </w:t>
      </w:r>
      <w:bookmarkStart w:id="14" w:name="ZOTERO_BREF_52xXCbyeIyGc"/>
      <w:r w:rsidR="009C1A38" w:rsidRPr="003F7194">
        <w:rPr>
          <w:color w:val="000000" w:themeColor="text1"/>
        </w:rPr>
        <w:t>(Wang et al., 2026)</w:t>
      </w:r>
      <w:bookmarkEnd w:id="14"/>
      <w:r w:rsidRPr="003F7194">
        <w:rPr>
          <w:color w:val="000000" w:themeColor="text1"/>
        </w:rPr>
        <w:t xml:space="preserve">, mediante un estudio longitudinal, evidenciaron que la depresión puede predecir futuros problemas asociados </w:t>
      </w:r>
      <w:r w:rsidRPr="003F7194">
        <w:rPr>
          <w:color w:val="000000" w:themeColor="text1"/>
        </w:rPr>
        <w:lastRenderedPageBreak/>
        <w:t xml:space="preserve">al consumo de alcohol, respaldando la existencia de una influencia causal entre ambas variables. </w:t>
      </w:r>
    </w:p>
    <w:p w14:paraId="49A2EF4D" w14:textId="7AFB4F4E" w:rsidR="00190066" w:rsidRPr="003F7194" w:rsidRDefault="00C542A7" w:rsidP="00190066">
      <w:pPr>
        <w:spacing w:after="200" w:line="360" w:lineRule="auto"/>
        <w:jc w:val="both"/>
        <w:rPr>
          <w:color w:val="000000" w:themeColor="text1"/>
        </w:rPr>
      </w:pPr>
      <w:r w:rsidRPr="003F7194">
        <w:rPr>
          <w:color w:val="000000" w:themeColor="text1"/>
        </w:rPr>
        <w:t xml:space="preserve">La evidencia latinoamericana es limitada porque los estudios suelen tener muestras pequeñas, menor financiamiento y escasa indexación internacional, lo que reduce su visibilidad y comparabilidad. En contraste, los hallazgos de EE. UU. y Europa provienen de contextos con sistemas de salud, dinámicas familiares y factores socioculturales distintos; por ello, se requiere cautela al extrapolarlos, ya que podrían no reflejar la realidad de adolescentes en entornos latinoamericanos donde influyen variables como desigualdad social, violencia comunitaria y acceso limitado a servicios de salud mental. </w:t>
      </w:r>
      <w:r w:rsidR="00190066" w:rsidRPr="003F7194">
        <w:rPr>
          <w:color w:val="000000" w:themeColor="text1"/>
        </w:rPr>
        <w:t>En consecuencia, persisten vacíos relacionados con la síntesis actualizada de la evidencia científica sobre esta relación, en particular respecto a su representatividad en contextos latinoamericanos. Por ello, la presente investigación se plantea responder la siguiente pregunta: ¿Cuál es la relación entre las manifestaciones de ansiedad y depresión en adolescentes y el consumo de sustancias psicotrópicas, según la evidencia científica publicada en los últimos cinco años?</w:t>
      </w:r>
    </w:p>
    <w:p w14:paraId="38010775" w14:textId="5A33A582" w:rsidR="001E4FD4" w:rsidRPr="003F7194" w:rsidRDefault="001E4FD4" w:rsidP="001E4FD4">
      <w:pPr>
        <w:spacing w:after="200" w:line="360" w:lineRule="auto"/>
        <w:jc w:val="both"/>
        <w:rPr>
          <w:color w:val="000000" w:themeColor="text1"/>
        </w:rPr>
      </w:pPr>
      <w:r w:rsidRPr="003F7194">
        <w:rPr>
          <w:color w:val="000000" w:themeColor="text1"/>
        </w:rPr>
        <w:t>Esta revisión sistemática tiene como propósito integrar la evidencia científica disponible sobre la relación entre ansiedad, depresión y consumo de sustancias psicotrópicas en adolescentes, con el fin de identificar patrones consistentes, factores asociados y vacíos de conocimiento que contribuyan a optimizar el abordaje clínico y respaldar la toma de decisiones fundamentadas en evidencia.</w:t>
      </w:r>
      <w:r w:rsidR="00C542A7" w:rsidRPr="003F7194">
        <w:rPr>
          <w:color w:val="000000" w:themeColor="text1"/>
        </w:rPr>
        <w:t xml:space="preserve"> Es importante señalar que el objetivo metodológico se centra en sintetizar patrones de relación y asociaciones reportadas en la literatura, sin pretender establecer causalidad, lo que fortalece la validez del estudio y permite reconocer tendencias y áreas que requieren mayor investigación.</w:t>
      </w:r>
    </w:p>
    <w:p w14:paraId="7BE174D6" w14:textId="0E0D8702" w:rsidR="00190066" w:rsidRPr="003F7194" w:rsidRDefault="00190066" w:rsidP="00190066">
      <w:pPr>
        <w:pStyle w:val="Ttulo1"/>
        <w:rPr>
          <w:color w:val="000000" w:themeColor="text1"/>
          <w:lang w:val="es-EC"/>
        </w:rPr>
      </w:pPr>
      <w:r w:rsidRPr="003F7194">
        <w:rPr>
          <w:color w:val="000000" w:themeColor="text1"/>
          <w:lang w:val="es-EC"/>
        </w:rPr>
        <w:t>Método</w:t>
      </w:r>
    </w:p>
    <w:p w14:paraId="134C3FD7" w14:textId="77777777" w:rsidR="00190066" w:rsidRPr="000C41F9" w:rsidRDefault="00190066" w:rsidP="00190066">
      <w:pPr>
        <w:pStyle w:val="Ttulo2"/>
        <w:rPr>
          <w:b/>
          <w:bCs/>
          <w:color w:val="000000" w:themeColor="text1"/>
          <w:lang w:val="es-EC"/>
        </w:rPr>
      </w:pPr>
      <w:r w:rsidRPr="000C41F9">
        <w:rPr>
          <w:b/>
          <w:bCs/>
          <w:color w:val="000000" w:themeColor="text1"/>
          <w:lang w:val="es-EC"/>
        </w:rPr>
        <w:t>Diseño</w:t>
      </w:r>
    </w:p>
    <w:p w14:paraId="6F39C596" w14:textId="33B7B670" w:rsidR="00190066" w:rsidRPr="003F7194" w:rsidRDefault="00190066" w:rsidP="00190066">
      <w:pPr>
        <w:spacing w:after="200" w:line="360" w:lineRule="auto"/>
        <w:jc w:val="both"/>
        <w:rPr>
          <w:color w:val="000000" w:themeColor="text1"/>
        </w:rPr>
      </w:pPr>
      <w:r w:rsidRPr="003F7194">
        <w:rPr>
          <w:color w:val="000000" w:themeColor="text1"/>
        </w:rPr>
        <w:t>La presente investigación corresponde a una revisión sistemática</w:t>
      </w:r>
      <w:r w:rsidR="0034392D" w:rsidRPr="003F7194">
        <w:rPr>
          <w:color w:val="000000" w:themeColor="text1"/>
        </w:rPr>
        <w:t xml:space="preserve"> </w:t>
      </w:r>
      <w:r w:rsidRPr="003F7194">
        <w:rPr>
          <w:color w:val="000000" w:themeColor="text1"/>
        </w:rPr>
        <w:t xml:space="preserve">siguiendo los lineamientos de la declaración PRISMA 2020 (Preferred Reporting Items for Systematic Reviews and Meta-Analyses; </w:t>
      </w:r>
      <w:bookmarkStart w:id="15" w:name="ZOTERO_BREF_Zqa0fVFBbkSW"/>
      <w:r w:rsidR="000B5355" w:rsidRPr="003F7194">
        <w:rPr>
          <w:color w:val="000000" w:themeColor="text1"/>
        </w:rPr>
        <w:t>Page et al., 2021)</w:t>
      </w:r>
      <w:bookmarkEnd w:id="15"/>
      <w:r w:rsidR="008E2032" w:rsidRPr="003F7194">
        <w:rPr>
          <w:color w:val="000000" w:themeColor="text1"/>
        </w:rPr>
        <w:t>.</w:t>
      </w:r>
      <w:r w:rsidRPr="003F7194">
        <w:rPr>
          <w:color w:val="000000" w:themeColor="text1"/>
        </w:rPr>
        <w:t xml:space="preserve"> </w:t>
      </w:r>
      <w:r w:rsidR="008E2032" w:rsidRPr="003F7194">
        <w:rPr>
          <w:color w:val="000000" w:themeColor="text1"/>
        </w:rPr>
        <w:t>El alcance de esta revisión sistemática se ha circunscrito de manera deliberada a la literatura indexada en la base de datos Scopus, repositorio seleccionado por su rigor científico y relevancia académica a nivel internacional.</w:t>
      </w:r>
      <w:r w:rsidRPr="003F7194">
        <w:rPr>
          <w:color w:val="000000" w:themeColor="text1"/>
        </w:rPr>
        <w:t xml:space="preserve">El objetivo fue sintetizar la evidencia científica disponible sobre la </w:t>
      </w:r>
      <w:r w:rsidRPr="003F7194">
        <w:rPr>
          <w:color w:val="000000" w:themeColor="text1"/>
        </w:rPr>
        <w:lastRenderedPageBreak/>
        <w:t>asociación entre los síntomas de ansiedad y depresión, y el consumo de sustancias psicoactivas, en población adolescente.</w:t>
      </w:r>
    </w:p>
    <w:p w14:paraId="165E0B53" w14:textId="77777777" w:rsidR="00190066" w:rsidRPr="003F7194" w:rsidRDefault="00190066" w:rsidP="00190066">
      <w:pPr>
        <w:pStyle w:val="Ttulo2"/>
        <w:rPr>
          <w:color w:val="000000" w:themeColor="text1"/>
          <w:lang w:val="es-EC"/>
        </w:rPr>
      </w:pPr>
      <w:r w:rsidRPr="003F7194">
        <w:rPr>
          <w:color w:val="000000" w:themeColor="text1"/>
          <w:lang w:val="es-EC"/>
        </w:rPr>
        <w:t>Criterios de elegibilidad</w:t>
      </w:r>
    </w:p>
    <w:p w14:paraId="30E51E22" w14:textId="7BED72D3" w:rsidR="00190066" w:rsidRPr="003F7194" w:rsidRDefault="00190066" w:rsidP="00190066">
      <w:pPr>
        <w:spacing w:after="200" w:line="360" w:lineRule="auto"/>
        <w:jc w:val="both"/>
        <w:rPr>
          <w:color w:val="000000" w:themeColor="text1"/>
        </w:rPr>
      </w:pPr>
      <w:r w:rsidRPr="003F7194">
        <w:rPr>
          <w:color w:val="000000" w:themeColor="text1"/>
        </w:rPr>
        <w:t>Los criterios se definieron a priori utilizando el formato PICO (Población, Exposición/Intervención, Comparación, Resultado), adaptado a las características de una revisión de estudios observacionales y experimentales en el campo de la psicología de la salud. La tabla 2 presenta la definición operacional de cada componente.</w:t>
      </w:r>
    </w:p>
    <w:p w14:paraId="60C1D3EB" w14:textId="77777777" w:rsidR="00190066" w:rsidRPr="003F7194" w:rsidRDefault="00190066" w:rsidP="00190066">
      <w:pPr>
        <w:spacing w:before="120" w:after="280"/>
        <w:jc w:val="center"/>
        <w:rPr>
          <w:color w:val="000000" w:themeColor="text1"/>
        </w:rPr>
      </w:pPr>
      <w:r w:rsidRPr="003F7194">
        <w:rPr>
          <w:i/>
          <w:iCs/>
          <w:color w:val="000000" w:themeColor="text1"/>
          <w:sz w:val="22"/>
          <w:szCs w:val="22"/>
        </w:rPr>
        <w:t>Tabla 2. Componentes PICO de la pregunta de investigación</w:t>
      </w:r>
    </w:p>
    <w:tbl>
      <w:tblPr>
        <w:tblW w:w="8504" w:type="dxa"/>
        <w:tblBorders>
          <w:insideH w:val="single" w:sz="4" w:space="0" w:color="auto"/>
        </w:tblBorders>
        <w:tblCellMar>
          <w:left w:w="10" w:type="dxa"/>
          <w:right w:w="10" w:type="dxa"/>
        </w:tblCellMar>
        <w:tblLook w:val="04A0" w:firstRow="1" w:lastRow="0" w:firstColumn="1" w:lastColumn="0" w:noHBand="0" w:noVBand="1"/>
      </w:tblPr>
      <w:tblGrid>
        <w:gridCol w:w="1407"/>
        <w:gridCol w:w="7097"/>
      </w:tblGrid>
      <w:tr w:rsidR="003F7194" w:rsidRPr="003F7194" w14:paraId="6B41E0FF" w14:textId="77777777" w:rsidTr="00845C0F">
        <w:trPr>
          <w:tblHeader/>
        </w:trPr>
        <w:tc>
          <w:tcPr>
            <w:tcW w:w="1400" w:type="dxa"/>
            <w:shd w:val="clear" w:color="auto" w:fill="2F5496"/>
            <w:tcMar>
              <w:top w:w="80" w:type="dxa"/>
              <w:left w:w="120" w:type="dxa"/>
              <w:bottom w:w="80" w:type="dxa"/>
              <w:right w:w="120" w:type="dxa"/>
            </w:tcMar>
            <w:vAlign w:val="center"/>
            <w:hideMark/>
          </w:tcPr>
          <w:p w14:paraId="06EBC8D9" w14:textId="77777777" w:rsidR="00190066" w:rsidRPr="003F7194" w:rsidRDefault="00190066" w:rsidP="00CC13BA">
            <w:pPr>
              <w:jc w:val="center"/>
              <w:rPr>
                <w:color w:val="000000" w:themeColor="text1"/>
              </w:rPr>
            </w:pPr>
            <w:r w:rsidRPr="003F7194">
              <w:rPr>
                <w:b/>
                <w:bCs/>
                <w:color w:val="000000" w:themeColor="text1"/>
                <w:sz w:val="20"/>
                <w:szCs w:val="20"/>
              </w:rPr>
              <w:t>Componente</w:t>
            </w:r>
          </w:p>
        </w:tc>
        <w:tc>
          <w:tcPr>
            <w:tcW w:w="7104" w:type="dxa"/>
            <w:shd w:val="clear" w:color="auto" w:fill="2F5496"/>
            <w:tcMar>
              <w:top w:w="80" w:type="dxa"/>
              <w:left w:w="120" w:type="dxa"/>
              <w:bottom w:w="80" w:type="dxa"/>
              <w:right w:w="120" w:type="dxa"/>
            </w:tcMar>
            <w:vAlign w:val="center"/>
            <w:hideMark/>
          </w:tcPr>
          <w:p w14:paraId="1E84E495" w14:textId="77777777" w:rsidR="00190066" w:rsidRPr="003F7194" w:rsidRDefault="00190066" w:rsidP="00CC13BA">
            <w:pPr>
              <w:jc w:val="center"/>
              <w:rPr>
                <w:color w:val="000000" w:themeColor="text1"/>
              </w:rPr>
            </w:pPr>
            <w:r w:rsidRPr="003F7194">
              <w:rPr>
                <w:b/>
                <w:bCs/>
                <w:color w:val="000000" w:themeColor="text1"/>
                <w:sz w:val="20"/>
                <w:szCs w:val="20"/>
              </w:rPr>
              <w:t>Definición operacional en la presente revisión</w:t>
            </w:r>
          </w:p>
        </w:tc>
      </w:tr>
      <w:tr w:rsidR="003F7194" w:rsidRPr="003F7194" w14:paraId="1444EBF9" w14:textId="77777777" w:rsidTr="00845C0F">
        <w:tc>
          <w:tcPr>
            <w:tcW w:w="1400" w:type="dxa"/>
            <w:tcMar>
              <w:top w:w="80" w:type="dxa"/>
              <w:left w:w="120" w:type="dxa"/>
              <w:bottom w:w="80" w:type="dxa"/>
              <w:right w:w="120" w:type="dxa"/>
            </w:tcMar>
            <w:hideMark/>
          </w:tcPr>
          <w:p w14:paraId="596191AB" w14:textId="77777777" w:rsidR="00190066" w:rsidRPr="003F7194" w:rsidRDefault="00190066" w:rsidP="00CC13BA">
            <w:pPr>
              <w:rPr>
                <w:color w:val="000000" w:themeColor="text1"/>
              </w:rPr>
            </w:pPr>
            <w:r w:rsidRPr="003F7194">
              <w:rPr>
                <w:b/>
                <w:bCs/>
                <w:color w:val="000000" w:themeColor="text1"/>
                <w:sz w:val="20"/>
                <w:szCs w:val="20"/>
              </w:rPr>
              <w:t>Población</w:t>
            </w:r>
          </w:p>
        </w:tc>
        <w:tc>
          <w:tcPr>
            <w:tcW w:w="7104" w:type="dxa"/>
            <w:tcMar>
              <w:top w:w="80" w:type="dxa"/>
              <w:left w:w="120" w:type="dxa"/>
              <w:bottom w:w="80" w:type="dxa"/>
              <w:right w:w="120" w:type="dxa"/>
            </w:tcMar>
            <w:hideMark/>
          </w:tcPr>
          <w:p w14:paraId="0F1E30DB" w14:textId="413F2E5C" w:rsidR="00190066" w:rsidRPr="003F7194" w:rsidRDefault="00190066" w:rsidP="00CC13BA">
            <w:pPr>
              <w:rPr>
                <w:color w:val="000000" w:themeColor="text1"/>
              </w:rPr>
            </w:pPr>
            <w:r w:rsidRPr="003F7194">
              <w:rPr>
                <w:color w:val="000000" w:themeColor="text1"/>
                <w:sz w:val="20"/>
                <w:szCs w:val="20"/>
              </w:rPr>
              <w:t xml:space="preserve">Adolescentes (13 a 20 </w:t>
            </w:r>
            <w:r w:rsidR="00C542A7" w:rsidRPr="003F7194">
              <w:rPr>
                <w:color w:val="000000" w:themeColor="text1"/>
                <w:sz w:val="20"/>
                <w:szCs w:val="20"/>
              </w:rPr>
              <w:t>La inclusión hasta los 20 años se justifica porque esta edad aún corresponde a la adolescencia tardía, etapa en la que persisten procesos de maduración emocional y social.</w:t>
            </w:r>
            <w:r w:rsidRPr="003F7194">
              <w:rPr>
                <w:color w:val="000000" w:themeColor="text1"/>
                <w:sz w:val="20"/>
                <w:szCs w:val="20"/>
              </w:rPr>
              <w:t>)</w:t>
            </w:r>
          </w:p>
        </w:tc>
      </w:tr>
      <w:tr w:rsidR="003F7194" w:rsidRPr="003F7194" w14:paraId="6E4E243D" w14:textId="77777777" w:rsidTr="00845C0F">
        <w:tc>
          <w:tcPr>
            <w:tcW w:w="1400" w:type="dxa"/>
            <w:tcMar>
              <w:top w:w="80" w:type="dxa"/>
              <w:left w:w="120" w:type="dxa"/>
              <w:bottom w:w="80" w:type="dxa"/>
              <w:right w:w="120" w:type="dxa"/>
            </w:tcMar>
            <w:hideMark/>
          </w:tcPr>
          <w:p w14:paraId="331D5B97" w14:textId="77777777" w:rsidR="00190066" w:rsidRPr="003F7194" w:rsidRDefault="00190066" w:rsidP="00CC13BA">
            <w:pPr>
              <w:rPr>
                <w:color w:val="000000" w:themeColor="text1"/>
              </w:rPr>
            </w:pPr>
            <w:r w:rsidRPr="003F7194">
              <w:rPr>
                <w:b/>
                <w:bCs/>
                <w:color w:val="000000" w:themeColor="text1"/>
                <w:sz w:val="20"/>
                <w:szCs w:val="20"/>
              </w:rPr>
              <w:t>Exposición</w:t>
            </w:r>
          </w:p>
        </w:tc>
        <w:tc>
          <w:tcPr>
            <w:tcW w:w="7104" w:type="dxa"/>
            <w:tcMar>
              <w:top w:w="80" w:type="dxa"/>
              <w:left w:w="120" w:type="dxa"/>
              <w:bottom w:w="80" w:type="dxa"/>
              <w:right w:w="120" w:type="dxa"/>
            </w:tcMar>
            <w:hideMark/>
          </w:tcPr>
          <w:p w14:paraId="084F892C" w14:textId="77777777" w:rsidR="00190066" w:rsidRPr="003F7194" w:rsidRDefault="00190066" w:rsidP="00CC13BA">
            <w:pPr>
              <w:rPr>
                <w:color w:val="000000" w:themeColor="text1"/>
              </w:rPr>
            </w:pPr>
            <w:r w:rsidRPr="003F7194">
              <w:rPr>
                <w:color w:val="000000" w:themeColor="text1"/>
                <w:sz w:val="20"/>
                <w:szCs w:val="20"/>
              </w:rPr>
              <w:t>Consumo de sustancias psicoactivas (alcohol, tabaco, cannabis u otras drogas) como variable central del estudio</w:t>
            </w:r>
          </w:p>
        </w:tc>
      </w:tr>
      <w:tr w:rsidR="003F7194" w:rsidRPr="003F7194" w14:paraId="7A8A332C" w14:textId="77777777" w:rsidTr="00845C0F">
        <w:tc>
          <w:tcPr>
            <w:tcW w:w="1400" w:type="dxa"/>
            <w:tcMar>
              <w:top w:w="80" w:type="dxa"/>
              <w:left w:w="120" w:type="dxa"/>
              <w:bottom w:w="80" w:type="dxa"/>
              <w:right w:w="120" w:type="dxa"/>
            </w:tcMar>
            <w:hideMark/>
          </w:tcPr>
          <w:p w14:paraId="46D12E66" w14:textId="77777777" w:rsidR="00190066" w:rsidRPr="003F7194" w:rsidRDefault="00190066" w:rsidP="00CC13BA">
            <w:pPr>
              <w:rPr>
                <w:color w:val="000000" w:themeColor="text1"/>
              </w:rPr>
            </w:pPr>
            <w:r w:rsidRPr="003F7194">
              <w:rPr>
                <w:b/>
                <w:bCs/>
                <w:color w:val="000000" w:themeColor="text1"/>
                <w:sz w:val="20"/>
                <w:szCs w:val="20"/>
              </w:rPr>
              <w:t>Comparación</w:t>
            </w:r>
          </w:p>
        </w:tc>
        <w:tc>
          <w:tcPr>
            <w:tcW w:w="7104" w:type="dxa"/>
            <w:tcMar>
              <w:top w:w="80" w:type="dxa"/>
              <w:left w:w="120" w:type="dxa"/>
              <w:bottom w:w="80" w:type="dxa"/>
              <w:right w:w="120" w:type="dxa"/>
            </w:tcMar>
            <w:hideMark/>
          </w:tcPr>
          <w:p w14:paraId="61EDCACE" w14:textId="77777777" w:rsidR="00190066" w:rsidRPr="003F7194" w:rsidRDefault="00190066" w:rsidP="00CC13BA">
            <w:pPr>
              <w:rPr>
                <w:color w:val="000000" w:themeColor="text1"/>
              </w:rPr>
            </w:pPr>
            <w:r w:rsidRPr="003F7194">
              <w:rPr>
                <w:color w:val="000000" w:themeColor="text1"/>
                <w:sz w:val="20"/>
                <w:szCs w:val="20"/>
              </w:rPr>
              <w:t>No aplica como criterio excluyente, dado el carácter no experimental de la mayoría de los diseños incluidos; cuando estuvo presente, se consideraron grupos sin consumo o con menor consumo, o condiciones control en ensayos clínicos</w:t>
            </w:r>
          </w:p>
        </w:tc>
      </w:tr>
      <w:tr w:rsidR="003F7194" w:rsidRPr="003F7194" w14:paraId="6ECB3B27" w14:textId="77777777" w:rsidTr="00845C0F">
        <w:tc>
          <w:tcPr>
            <w:tcW w:w="1400" w:type="dxa"/>
            <w:tcMar>
              <w:top w:w="80" w:type="dxa"/>
              <w:left w:w="120" w:type="dxa"/>
              <w:bottom w:w="80" w:type="dxa"/>
              <w:right w:w="120" w:type="dxa"/>
            </w:tcMar>
            <w:hideMark/>
          </w:tcPr>
          <w:p w14:paraId="22DA263B" w14:textId="77777777" w:rsidR="00190066" w:rsidRPr="003F7194" w:rsidRDefault="00190066" w:rsidP="00CC13BA">
            <w:pPr>
              <w:rPr>
                <w:color w:val="000000" w:themeColor="text1"/>
              </w:rPr>
            </w:pPr>
            <w:r w:rsidRPr="003F7194">
              <w:rPr>
                <w:b/>
                <w:bCs/>
                <w:color w:val="000000" w:themeColor="text1"/>
                <w:sz w:val="20"/>
                <w:szCs w:val="20"/>
              </w:rPr>
              <w:t>Resultado (outcome)</w:t>
            </w:r>
          </w:p>
        </w:tc>
        <w:tc>
          <w:tcPr>
            <w:tcW w:w="7104" w:type="dxa"/>
            <w:tcMar>
              <w:top w:w="80" w:type="dxa"/>
              <w:left w:w="120" w:type="dxa"/>
              <w:bottom w:w="80" w:type="dxa"/>
              <w:right w:w="120" w:type="dxa"/>
            </w:tcMar>
            <w:hideMark/>
          </w:tcPr>
          <w:p w14:paraId="25F97A08" w14:textId="77777777" w:rsidR="00190066" w:rsidRPr="003F7194" w:rsidRDefault="00190066" w:rsidP="00CC13BA">
            <w:pPr>
              <w:rPr>
                <w:color w:val="000000" w:themeColor="text1"/>
              </w:rPr>
            </w:pPr>
            <w:r w:rsidRPr="003F7194">
              <w:rPr>
                <w:color w:val="000000" w:themeColor="text1"/>
                <w:sz w:val="20"/>
                <w:szCs w:val="20"/>
              </w:rPr>
              <w:t>Síntomas o trastornos de ansiedad y/o depresión, medidos mediante escalas estandarizadas o diagnóstico clínico</w:t>
            </w:r>
          </w:p>
        </w:tc>
      </w:tr>
      <w:tr w:rsidR="003F7194" w:rsidRPr="003F7194" w14:paraId="4F025CE3" w14:textId="77777777" w:rsidTr="00845C0F">
        <w:tc>
          <w:tcPr>
            <w:tcW w:w="1400" w:type="dxa"/>
            <w:tcMar>
              <w:top w:w="80" w:type="dxa"/>
              <w:left w:w="120" w:type="dxa"/>
              <w:bottom w:w="80" w:type="dxa"/>
              <w:right w:w="120" w:type="dxa"/>
            </w:tcMar>
            <w:hideMark/>
          </w:tcPr>
          <w:p w14:paraId="05A9347E" w14:textId="77777777" w:rsidR="00190066" w:rsidRPr="003F7194" w:rsidRDefault="00190066" w:rsidP="00CC13BA">
            <w:pPr>
              <w:rPr>
                <w:color w:val="000000" w:themeColor="text1"/>
              </w:rPr>
            </w:pPr>
            <w:r w:rsidRPr="003F7194">
              <w:rPr>
                <w:b/>
                <w:bCs/>
                <w:color w:val="000000" w:themeColor="text1"/>
                <w:sz w:val="20"/>
                <w:szCs w:val="20"/>
              </w:rPr>
              <w:t>Tipo de estudio</w:t>
            </w:r>
          </w:p>
        </w:tc>
        <w:tc>
          <w:tcPr>
            <w:tcW w:w="7104" w:type="dxa"/>
            <w:tcMar>
              <w:top w:w="80" w:type="dxa"/>
              <w:left w:w="120" w:type="dxa"/>
              <w:bottom w:w="80" w:type="dxa"/>
              <w:right w:w="120" w:type="dxa"/>
            </w:tcMar>
            <w:hideMark/>
          </w:tcPr>
          <w:p w14:paraId="474F79D9" w14:textId="77777777" w:rsidR="00190066" w:rsidRPr="003F7194" w:rsidRDefault="00190066" w:rsidP="00CC13BA">
            <w:pPr>
              <w:rPr>
                <w:color w:val="000000" w:themeColor="text1"/>
              </w:rPr>
            </w:pPr>
            <w:r w:rsidRPr="003F7194">
              <w:rPr>
                <w:color w:val="000000" w:themeColor="text1"/>
                <w:sz w:val="20"/>
                <w:szCs w:val="20"/>
              </w:rPr>
              <w:t>Estudios primarios con diseño transversal, longitudinal, de cohortes, o experimental (ensayos clínicos/controlados); se excluyeron revisiones, metaanálisis y estudios en modelos animales</w:t>
            </w:r>
          </w:p>
        </w:tc>
      </w:tr>
    </w:tbl>
    <w:p w14:paraId="776DA316" w14:textId="77777777" w:rsidR="008B4DE9" w:rsidRPr="003F7194" w:rsidRDefault="008B4DE9" w:rsidP="00190066">
      <w:pPr>
        <w:spacing w:after="200" w:line="360" w:lineRule="auto"/>
        <w:jc w:val="both"/>
        <w:rPr>
          <w:color w:val="000000" w:themeColor="text1"/>
        </w:rPr>
      </w:pPr>
    </w:p>
    <w:p w14:paraId="28B24F40" w14:textId="27580968" w:rsidR="00190066" w:rsidRPr="003F7194" w:rsidRDefault="00190066" w:rsidP="00190066">
      <w:pPr>
        <w:spacing w:after="200" w:line="360" w:lineRule="auto"/>
        <w:jc w:val="both"/>
        <w:rPr>
          <w:color w:val="000000" w:themeColor="text1"/>
        </w:rPr>
      </w:pPr>
      <w:r w:rsidRPr="003F7194">
        <w:rPr>
          <w:color w:val="000000" w:themeColor="text1"/>
        </w:rPr>
        <w:t xml:space="preserve">A partir de estos componentes, se </w:t>
      </w:r>
      <w:r w:rsidR="0034392D" w:rsidRPr="003F7194">
        <w:rPr>
          <w:color w:val="000000" w:themeColor="text1"/>
        </w:rPr>
        <w:t>formaron</w:t>
      </w:r>
      <w:r w:rsidRPr="003F7194">
        <w:rPr>
          <w:color w:val="000000" w:themeColor="text1"/>
        </w:rPr>
        <w:t xml:space="preserve"> los criterios de inclusión y exclusión detallados en la tabla 3, los cuales fueron aplicados de manera consistente durante las etapas de cribado por título/resumen y de evaluación a texto completo.</w:t>
      </w:r>
    </w:p>
    <w:p w14:paraId="5B971B79" w14:textId="77777777" w:rsidR="00190066" w:rsidRPr="003F7194" w:rsidRDefault="00190066" w:rsidP="00190066">
      <w:pPr>
        <w:spacing w:before="120" w:after="280"/>
        <w:jc w:val="center"/>
        <w:rPr>
          <w:color w:val="000000" w:themeColor="text1"/>
        </w:rPr>
      </w:pPr>
      <w:r w:rsidRPr="003F7194">
        <w:rPr>
          <w:i/>
          <w:iCs/>
          <w:color w:val="000000" w:themeColor="text1"/>
          <w:sz w:val="22"/>
          <w:szCs w:val="22"/>
        </w:rPr>
        <w:t>Tabla 3. Criterios de inclusión y exclusión</w:t>
      </w:r>
    </w:p>
    <w:tbl>
      <w:tblPr>
        <w:tblW w:w="8504" w:type="dxa"/>
        <w:tblBorders>
          <w:insideH w:val="single" w:sz="4" w:space="0" w:color="auto"/>
        </w:tblBorders>
        <w:tblCellMar>
          <w:left w:w="10" w:type="dxa"/>
          <w:right w:w="10" w:type="dxa"/>
        </w:tblCellMar>
        <w:tblLook w:val="04A0" w:firstRow="1" w:lastRow="0" w:firstColumn="1" w:lastColumn="0" w:noHBand="0" w:noVBand="1"/>
      </w:tblPr>
      <w:tblGrid>
        <w:gridCol w:w="4252"/>
        <w:gridCol w:w="4252"/>
      </w:tblGrid>
      <w:tr w:rsidR="003F7194" w:rsidRPr="003F7194" w14:paraId="0BFFE0BC" w14:textId="77777777" w:rsidTr="00C10B0D">
        <w:trPr>
          <w:tblHeader/>
        </w:trPr>
        <w:tc>
          <w:tcPr>
            <w:tcW w:w="4252" w:type="dxa"/>
            <w:shd w:val="clear" w:color="auto" w:fill="2F5496"/>
            <w:tcMar>
              <w:top w:w="80" w:type="dxa"/>
              <w:left w:w="120" w:type="dxa"/>
              <w:bottom w:w="80" w:type="dxa"/>
              <w:right w:w="120" w:type="dxa"/>
            </w:tcMar>
            <w:vAlign w:val="center"/>
            <w:hideMark/>
          </w:tcPr>
          <w:p w14:paraId="4F05C6E6" w14:textId="77777777" w:rsidR="00190066" w:rsidRPr="003F7194" w:rsidRDefault="00190066" w:rsidP="00CC13BA">
            <w:pPr>
              <w:jc w:val="center"/>
              <w:rPr>
                <w:color w:val="000000" w:themeColor="text1"/>
                <w:lang w:val="en-US"/>
              </w:rPr>
            </w:pPr>
            <w:r w:rsidRPr="003F7194">
              <w:rPr>
                <w:b/>
                <w:bCs/>
                <w:color w:val="000000" w:themeColor="text1"/>
                <w:sz w:val="20"/>
                <w:szCs w:val="20"/>
              </w:rPr>
              <w:t>Criterios de inclusión</w:t>
            </w:r>
          </w:p>
        </w:tc>
        <w:tc>
          <w:tcPr>
            <w:tcW w:w="4252" w:type="dxa"/>
            <w:shd w:val="clear" w:color="auto" w:fill="2F5496"/>
            <w:tcMar>
              <w:top w:w="80" w:type="dxa"/>
              <w:left w:w="120" w:type="dxa"/>
              <w:bottom w:w="80" w:type="dxa"/>
              <w:right w:w="120" w:type="dxa"/>
            </w:tcMar>
            <w:vAlign w:val="center"/>
            <w:hideMark/>
          </w:tcPr>
          <w:p w14:paraId="2BAC4C82" w14:textId="77777777" w:rsidR="00190066" w:rsidRPr="003F7194" w:rsidRDefault="00190066" w:rsidP="00CC13BA">
            <w:pPr>
              <w:jc w:val="center"/>
              <w:rPr>
                <w:color w:val="000000" w:themeColor="text1"/>
              </w:rPr>
            </w:pPr>
            <w:r w:rsidRPr="003F7194">
              <w:rPr>
                <w:b/>
                <w:bCs/>
                <w:color w:val="000000" w:themeColor="text1"/>
                <w:sz w:val="20"/>
                <w:szCs w:val="20"/>
              </w:rPr>
              <w:t>Criterios de exclusión</w:t>
            </w:r>
          </w:p>
        </w:tc>
      </w:tr>
      <w:tr w:rsidR="003F7194" w:rsidRPr="003F7194" w14:paraId="3488ECCE" w14:textId="77777777" w:rsidTr="00C10B0D">
        <w:tc>
          <w:tcPr>
            <w:tcW w:w="4252" w:type="dxa"/>
            <w:tcMar>
              <w:top w:w="80" w:type="dxa"/>
              <w:left w:w="120" w:type="dxa"/>
              <w:bottom w:w="80" w:type="dxa"/>
              <w:right w:w="120" w:type="dxa"/>
            </w:tcMar>
            <w:hideMark/>
          </w:tcPr>
          <w:p w14:paraId="725D470A" w14:textId="77777777" w:rsidR="00190066" w:rsidRPr="003F7194" w:rsidRDefault="00190066" w:rsidP="00C10B0D">
            <w:pPr>
              <w:jc w:val="both"/>
              <w:rPr>
                <w:color w:val="000000" w:themeColor="text1"/>
              </w:rPr>
            </w:pPr>
            <w:r w:rsidRPr="003F7194">
              <w:rPr>
                <w:color w:val="000000" w:themeColor="text1"/>
                <w:sz w:val="20"/>
                <w:szCs w:val="20"/>
              </w:rPr>
              <w:t>Estudios con muestras de adolescentes (13-20 años) o con media etaria dentro de ese rango</w:t>
            </w:r>
          </w:p>
        </w:tc>
        <w:tc>
          <w:tcPr>
            <w:tcW w:w="4252" w:type="dxa"/>
            <w:tcMar>
              <w:top w:w="80" w:type="dxa"/>
              <w:left w:w="120" w:type="dxa"/>
              <w:bottom w:w="80" w:type="dxa"/>
              <w:right w:w="120" w:type="dxa"/>
            </w:tcMar>
            <w:hideMark/>
          </w:tcPr>
          <w:p w14:paraId="7F7B340E" w14:textId="77777777" w:rsidR="00190066" w:rsidRPr="003F7194" w:rsidRDefault="00190066" w:rsidP="00C10B0D">
            <w:pPr>
              <w:jc w:val="both"/>
              <w:rPr>
                <w:color w:val="000000" w:themeColor="text1"/>
              </w:rPr>
            </w:pPr>
            <w:r w:rsidRPr="003F7194">
              <w:rPr>
                <w:color w:val="000000" w:themeColor="text1"/>
                <w:sz w:val="20"/>
                <w:szCs w:val="20"/>
              </w:rPr>
              <w:t>Estudios realizados exclusivamente con población adulta (fuera del rango adolescente)</w:t>
            </w:r>
          </w:p>
        </w:tc>
      </w:tr>
      <w:tr w:rsidR="003F7194" w:rsidRPr="003F7194" w14:paraId="376B7B54" w14:textId="77777777" w:rsidTr="00C10B0D">
        <w:tc>
          <w:tcPr>
            <w:tcW w:w="4252" w:type="dxa"/>
            <w:tcMar>
              <w:top w:w="80" w:type="dxa"/>
              <w:left w:w="120" w:type="dxa"/>
              <w:bottom w:w="80" w:type="dxa"/>
              <w:right w:w="120" w:type="dxa"/>
            </w:tcMar>
            <w:hideMark/>
          </w:tcPr>
          <w:p w14:paraId="03F16E16" w14:textId="77777777" w:rsidR="00190066" w:rsidRPr="003F7194" w:rsidRDefault="00190066" w:rsidP="00C10B0D">
            <w:pPr>
              <w:jc w:val="both"/>
              <w:rPr>
                <w:color w:val="000000" w:themeColor="text1"/>
              </w:rPr>
            </w:pPr>
            <w:r w:rsidRPr="003F7194">
              <w:rPr>
                <w:color w:val="000000" w:themeColor="text1"/>
                <w:sz w:val="20"/>
                <w:szCs w:val="20"/>
              </w:rPr>
              <w:t>Estudios que examinan el consumo de alguna sustancia psicoactiva (alcohol, tabaco, cannabis u otras drogas) como variable central</w:t>
            </w:r>
          </w:p>
        </w:tc>
        <w:tc>
          <w:tcPr>
            <w:tcW w:w="4252" w:type="dxa"/>
            <w:tcMar>
              <w:top w:w="80" w:type="dxa"/>
              <w:left w:w="120" w:type="dxa"/>
              <w:bottom w:w="80" w:type="dxa"/>
              <w:right w:w="120" w:type="dxa"/>
            </w:tcMar>
            <w:hideMark/>
          </w:tcPr>
          <w:p w14:paraId="6018EDE6" w14:textId="77777777" w:rsidR="00190066" w:rsidRPr="003F7194" w:rsidRDefault="00190066" w:rsidP="00C10B0D">
            <w:pPr>
              <w:jc w:val="both"/>
              <w:rPr>
                <w:color w:val="000000" w:themeColor="text1"/>
              </w:rPr>
            </w:pPr>
            <w:r w:rsidRPr="003F7194">
              <w:rPr>
                <w:color w:val="000000" w:themeColor="text1"/>
                <w:sz w:val="20"/>
                <w:szCs w:val="20"/>
              </w:rPr>
              <w:t>Estudios sin consumo de sustancias psicoactivas como variable central (p. ej., adicciones comportamentales, uso de internet, sin componente de consumo)</w:t>
            </w:r>
          </w:p>
        </w:tc>
      </w:tr>
      <w:tr w:rsidR="003F7194" w:rsidRPr="003F7194" w14:paraId="2D030566" w14:textId="77777777" w:rsidTr="00C10B0D">
        <w:tc>
          <w:tcPr>
            <w:tcW w:w="4252" w:type="dxa"/>
            <w:tcMar>
              <w:top w:w="80" w:type="dxa"/>
              <w:left w:w="120" w:type="dxa"/>
              <w:bottom w:w="80" w:type="dxa"/>
              <w:right w:w="120" w:type="dxa"/>
            </w:tcMar>
            <w:hideMark/>
          </w:tcPr>
          <w:p w14:paraId="31671923" w14:textId="77777777" w:rsidR="00190066" w:rsidRPr="003F7194" w:rsidRDefault="00190066" w:rsidP="00CC13BA">
            <w:pPr>
              <w:rPr>
                <w:color w:val="000000" w:themeColor="text1"/>
              </w:rPr>
            </w:pPr>
            <w:r w:rsidRPr="003F7194">
              <w:rPr>
                <w:color w:val="000000" w:themeColor="text1"/>
                <w:sz w:val="20"/>
                <w:szCs w:val="20"/>
              </w:rPr>
              <w:t>Estudios que midan ansiedad y/o depresión mediante instrumentos estandarizados o diagnóstico clínico</w:t>
            </w:r>
          </w:p>
        </w:tc>
        <w:tc>
          <w:tcPr>
            <w:tcW w:w="4252" w:type="dxa"/>
            <w:tcMar>
              <w:top w:w="80" w:type="dxa"/>
              <w:left w:w="120" w:type="dxa"/>
              <w:bottom w:w="80" w:type="dxa"/>
              <w:right w:w="120" w:type="dxa"/>
            </w:tcMar>
            <w:hideMark/>
          </w:tcPr>
          <w:p w14:paraId="5B3C2277" w14:textId="77777777" w:rsidR="00190066" w:rsidRPr="003F7194" w:rsidRDefault="00190066" w:rsidP="00CC13BA">
            <w:pPr>
              <w:rPr>
                <w:color w:val="000000" w:themeColor="text1"/>
              </w:rPr>
            </w:pPr>
            <w:r w:rsidRPr="003F7194">
              <w:rPr>
                <w:color w:val="000000" w:themeColor="text1"/>
                <w:sz w:val="20"/>
                <w:szCs w:val="20"/>
              </w:rPr>
              <w:t>Estudios en los que el resultado de interés se mide en una etapa vital distinta a la adolescencia (p. ej., únicamente en la adultez)</w:t>
            </w:r>
          </w:p>
        </w:tc>
      </w:tr>
      <w:tr w:rsidR="003F7194" w:rsidRPr="003F7194" w14:paraId="468D1F04" w14:textId="77777777" w:rsidTr="00C10B0D">
        <w:tc>
          <w:tcPr>
            <w:tcW w:w="4252" w:type="dxa"/>
            <w:tcMar>
              <w:top w:w="80" w:type="dxa"/>
              <w:left w:w="120" w:type="dxa"/>
              <w:bottom w:w="80" w:type="dxa"/>
              <w:right w:w="120" w:type="dxa"/>
            </w:tcMar>
            <w:hideMark/>
          </w:tcPr>
          <w:p w14:paraId="67F2EF8C" w14:textId="77777777" w:rsidR="00190066" w:rsidRPr="003F7194" w:rsidRDefault="00190066" w:rsidP="00CC13BA">
            <w:pPr>
              <w:rPr>
                <w:color w:val="000000" w:themeColor="text1"/>
              </w:rPr>
            </w:pPr>
            <w:r w:rsidRPr="003F7194">
              <w:rPr>
                <w:color w:val="000000" w:themeColor="text1"/>
                <w:sz w:val="20"/>
                <w:szCs w:val="20"/>
              </w:rPr>
              <w:lastRenderedPageBreak/>
              <w:t>Estudios primarios de diseño transversal, longitudinal, de cohortes o experimental</w:t>
            </w:r>
          </w:p>
        </w:tc>
        <w:tc>
          <w:tcPr>
            <w:tcW w:w="4252" w:type="dxa"/>
            <w:tcMar>
              <w:top w:w="80" w:type="dxa"/>
              <w:left w:w="120" w:type="dxa"/>
              <w:bottom w:w="80" w:type="dxa"/>
              <w:right w:w="120" w:type="dxa"/>
            </w:tcMar>
            <w:hideMark/>
          </w:tcPr>
          <w:p w14:paraId="6DDCB15D" w14:textId="77777777" w:rsidR="00190066" w:rsidRPr="003F7194" w:rsidRDefault="00190066" w:rsidP="00CC13BA">
            <w:pPr>
              <w:rPr>
                <w:color w:val="000000" w:themeColor="text1"/>
              </w:rPr>
            </w:pPr>
            <w:r w:rsidRPr="003F7194">
              <w:rPr>
                <w:color w:val="000000" w:themeColor="text1"/>
                <w:sz w:val="20"/>
                <w:szCs w:val="20"/>
              </w:rPr>
              <w:t>Revisiones sistemáticas, revisiones de alcance, metaanálisis u otras síntesis secundarias</w:t>
            </w:r>
          </w:p>
        </w:tc>
      </w:tr>
      <w:tr w:rsidR="003F7194" w:rsidRPr="003F7194" w14:paraId="76252D53" w14:textId="77777777" w:rsidTr="00C10B0D">
        <w:tc>
          <w:tcPr>
            <w:tcW w:w="4252" w:type="dxa"/>
            <w:tcMar>
              <w:top w:w="80" w:type="dxa"/>
              <w:left w:w="120" w:type="dxa"/>
              <w:bottom w:w="80" w:type="dxa"/>
              <w:right w:w="120" w:type="dxa"/>
            </w:tcMar>
            <w:hideMark/>
          </w:tcPr>
          <w:p w14:paraId="2EEBBB63" w14:textId="579978DE" w:rsidR="00190066" w:rsidRPr="003F7194" w:rsidRDefault="001E4FD4" w:rsidP="00CC13BA">
            <w:pPr>
              <w:rPr>
                <w:color w:val="000000" w:themeColor="text1"/>
              </w:rPr>
            </w:pPr>
            <w:r w:rsidRPr="003F7194">
              <w:rPr>
                <w:color w:val="000000" w:themeColor="text1"/>
                <w:sz w:val="20"/>
                <w:szCs w:val="20"/>
              </w:rPr>
              <w:t>Se incluyeron únicamente artículos publicados en revistas científicas con revisión por pares, sin aplicar restricciones de idioma.</w:t>
            </w:r>
          </w:p>
        </w:tc>
        <w:tc>
          <w:tcPr>
            <w:tcW w:w="4252" w:type="dxa"/>
            <w:tcMar>
              <w:top w:w="80" w:type="dxa"/>
              <w:left w:w="120" w:type="dxa"/>
              <w:bottom w:w="80" w:type="dxa"/>
              <w:right w:w="120" w:type="dxa"/>
            </w:tcMar>
            <w:hideMark/>
          </w:tcPr>
          <w:p w14:paraId="2480A420" w14:textId="77777777" w:rsidR="00190066" w:rsidRPr="003F7194" w:rsidRDefault="00190066" w:rsidP="00CC13BA">
            <w:pPr>
              <w:rPr>
                <w:color w:val="000000" w:themeColor="text1"/>
                <w:lang w:val="en-US"/>
              </w:rPr>
            </w:pPr>
            <w:r w:rsidRPr="003F7194">
              <w:rPr>
                <w:color w:val="000000" w:themeColor="text1"/>
                <w:sz w:val="20"/>
                <w:szCs w:val="20"/>
              </w:rPr>
              <w:t>Estudios en modelos animales</w:t>
            </w:r>
          </w:p>
        </w:tc>
      </w:tr>
      <w:tr w:rsidR="003F7194" w:rsidRPr="003F7194" w14:paraId="14969214" w14:textId="77777777" w:rsidTr="00C10B0D">
        <w:tc>
          <w:tcPr>
            <w:tcW w:w="4252" w:type="dxa"/>
            <w:tcMar>
              <w:top w:w="80" w:type="dxa"/>
              <w:left w:w="120" w:type="dxa"/>
              <w:bottom w:w="80" w:type="dxa"/>
              <w:right w:w="120" w:type="dxa"/>
            </w:tcMar>
            <w:hideMark/>
          </w:tcPr>
          <w:p w14:paraId="0B48B0DB" w14:textId="77777777" w:rsidR="00190066" w:rsidRPr="003F7194" w:rsidRDefault="00190066" w:rsidP="00CC13BA">
            <w:pPr>
              <w:rPr>
                <w:color w:val="000000" w:themeColor="text1"/>
              </w:rPr>
            </w:pPr>
            <w:r w:rsidRPr="003F7194">
              <w:rPr>
                <w:color w:val="000000" w:themeColor="text1"/>
                <w:sz w:val="20"/>
                <w:szCs w:val="20"/>
              </w:rPr>
              <w:t>Publicaciones entre 2021 y 2026</w:t>
            </w:r>
          </w:p>
        </w:tc>
        <w:tc>
          <w:tcPr>
            <w:tcW w:w="4252" w:type="dxa"/>
            <w:tcMar>
              <w:top w:w="80" w:type="dxa"/>
              <w:left w:w="120" w:type="dxa"/>
              <w:bottom w:w="80" w:type="dxa"/>
              <w:right w:w="120" w:type="dxa"/>
            </w:tcMar>
            <w:hideMark/>
          </w:tcPr>
          <w:p w14:paraId="7EB58404" w14:textId="77777777" w:rsidR="00190066" w:rsidRPr="003F7194" w:rsidRDefault="00190066" w:rsidP="00CC13BA">
            <w:pPr>
              <w:rPr>
                <w:color w:val="000000" w:themeColor="text1"/>
              </w:rPr>
            </w:pPr>
            <w:r w:rsidRPr="003F7194">
              <w:rPr>
                <w:color w:val="000000" w:themeColor="text1"/>
                <w:sz w:val="20"/>
                <w:szCs w:val="20"/>
              </w:rPr>
              <w:t>Estudios que reportan una asociación nula o estadísticamente muy débil entre las variables de interés, sin pertinencia analítica para la síntesis</w:t>
            </w:r>
          </w:p>
        </w:tc>
      </w:tr>
    </w:tbl>
    <w:p w14:paraId="6F6ED038" w14:textId="77777777" w:rsidR="00190066" w:rsidRPr="003F7194" w:rsidRDefault="00190066" w:rsidP="00190066">
      <w:pPr>
        <w:pStyle w:val="Ttulo2"/>
        <w:rPr>
          <w:color w:val="000000" w:themeColor="text1"/>
          <w:lang w:val="es-EC"/>
        </w:rPr>
      </w:pPr>
      <w:r w:rsidRPr="003F7194">
        <w:rPr>
          <w:color w:val="000000" w:themeColor="text1"/>
          <w:lang w:val="es-EC"/>
        </w:rPr>
        <w:t>Fuentes de información y estrategia de búsqueda</w:t>
      </w:r>
    </w:p>
    <w:p w14:paraId="0936F513" w14:textId="2B0F9AE1" w:rsidR="00190066" w:rsidRPr="003F7194" w:rsidRDefault="00190066" w:rsidP="00190066">
      <w:pPr>
        <w:spacing w:after="200" w:line="360" w:lineRule="auto"/>
        <w:jc w:val="both"/>
        <w:rPr>
          <w:color w:val="000000" w:themeColor="text1"/>
        </w:rPr>
      </w:pPr>
      <w:r w:rsidRPr="003F7194">
        <w:rPr>
          <w:color w:val="000000" w:themeColor="text1"/>
        </w:rPr>
        <w:t xml:space="preserve">La </w:t>
      </w:r>
      <w:r w:rsidR="001E4FD4" w:rsidRPr="003F7194">
        <w:rPr>
          <w:color w:val="000000" w:themeColor="text1"/>
        </w:rPr>
        <w:t>investigación</w:t>
      </w:r>
      <w:r w:rsidRPr="003F7194">
        <w:rPr>
          <w:color w:val="000000" w:themeColor="text1"/>
        </w:rPr>
        <w:t xml:space="preserve"> se realizó en la base de datos Scopus, seleccionada por su amplitud de cobertura multidisciplinaria en ciencias de la salud y ciencias sociales. La búsqueda se ejecutó el 10 de junio de 2026, sin restricciones de idioma, y se limitó a publicaciones de los últimos cinco años (2021-2026) con el fin de priorizar evidencia reciente sobre un fenómeno cuyos patrones epidemiológicos en particular el consumo de cigarrillo electrónico y los efectos de la pandemia por COVID-19 en la salud mental adolescente han mostrado cambios sustanciales en ese periodo.</w:t>
      </w:r>
    </w:p>
    <w:p w14:paraId="1C648FC7" w14:textId="77777777" w:rsidR="00190066" w:rsidRPr="003F7194" w:rsidRDefault="00190066" w:rsidP="00190066">
      <w:pPr>
        <w:spacing w:after="200" w:line="360" w:lineRule="auto"/>
        <w:jc w:val="both"/>
        <w:rPr>
          <w:color w:val="000000" w:themeColor="text1"/>
          <w:lang w:val="en-US"/>
        </w:rPr>
      </w:pPr>
      <w:r w:rsidRPr="003F7194">
        <w:rPr>
          <w:color w:val="000000" w:themeColor="text1"/>
        </w:rPr>
        <w:t xml:space="preserve">La ecuación de búsqueda combinó, mediante operadores booleanos, tres bloques conceptuales correspondientes a la población (adolescentes), el resultado de interés (ansiedad y depresión) y la exposición (consumo de sustancias psicoactivas), aplicados sobre los campos de título, resumen y palabras clave (TITLE-ABS-KEY). </w:t>
      </w:r>
      <w:r w:rsidRPr="003F7194">
        <w:rPr>
          <w:color w:val="000000" w:themeColor="text1"/>
          <w:lang w:val="en-US"/>
        </w:rPr>
        <w:t>La ecuación utilizada fue la siguiente:</w:t>
      </w:r>
    </w:p>
    <w:p w14:paraId="58EC8FC5" w14:textId="77777777" w:rsidR="00190066" w:rsidRPr="003F7194" w:rsidRDefault="00190066" w:rsidP="00190066">
      <w:pPr>
        <w:spacing w:before="120" w:after="200"/>
        <w:ind w:left="720" w:right="720"/>
        <w:rPr>
          <w:color w:val="000000" w:themeColor="text1"/>
          <w:lang w:val="en-US"/>
        </w:rPr>
      </w:pPr>
      <w:r w:rsidRPr="003F7194">
        <w:rPr>
          <w:rFonts w:eastAsia="Courier New"/>
          <w:i/>
          <w:iCs/>
          <w:color w:val="000000" w:themeColor="text1"/>
          <w:sz w:val="22"/>
          <w:szCs w:val="22"/>
          <w:lang w:val="en-US"/>
        </w:rPr>
        <w:t>TITLE-ABS-KEY ( ( adolescen* OR teen* OR "young people" OR youth ) AND ( anxiety OR depress* OR "internalizing symptoms" ) AND ( "substance use" OR "substance abuse" OR "drug use" OR alcohol OR cannabis OR marijuana OR tobacco OR smoking OR vaping OR "e-cigarette" ) ) AND PUBYEAR &gt; 2020 AND PUBYEAR &lt; 2027</w:t>
      </w:r>
    </w:p>
    <w:p w14:paraId="49D4DB62" w14:textId="7E53E810" w:rsidR="001E4FD4" w:rsidRPr="003F7194" w:rsidRDefault="00190066" w:rsidP="00190066">
      <w:pPr>
        <w:spacing w:after="200" w:line="360" w:lineRule="auto"/>
        <w:jc w:val="both"/>
        <w:rPr>
          <w:color w:val="000000" w:themeColor="text1"/>
        </w:rPr>
      </w:pPr>
      <w:r w:rsidRPr="003F7194">
        <w:rPr>
          <w:color w:val="000000" w:themeColor="text1"/>
        </w:rPr>
        <w:t xml:space="preserve">Esta ecuación constituye una reconstrucción fiel de la lógica de búsqueda empleada, en términos de los tres bloques conceptuales y los límites de fecha aplicados, dado que la plataforma Scopus no conserva un registro exportable de la sintaxis exacta utilizada en una sesión de búsqueda finalizada. </w:t>
      </w:r>
      <w:r w:rsidR="001E4FD4" w:rsidRPr="003F7194">
        <w:rPr>
          <w:color w:val="000000" w:themeColor="text1"/>
        </w:rPr>
        <w:t>La estrategia de búsqueda se limitó a una sola base de datos, lo cual constituye una restricción metodológica reconocida y abordada en el apartado de Discusión.</w:t>
      </w:r>
    </w:p>
    <w:p w14:paraId="6F14CCFB" w14:textId="77777777" w:rsidR="00190066" w:rsidRPr="003F7194" w:rsidRDefault="00190066" w:rsidP="00190066">
      <w:pPr>
        <w:pStyle w:val="Ttulo2"/>
        <w:rPr>
          <w:color w:val="000000" w:themeColor="text1"/>
          <w:lang w:val="es-EC"/>
        </w:rPr>
      </w:pPr>
      <w:r w:rsidRPr="003F7194">
        <w:rPr>
          <w:color w:val="000000" w:themeColor="text1"/>
          <w:lang w:val="es-EC"/>
        </w:rPr>
        <w:t>Proceso de selección de los estudios</w:t>
      </w:r>
    </w:p>
    <w:p w14:paraId="0C08ADB3" w14:textId="4F636AC1" w:rsidR="00190066" w:rsidRPr="003F7194" w:rsidRDefault="00845C0F" w:rsidP="00190066">
      <w:pPr>
        <w:spacing w:after="200" w:line="360" w:lineRule="auto"/>
        <w:jc w:val="both"/>
        <w:rPr>
          <w:color w:val="000000" w:themeColor="text1"/>
        </w:rPr>
      </w:pPr>
      <w:r w:rsidRPr="003F7194">
        <w:rPr>
          <w:color w:val="000000" w:themeColor="text1"/>
        </w:rPr>
        <w:t>Se realizó una revisión sistemática basada en artículos indexados en la base de datos Scopus, siguiendo los lineamientos PRISMA 2020. La búsqueda identificó 697 registros</w:t>
      </w:r>
      <w:r w:rsidR="00190066" w:rsidRPr="003F7194">
        <w:rPr>
          <w:color w:val="000000" w:themeColor="text1"/>
        </w:rPr>
        <w:t xml:space="preserve">, con el fin de descartar de manera preliminar aquellos estudios que evidentemente no </w:t>
      </w:r>
      <w:r w:rsidR="00190066" w:rsidRPr="003F7194">
        <w:rPr>
          <w:color w:val="000000" w:themeColor="text1"/>
        </w:rPr>
        <w:lastRenderedPageBreak/>
        <w:t>cumplían los criterios de elegibilidad. Como resultado de esta etapa, 68 registros fueron considerados potencialmente elegibles y se procedió a la obtención y evaluación de sus textos completos.</w:t>
      </w:r>
    </w:p>
    <w:p w14:paraId="43FC70E3" w14:textId="77777777" w:rsidR="00190066" w:rsidRPr="003F7194" w:rsidRDefault="00190066" w:rsidP="00190066">
      <w:pPr>
        <w:spacing w:after="200" w:line="360" w:lineRule="auto"/>
        <w:jc w:val="both"/>
        <w:rPr>
          <w:color w:val="000000" w:themeColor="text1"/>
        </w:rPr>
      </w:pPr>
      <w:r w:rsidRPr="003F7194">
        <w:rPr>
          <w:color w:val="000000" w:themeColor="text1"/>
        </w:rPr>
        <w:t>En la segunda etapa, cada uno de los 68 textos completos fue evaluado en profundidad contra los criterios de inclusión y exclusión de la tabla 3. Como resultado, 33 estudios fueron excluidos por los motivos especificados en la Figura 1 (sección de Resultados), y 35 estudios cumplieron la totalidad de los criterios y fueron incorporados a la síntesis cualitativa final. El proceso de selección, incluyendo el número de registros en cada etapa y los motivos de exclusión categorizados, se documenta en el diagrama de flujo PRISMA 2020 presentado en la Figura 1.</w:t>
      </w:r>
    </w:p>
    <w:p w14:paraId="025E0908" w14:textId="41BB5DA7" w:rsidR="00EF4B33" w:rsidRPr="003F7194" w:rsidRDefault="00EF4B33" w:rsidP="00190066">
      <w:pPr>
        <w:spacing w:after="200" w:line="360" w:lineRule="auto"/>
        <w:jc w:val="both"/>
        <w:rPr>
          <w:color w:val="000000" w:themeColor="text1"/>
        </w:rPr>
      </w:pPr>
      <w:r w:rsidRPr="003F7194">
        <w:rPr>
          <w:color w:val="000000" w:themeColor="text1"/>
        </w:rPr>
        <w:t>El proceso de cribado y selección fue realizado por el autor principal y verificado por un segundo revisor independiente, con el fin de asegurar la coherencia y reducir el riesgo de sesgo. No obstante, debido a las características y recursos disponibles para la presente investigación, no se contó con dos revisores trabajando de manera completamente independiente desde el inicio. Esta condición se reconoce como una limitación metodológica relevante, en la medida en que las guías PRISMA recomiendan que la selección de estudios y la extracción de datos sean efectuadas por al menos dos revisores independientes, con un tercer evaluador para la resolución de discrepancias, procedimiento que reduce el riesgo de sesgo de selección. Esta limitación se retoma con mayor detalle en el apartado de Limitaciones de la Discusión.</w:t>
      </w:r>
    </w:p>
    <w:p w14:paraId="3F8CBCCB" w14:textId="77777777" w:rsidR="00190066" w:rsidRPr="003F7194" w:rsidRDefault="00190066" w:rsidP="00190066">
      <w:pPr>
        <w:pStyle w:val="Ttulo2"/>
        <w:rPr>
          <w:color w:val="000000" w:themeColor="text1"/>
          <w:lang w:val="es-EC"/>
        </w:rPr>
      </w:pPr>
      <w:r w:rsidRPr="003F7194">
        <w:rPr>
          <w:color w:val="000000" w:themeColor="text1"/>
          <w:lang w:val="es-EC"/>
        </w:rPr>
        <w:t>Proceso de extracción de datos</w:t>
      </w:r>
    </w:p>
    <w:p w14:paraId="1533902A" w14:textId="77777777" w:rsidR="00190066" w:rsidRPr="003F7194" w:rsidRDefault="00190066" w:rsidP="00190066">
      <w:pPr>
        <w:spacing w:after="200" w:line="360" w:lineRule="auto"/>
        <w:jc w:val="both"/>
        <w:rPr>
          <w:color w:val="000000" w:themeColor="text1"/>
        </w:rPr>
      </w:pPr>
      <w:r w:rsidRPr="003F7194">
        <w:rPr>
          <w:color w:val="000000" w:themeColor="text1"/>
        </w:rPr>
        <w:t>Para cada uno de los 35 estudios incluidos, se extrajo de manera sistemática la siguiente información: (a) autor(es) y año de publicación; (b) país o contexto geográfico del estudio; (c) características de la muestra, incluyendo su tamaño y rango o media de edad; (d) diseño metodológico; (e) sustancia o sustancias psicoactivas examinadas; (f) instrumentos de medición empleados para evaluar ansiedad, depresión y/o consumo de sustancias; y (g) el hallazgo principal reportado respecto a la asociación entre las variables de interés. Esta información se organizó en una matriz de extracción de datos (tabla 1, sección de Resultados), que constituyó la base para la síntesis narrativa de los hallazgos.</w:t>
      </w:r>
    </w:p>
    <w:p w14:paraId="762E5B9E" w14:textId="58C403E9" w:rsidR="00190066" w:rsidRPr="003F7194" w:rsidRDefault="00190066" w:rsidP="00190066">
      <w:pPr>
        <w:spacing w:after="200" w:line="360" w:lineRule="auto"/>
        <w:jc w:val="both"/>
        <w:rPr>
          <w:color w:val="000000" w:themeColor="text1"/>
        </w:rPr>
      </w:pPr>
      <w:r w:rsidRPr="003F7194">
        <w:rPr>
          <w:color w:val="000000" w:themeColor="text1"/>
        </w:rPr>
        <w:t>La extracción</w:t>
      </w:r>
      <w:r w:rsidR="003F2584" w:rsidRPr="003F7194">
        <w:rPr>
          <w:color w:val="000000" w:themeColor="text1"/>
        </w:rPr>
        <w:t xml:space="preserve"> y revisión</w:t>
      </w:r>
      <w:r w:rsidRPr="003F7194">
        <w:rPr>
          <w:color w:val="000000" w:themeColor="text1"/>
        </w:rPr>
        <w:t xml:space="preserve"> de datos fue realizada por un único revisor a partir de la lectura completa de cada artículo, sin un proceso de verificación cruzada por un segundo </w:t>
      </w:r>
      <w:r w:rsidRPr="003F7194">
        <w:rPr>
          <w:color w:val="000000" w:themeColor="text1"/>
        </w:rPr>
        <w:lastRenderedPageBreak/>
        <w:t>evaluador, lo cual constituye una limitación adicional que se reconoce explícitamente en la Discusión.</w:t>
      </w:r>
    </w:p>
    <w:p w14:paraId="6B7DBDB9" w14:textId="77777777" w:rsidR="00190066" w:rsidRPr="003F7194" w:rsidRDefault="00190066" w:rsidP="00190066">
      <w:pPr>
        <w:pStyle w:val="Ttulo2"/>
        <w:rPr>
          <w:color w:val="000000" w:themeColor="text1"/>
          <w:lang w:val="es-EC"/>
        </w:rPr>
      </w:pPr>
      <w:r w:rsidRPr="003F7194">
        <w:rPr>
          <w:color w:val="000000" w:themeColor="text1"/>
          <w:lang w:val="es-EC"/>
        </w:rPr>
        <w:t>Síntesis de los datos</w:t>
      </w:r>
    </w:p>
    <w:p w14:paraId="51E44FD4" w14:textId="1299958A" w:rsidR="00190066" w:rsidRPr="003F7194" w:rsidRDefault="00190066" w:rsidP="00190066">
      <w:pPr>
        <w:spacing w:after="200" w:line="360" w:lineRule="auto"/>
        <w:jc w:val="both"/>
        <w:rPr>
          <w:color w:val="000000" w:themeColor="text1"/>
        </w:rPr>
      </w:pPr>
      <w:r w:rsidRPr="003F7194">
        <w:rPr>
          <w:color w:val="000000" w:themeColor="text1"/>
        </w:rPr>
        <w:t xml:space="preserve">Dada la </w:t>
      </w:r>
      <w:r w:rsidR="001E4FD4" w:rsidRPr="003F7194">
        <w:rPr>
          <w:color w:val="000000" w:themeColor="text1"/>
        </w:rPr>
        <w:t xml:space="preserve">diversidad </w:t>
      </w:r>
      <w:r w:rsidRPr="003F7194">
        <w:rPr>
          <w:color w:val="000000" w:themeColor="text1"/>
        </w:rPr>
        <w:t xml:space="preserve">de diseños metodológicos, poblaciones, instrumentos de medición y formas de reporte estadístico observada entre los 35 estudios incluidos, no fue posible ni metodológicamente </w:t>
      </w:r>
      <w:r w:rsidR="003F2584" w:rsidRPr="003F7194">
        <w:rPr>
          <w:color w:val="000000" w:themeColor="text1"/>
        </w:rPr>
        <w:t xml:space="preserve">recomendado el uso de </w:t>
      </w:r>
      <w:r w:rsidRPr="003F7194">
        <w:rPr>
          <w:color w:val="000000" w:themeColor="text1"/>
        </w:rPr>
        <w:t>una síntesis cuantitativa de tipo metaanálisis.</w:t>
      </w:r>
      <w:r w:rsidR="003F2584" w:rsidRPr="003F7194">
        <w:rPr>
          <w:color w:val="000000" w:themeColor="text1"/>
        </w:rPr>
        <w:t xml:space="preserve"> S</w:t>
      </w:r>
      <w:r w:rsidRPr="003F7194">
        <w:rPr>
          <w:color w:val="000000" w:themeColor="text1"/>
        </w:rPr>
        <w:t xml:space="preserve">e optó por una síntesis narrativa de los hallazgos, organizada según la dirección predominante de la asociación reportada entre los síntomas internalizantes (ansiedad y depresión) y el consumo de sustancias psicoactivas. Esta organización dio lugar a seis categorías temáticas no mutuamente excluyentes: (a) síntomas internalizantes como predictores del consumo, (b) consumo como antecedente de síntomas </w:t>
      </w:r>
      <w:r w:rsidR="007C36BD" w:rsidRPr="003F7194">
        <w:rPr>
          <w:color w:val="000000" w:themeColor="text1"/>
        </w:rPr>
        <w:t>internalizan tés</w:t>
      </w:r>
      <w:r w:rsidRPr="003F7194">
        <w:rPr>
          <w:color w:val="000000" w:themeColor="text1"/>
        </w:rPr>
        <w:t>, (c) relaciones de coocurrencia o bidireccionales, (d) mediadores y moderadores de la asociación, (e) evidencia proveniente de estudios de intervención o tratamiento, y (f) hallazgos descriptivos o de comorbilidad clínica sin una dirección de asociación claramente establecida. El detalle de esta síntesis se presenta en el apartado correspondiente de la sección de Resultados.</w:t>
      </w:r>
    </w:p>
    <w:p w14:paraId="0F893474" w14:textId="03FB5FB2" w:rsidR="000B1932" w:rsidRPr="003F7194" w:rsidRDefault="000E6197" w:rsidP="000E6197">
      <w:pPr>
        <w:spacing w:before="120" w:after="280"/>
        <w:jc w:val="center"/>
        <w:rPr>
          <w:i/>
          <w:iCs/>
          <w:color w:val="000000" w:themeColor="text1"/>
          <w:sz w:val="22"/>
          <w:szCs w:val="22"/>
        </w:rPr>
      </w:pPr>
      <w:r w:rsidRPr="003F7194">
        <w:rPr>
          <w:i/>
          <w:iCs/>
          <w:color w:val="000000" w:themeColor="text1"/>
          <w:sz w:val="22"/>
          <w:szCs w:val="22"/>
        </w:rPr>
        <w:t xml:space="preserve">Imagen 1 Diagrama prisma </w:t>
      </w:r>
    </w:p>
    <w:p w14:paraId="1DADF4C0"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2576" behindDoc="0" locked="0" layoutInCell="1" allowOverlap="1" wp14:anchorId="6E1A9A83" wp14:editId="0DA67D05">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solidFill>
                          <a:srgbClr val="FFC000"/>
                        </a:solidFill>
                        <a:ln w="12700" cap="flat" cmpd="sng" algn="ctr">
                          <a:solidFill>
                            <a:srgbClr val="FFC000">
                              <a:shade val="50000"/>
                            </a:srgbClr>
                          </a:solidFill>
                          <a:prstDash val="solid"/>
                          <a:miter lim="800000"/>
                        </a:ln>
                        <a:effectLst/>
                      </wps:spPr>
                      <wps:txbx>
                        <w:txbxContent>
                          <w:p w14:paraId="263CBDE9" w14:textId="77777777" w:rsidR="000B1932" w:rsidRPr="003749A8" w:rsidRDefault="000B1932" w:rsidP="000B1932">
                            <w:pPr>
                              <w:jc w:val="center"/>
                              <w:rPr>
                                <w:rFonts w:ascii="Arial" w:hAnsi="Arial" w:cs="Arial"/>
                                <w:b/>
                                <w:color w:val="000000"/>
                                <w:sz w:val="18"/>
                                <w:szCs w:val="18"/>
                              </w:rPr>
                            </w:pPr>
                            <w:r w:rsidRPr="003749A8">
                              <w:rPr>
                                <w:rFonts w:ascii="Arial" w:hAnsi="Arial" w:cs="Arial"/>
                                <w:b/>
                                <w:color w:val="000000"/>
                                <w:sz w:val="18"/>
                                <w:szCs w:val="18"/>
                              </w:rPr>
                              <w:t>Identificación de estudios a través de bases de datos y registros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A9A8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left:0;text-align:left;margin-left:44.65pt;margin-top:5.85pt;width:342.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" fillcolor="#ffc000" strokecolor="#bc8c00" strokeweight="1pt">
                <v:textbox>
                  <w:txbxContent>
                    <w:p w14:paraId="263CBDE9" w14:textId="77777777" w:rsidR="000B1932" w:rsidRPr="003749A8" w:rsidRDefault="000B1932" w:rsidP="000B1932">
                      <w:pPr>
                        <w:jc w:val="center"/>
                        <w:rPr>
                          <w:rFonts w:ascii="Arial" w:hAnsi="Arial" w:cs="Arial"/>
                          <w:b/>
                          <w:color w:val="000000"/>
                          <w:sz w:val="18"/>
                          <w:szCs w:val="18"/>
                        </w:rPr>
                      </w:pPr>
                      <w:r w:rsidRPr="003749A8">
                        <w:rPr>
                          <w:rFonts w:ascii="Arial" w:hAnsi="Arial" w:cs="Arial"/>
                          <w:b/>
                          <w:color w:val="000000"/>
                          <w:sz w:val="18"/>
                          <w:szCs w:val="18"/>
                        </w:rPr>
                        <w:t>Identificación de estudios a través de bases de datos y registros</w:t>
                      </w:r>
                    </w:p>
                  </w:txbxContent>
                </v:textbox>
              </v:shape>
            </w:pict>
          </mc:Fallback>
        </mc:AlternateContent>
      </w:r>
    </w:p>
    <w:p w14:paraId="35931C7A" w14:textId="77777777" w:rsidR="000B1932" w:rsidRPr="003F7194" w:rsidRDefault="000B1932" w:rsidP="000B1932">
      <w:pPr>
        <w:jc w:val="both"/>
        <w:rPr>
          <w:rFonts w:eastAsia="Calibri"/>
          <w:color w:val="000000" w:themeColor="text1"/>
        </w:rPr>
      </w:pPr>
    </w:p>
    <w:p w14:paraId="67B84D09"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0288" behindDoc="0" locked="0" layoutInCell="1" allowOverlap="1" wp14:anchorId="4716D759" wp14:editId="52504374">
                <wp:simplePos x="0" y="0"/>
                <wp:positionH relativeFrom="column">
                  <wp:posOffset>3034665</wp:posOffset>
                </wp:positionH>
                <wp:positionV relativeFrom="paragraph">
                  <wp:posOffset>81989</wp:posOffset>
                </wp:positionV>
                <wp:extent cx="1887220" cy="1382232"/>
                <wp:effectExtent l="0" t="0" r="17780" b="27940"/>
                <wp:wrapNone/>
                <wp:docPr id="2" name="Rectangle 2"/>
                <wp:cNvGraphicFramePr/>
                <a:graphic xmlns:a="http://schemas.openxmlformats.org/drawingml/2006/main">
                  <a:graphicData uri="http://schemas.microsoft.com/office/word/2010/wordprocessingShape">
                    <wps:wsp>
                      <wps:cNvSpPr/>
                      <wps:spPr>
                        <a:xfrm>
                          <a:off x="0" y="0"/>
                          <a:ext cx="1887220" cy="1382232"/>
                        </a:xfrm>
                        <a:prstGeom prst="rect">
                          <a:avLst/>
                        </a:prstGeom>
                        <a:noFill/>
                        <a:ln w="12700" cap="flat" cmpd="sng" algn="ctr">
                          <a:solidFill>
                            <a:sysClr val="windowText" lastClr="000000"/>
                          </a:solidFill>
                          <a:prstDash val="solid"/>
                          <a:miter lim="800000"/>
                        </a:ln>
                        <a:effectLst/>
                      </wps:spPr>
                      <wps:txbx>
                        <w:txbxContent>
                          <w:p w14:paraId="6E1F3584"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Registros eliminados antes del cribado:</w:t>
                            </w:r>
                          </w:p>
                          <w:p w14:paraId="3E54FCB8"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 xml:space="preserve">Artículos </w:t>
                            </w:r>
                            <w:r w:rsidRPr="00F618FD">
                              <w:rPr>
                                <w:rFonts w:ascii="Arial" w:hAnsi="Arial" w:cs="Arial"/>
                                <w:color w:val="000000"/>
                                <w:sz w:val="18"/>
                                <w:szCs w:val="20"/>
                              </w:rPr>
                              <w:t>duplicados eliminados</w:t>
                            </w:r>
                            <w:r w:rsidRPr="003749A8">
                              <w:rPr>
                                <w:rFonts w:ascii="Arial" w:hAnsi="Arial" w:cs="Arial"/>
                                <w:color w:val="000000"/>
                                <w:sz w:val="18"/>
                                <w:szCs w:val="20"/>
                              </w:rPr>
                              <w:t xml:space="preserve"> (n =</w:t>
                            </w:r>
                            <w:r>
                              <w:rPr>
                                <w:rFonts w:ascii="Arial" w:hAnsi="Arial" w:cs="Arial"/>
                                <w:color w:val="000000"/>
                                <w:sz w:val="18"/>
                                <w:szCs w:val="20"/>
                              </w:rPr>
                              <w:t>0</w:t>
                            </w:r>
                            <w:r w:rsidRPr="003749A8">
                              <w:rPr>
                                <w:rFonts w:ascii="Arial" w:hAnsi="Arial" w:cs="Arial"/>
                                <w:color w:val="000000"/>
                                <w:sz w:val="18"/>
                                <w:szCs w:val="20"/>
                              </w:rPr>
                              <w:t xml:space="preserve"> )</w:t>
                            </w:r>
                          </w:p>
                          <w:p w14:paraId="5D7001AC"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Artículos marcados como no elegibles por herramientas de automatización (n =</w:t>
                            </w:r>
                            <w:r>
                              <w:rPr>
                                <w:rFonts w:ascii="Arial" w:hAnsi="Arial" w:cs="Arial"/>
                                <w:color w:val="000000"/>
                                <w:sz w:val="18"/>
                                <w:szCs w:val="20"/>
                              </w:rPr>
                              <w:t>0</w:t>
                            </w:r>
                            <w:r w:rsidRPr="003749A8">
                              <w:rPr>
                                <w:rFonts w:ascii="Arial" w:hAnsi="Arial" w:cs="Arial"/>
                                <w:color w:val="000000"/>
                                <w:sz w:val="18"/>
                                <w:szCs w:val="20"/>
                              </w:rPr>
                              <w:t xml:space="preserve"> )</w:t>
                            </w:r>
                          </w:p>
                          <w:p w14:paraId="2CFD13BA"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 xml:space="preserve">Artículos eliminados por otras razones (n = </w:t>
                            </w:r>
                            <w:r>
                              <w:rPr>
                                <w:rFonts w:ascii="Arial" w:hAnsi="Arial" w:cs="Arial"/>
                                <w:color w:val="000000"/>
                                <w:sz w:val="18"/>
                                <w:szCs w:val="20"/>
                              </w:rPr>
                              <w:t>0</w:t>
                            </w:r>
                            <w:r w:rsidRPr="003749A8">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6D759" id="Rectangle 2" o:spid="_x0000_s1027" style="position:absolute;left:0;text-align:left;margin-left:238.95pt;margin-top:6.45pt;width:148.6pt;height:10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" filled="f" strokecolor="windowText" strokeweight="1pt">
                <v:textbox>
                  <w:txbxContent>
                    <w:p w14:paraId="6E1F3584"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Registros eliminados antes del cribado:</w:t>
                      </w:r>
                    </w:p>
                    <w:p w14:paraId="3E54FCB8"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 xml:space="preserve">Artículos </w:t>
                      </w:r>
                      <w:r w:rsidRPr="00F618FD">
                        <w:rPr>
                          <w:rFonts w:ascii="Arial" w:hAnsi="Arial" w:cs="Arial"/>
                          <w:color w:val="000000"/>
                          <w:sz w:val="18"/>
                          <w:szCs w:val="20"/>
                        </w:rPr>
                        <w:t>duplicados eliminados</w:t>
                      </w:r>
                      <w:r w:rsidRPr="003749A8">
                        <w:rPr>
                          <w:rFonts w:ascii="Arial" w:hAnsi="Arial" w:cs="Arial"/>
                          <w:color w:val="000000"/>
                          <w:sz w:val="18"/>
                          <w:szCs w:val="20"/>
                        </w:rPr>
                        <w:t xml:space="preserve"> (n =</w:t>
                      </w:r>
                      <w:r>
                        <w:rPr>
                          <w:rFonts w:ascii="Arial" w:hAnsi="Arial" w:cs="Arial"/>
                          <w:color w:val="000000"/>
                          <w:sz w:val="18"/>
                          <w:szCs w:val="20"/>
                        </w:rPr>
                        <w:t>0</w:t>
                      </w:r>
                      <w:r w:rsidRPr="003749A8">
                        <w:rPr>
                          <w:rFonts w:ascii="Arial" w:hAnsi="Arial" w:cs="Arial"/>
                          <w:color w:val="000000"/>
                          <w:sz w:val="18"/>
                          <w:szCs w:val="20"/>
                        </w:rPr>
                        <w:t xml:space="preserve"> )</w:t>
                      </w:r>
                    </w:p>
                    <w:p w14:paraId="5D7001AC"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Artículos marcados como no elegibles por herramientas de automatización (n =</w:t>
                      </w:r>
                      <w:r>
                        <w:rPr>
                          <w:rFonts w:ascii="Arial" w:hAnsi="Arial" w:cs="Arial"/>
                          <w:color w:val="000000"/>
                          <w:sz w:val="18"/>
                          <w:szCs w:val="20"/>
                        </w:rPr>
                        <w:t>0</w:t>
                      </w:r>
                      <w:r w:rsidRPr="003749A8">
                        <w:rPr>
                          <w:rFonts w:ascii="Arial" w:hAnsi="Arial" w:cs="Arial"/>
                          <w:color w:val="000000"/>
                          <w:sz w:val="18"/>
                          <w:szCs w:val="20"/>
                        </w:rPr>
                        <w:t xml:space="preserve"> )</w:t>
                      </w:r>
                    </w:p>
                    <w:p w14:paraId="2CFD13BA"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 xml:space="preserve">Artículos eliminados por otras razones (n = </w:t>
                      </w:r>
                      <w:r>
                        <w:rPr>
                          <w:rFonts w:ascii="Arial" w:hAnsi="Arial" w:cs="Arial"/>
                          <w:color w:val="000000"/>
                          <w:sz w:val="18"/>
                          <w:szCs w:val="20"/>
                        </w:rPr>
                        <w:t>0</w:t>
                      </w:r>
                      <w:r w:rsidRPr="003749A8">
                        <w:rPr>
                          <w:rFonts w:ascii="Arial" w:hAnsi="Arial" w:cs="Arial"/>
                          <w:color w:val="000000"/>
                          <w:sz w:val="18"/>
                          <w:szCs w:val="20"/>
                        </w:rPr>
                        <w:t>)</w:t>
                      </w:r>
                    </w:p>
                  </w:txbxContent>
                </v:textbox>
              </v:rect>
            </w:pict>
          </mc:Fallback>
        </mc:AlternateContent>
      </w:r>
      <w:r w:rsidRPr="003F7194">
        <w:rPr>
          <w:rFonts w:eastAsia="Calibri"/>
          <w:noProof/>
          <w:color w:val="000000" w:themeColor="text1"/>
        </w:rPr>
        <mc:AlternateContent>
          <mc:Choice Requires="wps">
            <w:drawing>
              <wp:anchor distT="0" distB="0" distL="114300" distR="114300" simplePos="0" relativeHeight="251659264" behindDoc="0" locked="0" layoutInCell="1" allowOverlap="1" wp14:anchorId="6C3895F9" wp14:editId="51DE73AF">
                <wp:simplePos x="0" y="0"/>
                <wp:positionH relativeFrom="column">
                  <wp:posOffset>559613</wp:posOffset>
                </wp:positionH>
                <wp:positionV relativeFrom="paragraph">
                  <wp:posOffset>77064</wp:posOffset>
                </wp:positionV>
                <wp:extent cx="1887220" cy="1243584"/>
                <wp:effectExtent l="0" t="0" r="17780" b="13970"/>
                <wp:wrapNone/>
                <wp:docPr id="3"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w="12700" cap="flat" cmpd="sng" algn="ctr">
                          <a:solidFill>
                            <a:sysClr val="windowText" lastClr="000000"/>
                          </a:solidFill>
                          <a:prstDash val="solid"/>
                          <a:miter lim="800000"/>
                        </a:ln>
                        <a:effectLst/>
                      </wps:spPr>
                      <wps:txbx>
                        <w:txbxContent>
                          <w:p w14:paraId="5BA86759"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Registros identificados de:</w:t>
                            </w:r>
                          </w:p>
                          <w:p w14:paraId="6691B2D9"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Bases de datos (n =</w:t>
                            </w:r>
                            <w:r>
                              <w:rPr>
                                <w:rFonts w:ascii="Arial" w:hAnsi="Arial" w:cs="Arial"/>
                                <w:color w:val="000000"/>
                                <w:sz w:val="18"/>
                                <w:szCs w:val="20"/>
                              </w:rPr>
                              <w:t xml:space="preserve"> 697</w:t>
                            </w:r>
                            <w:r w:rsidRPr="003749A8">
                              <w:rPr>
                                <w:rFonts w:ascii="Arial" w:hAnsi="Arial" w:cs="Arial"/>
                                <w:color w:val="000000"/>
                                <w:sz w:val="18"/>
                                <w:szCs w:val="20"/>
                              </w:rPr>
                              <w:t xml:space="preserve"> )</w:t>
                            </w:r>
                          </w:p>
                          <w:p w14:paraId="7E870FC9" w14:textId="77777777" w:rsidR="000B1932" w:rsidRPr="00F618FD" w:rsidRDefault="000B1932" w:rsidP="000B1932">
                            <w:pPr>
                              <w:ind w:left="284"/>
                              <w:rPr>
                                <w:rFonts w:ascii="Arial" w:hAnsi="Arial" w:cs="Arial"/>
                                <w:color w:val="000000"/>
                                <w:sz w:val="18"/>
                                <w:szCs w:val="20"/>
                              </w:rPr>
                            </w:pPr>
                            <w:r w:rsidRPr="00F618FD">
                              <w:rPr>
                                <w:rFonts w:ascii="Arial" w:hAnsi="Arial" w:cs="Arial"/>
                                <w:color w:val="000000"/>
                                <w:sz w:val="18"/>
                                <w:szCs w:val="20"/>
                              </w:rPr>
                              <w:t>Registros (n =</w:t>
                            </w:r>
                            <w:r>
                              <w:rPr>
                                <w:rFonts w:ascii="Arial" w:hAnsi="Arial" w:cs="Arial"/>
                                <w:color w:val="000000"/>
                                <w:sz w:val="18"/>
                                <w:szCs w:val="20"/>
                              </w:rPr>
                              <w:t xml:space="preserve"> 697</w:t>
                            </w:r>
                            <w:r w:rsidRPr="00F618FD">
                              <w:rPr>
                                <w:rFonts w:ascii="Arial" w:hAnsi="Arial" w:cs="Arial"/>
                                <w:color w:val="000000"/>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895F9" id="Rectangle 1" o:spid="_x0000_s1028" style="position:absolute;left:0;text-align:left;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" filled="f" strokecolor="windowText" strokeweight="1pt">
                <v:textbox>
                  <w:txbxContent>
                    <w:p w14:paraId="5BA86759"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Registros identificados de:</w:t>
                      </w:r>
                    </w:p>
                    <w:p w14:paraId="6691B2D9" w14:textId="77777777" w:rsidR="000B1932" w:rsidRPr="003749A8" w:rsidRDefault="000B1932" w:rsidP="000B1932">
                      <w:pPr>
                        <w:ind w:left="284"/>
                        <w:rPr>
                          <w:rFonts w:ascii="Arial" w:hAnsi="Arial" w:cs="Arial"/>
                          <w:color w:val="000000"/>
                          <w:sz w:val="18"/>
                          <w:szCs w:val="20"/>
                        </w:rPr>
                      </w:pPr>
                      <w:r w:rsidRPr="003749A8">
                        <w:rPr>
                          <w:rFonts w:ascii="Arial" w:hAnsi="Arial" w:cs="Arial"/>
                          <w:color w:val="000000"/>
                          <w:sz w:val="18"/>
                          <w:szCs w:val="20"/>
                        </w:rPr>
                        <w:t>Bases de datos (n =</w:t>
                      </w:r>
                      <w:r>
                        <w:rPr>
                          <w:rFonts w:ascii="Arial" w:hAnsi="Arial" w:cs="Arial"/>
                          <w:color w:val="000000"/>
                          <w:sz w:val="18"/>
                          <w:szCs w:val="20"/>
                        </w:rPr>
                        <w:t xml:space="preserve"> 697</w:t>
                      </w:r>
                      <w:r w:rsidRPr="003749A8">
                        <w:rPr>
                          <w:rFonts w:ascii="Arial" w:hAnsi="Arial" w:cs="Arial"/>
                          <w:color w:val="000000"/>
                          <w:sz w:val="18"/>
                          <w:szCs w:val="20"/>
                        </w:rPr>
                        <w:t xml:space="preserve"> )</w:t>
                      </w:r>
                    </w:p>
                    <w:p w14:paraId="7E870FC9" w14:textId="77777777" w:rsidR="000B1932" w:rsidRPr="00F618FD" w:rsidRDefault="000B1932" w:rsidP="000B1932">
                      <w:pPr>
                        <w:ind w:left="284"/>
                        <w:rPr>
                          <w:rFonts w:ascii="Arial" w:hAnsi="Arial" w:cs="Arial"/>
                          <w:color w:val="000000"/>
                          <w:sz w:val="18"/>
                          <w:szCs w:val="20"/>
                        </w:rPr>
                      </w:pPr>
                      <w:r w:rsidRPr="00F618FD">
                        <w:rPr>
                          <w:rFonts w:ascii="Arial" w:hAnsi="Arial" w:cs="Arial"/>
                          <w:color w:val="000000"/>
                          <w:sz w:val="18"/>
                          <w:szCs w:val="20"/>
                        </w:rPr>
                        <w:t>Registros (n =</w:t>
                      </w:r>
                      <w:r>
                        <w:rPr>
                          <w:rFonts w:ascii="Arial" w:hAnsi="Arial" w:cs="Arial"/>
                          <w:color w:val="000000"/>
                          <w:sz w:val="18"/>
                          <w:szCs w:val="20"/>
                        </w:rPr>
                        <w:t xml:space="preserve"> 697</w:t>
                      </w:r>
                      <w:r w:rsidRPr="00F618FD">
                        <w:rPr>
                          <w:rFonts w:ascii="Arial" w:hAnsi="Arial" w:cs="Arial"/>
                          <w:color w:val="000000"/>
                          <w:sz w:val="18"/>
                          <w:szCs w:val="20"/>
                        </w:rPr>
                        <w:t xml:space="preserve"> )</w:t>
                      </w:r>
                    </w:p>
                  </w:txbxContent>
                </v:textbox>
              </v:rect>
            </w:pict>
          </mc:Fallback>
        </mc:AlternateContent>
      </w:r>
    </w:p>
    <w:p w14:paraId="24702E82" w14:textId="77777777" w:rsidR="000B1932" w:rsidRPr="003F7194" w:rsidRDefault="000B1932" w:rsidP="000B1932">
      <w:pPr>
        <w:jc w:val="both"/>
        <w:rPr>
          <w:rFonts w:eastAsia="Calibri"/>
          <w:color w:val="000000" w:themeColor="text1"/>
        </w:rPr>
      </w:pPr>
    </w:p>
    <w:p w14:paraId="7EB4FBB4"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3600" behindDoc="0" locked="0" layoutInCell="1" allowOverlap="1" wp14:anchorId="5E08CEB9" wp14:editId="12EF7A5C">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1FB6A39C"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Identificación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8CEB9" id="Flowchart: Alternate Process 31" o:spid="_x0000_s1029" type="#_x0000_t176" style="position:absolute;left:0;text-align:left;margin-left:-31.8pt;margin-top:1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" fillcolor="#9dc3e6" strokecolor="windowText" strokeweight="1pt">
                <v:textbox>
                  <w:txbxContent>
                    <w:p w14:paraId="1FB6A39C"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Identificación</w:t>
                      </w:r>
                    </w:p>
                  </w:txbxContent>
                </v:textbox>
              </v:shape>
            </w:pict>
          </mc:Fallback>
        </mc:AlternateContent>
      </w:r>
    </w:p>
    <w:p w14:paraId="0029175D" w14:textId="77777777" w:rsidR="000B1932" w:rsidRPr="003F7194" w:rsidRDefault="000B1932" w:rsidP="000B1932">
      <w:pPr>
        <w:jc w:val="both"/>
        <w:rPr>
          <w:rFonts w:eastAsia="Calibri"/>
          <w:color w:val="000000" w:themeColor="text1"/>
        </w:rPr>
      </w:pPr>
    </w:p>
    <w:p w14:paraId="4371FEB6"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8480" behindDoc="0" locked="0" layoutInCell="1" allowOverlap="1" wp14:anchorId="0835C529" wp14:editId="11D9700B">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34664E8"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" strokecolor="windowText" strokeweight=".5pt">
                <v:stroke endarrow="block" joinstyle="miter"/>
              </v:shape>
            </w:pict>
          </mc:Fallback>
        </mc:AlternateContent>
      </w:r>
    </w:p>
    <w:p w14:paraId="0745613E" w14:textId="77777777" w:rsidR="000B1932" w:rsidRPr="003F7194" w:rsidRDefault="000B1932" w:rsidP="000B1932">
      <w:pPr>
        <w:jc w:val="both"/>
        <w:rPr>
          <w:rFonts w:eastAsia="Calibri"/>
          <w:color w:val="000000" w:themeColor="text1"/>
        </w:rPr>
      </w:pPr>
    </w:p>
    <w:p w14:paraId="0BB03037" w14:textId="77777777" w:rsidR="000B1932" w:rsidRPr="003F7194" w:rsidRDefault="000B1932" w:rsidP="000B1932">
      <w:pPr>
        <w:jc w:val="both"/>
        <w:rPr>
          <w:rFonts w:eastAsia="Calibri"/>
          <w:color w:val="000000" w:themeColor="text1"/>
        </w:rPr>
      </w:pPr>
    </w:p>
    <w:p w14:paraId="0136534D"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6672" behindDoc="0" locked="0" layoutInCell="1" allowOverlap="1" wp14:anchorId="5DAC07AC" wp14:editId="2BAF3BBC">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134FA9" id="Straight Arrow Connector 27" o:spid="_x0000_s1026" type="#_x0000_t32" style="position:absolute;margin-left:110.25pt;margin-top:10.1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" strokecolor="windowText" strokeweight=".5pt">
                <v:stroke endarrow="block" joinstyle="miter"/>
              </v:shape>
            </w:pict>
          </mc:Fallback>
        </mc:AlternateContent>
      </w:r>
    </w:p>
    <w:p w14:paraId="1C264F9F" w14:textId="77777777" w:rsidR="000B1932" w:rsidRPr="003F7194" w:rsidRDefault="000B1932" w:rsidP="000B1932">
      <w:pPr>
        <w:jc w:val="both"/>
        <w:rPr>
          <w:rFonts w:eastAsia="Calibri"/>
          <w:color w:val="000000" w:themeColor="text1"/>
        </w:rPr>
      </w:pPr>
    </w:p>
    <w:p w14:paraId="04C94568"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9504" behindDoc="0" locked="0" layoutInCell="1" allowOverlap="1" wp14:anchorId="7C936480" wp14:editId="3D836E19">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7B0876F" id="Straight Arrow Connector 15" o:spid="_x0000_s1026" type="#_x0000_t32" style="position:absolute;margin-left:193.2pt;margin-top:25.8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" strokecolor="windowText" strokeweight=".5pt">
                <v:stroke endarrow="block" joinstyle="miter"/>
              </v:shape>
            </w:pict>
          </mc:Fallback>
        </mc:AlternateContent>
      </w:r>
      <w:r w:rsidRPr="003F7194">
        <w:rPr>
          <w:rFonts w:eastAsia="Calibri"/>
          <w:noProof/>
          <w:color w:val="000000" w:themeColor="text1"/>
        </w:rPr>
        <mc:AlternateContent>
          <mc:Choice Requires="wps">
            <w:drawing>
              <wp:anchor distT="0" distB="0" distL="114300" distR="114300" simplePos="0" relativeHeight="251661312" behindDoc="0" locked="0" layoutInCell="1" allowOverlap="1" wp14:anchorId="762388A0" wp14:editId="4C3D5045">
                <wp:simplePos x="0" y="0"/>
                <wp:positionH relativeFrom="column">
                  <wp:posOffset>559435</wp:posOffset>
                </wp:positionH>
                <wp:positionV relativeFrom="paragraph">
                  <wp:posOffset>74930</wp:posOffset>
                </wp:positionV>
                <wp:extent cx="1887220" cy="526415"/>
                <wp:effectExtent l="0" t="0" r="17780" b="26035"/>
                <wp:wrapNone/>
                <wp:docPr id="4"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3085ED11"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cribados</w:t>
                            </w:r>
                          </w:p>
                          <w:p w14:paraId="1CE4708E" w14:textId="77777777" w:rsidR="000B1932" w:rsidRPr="0080444B" w:rsidRDefault="000B1932" w:rsidP="000B1932">
                            <w:pPr>
                              <w:rPr>
                                <w:rFonts w:ascii="Arial" w:hAnsi="Arial" w:cs="Arial"/>
                                <w:color w:val="000000"/>
                                <w:sz w:val="18"/>
                                <w:szCs w:val="20"/>
                              </w:rPr>
                            </w:pPr>
                            <w:r w:rsidRPr="0080444B">
                              <w:rPr>
                                <w:rFonts w:ascii="Arial" w:hAnsi="Arial" w:cs="Arial"/>
                                <w:color w:val="000000"/>
                                <w:sz w:val="18"/>
                                <w:szCs w:val="20"/>
                              </w:rPr>
                              <w:t xml:space="preserve">(n = </w:t>
                            </w:r>
                            <w:r>
                              <w:rPr>
                                <w:rFonts w:ascii="Arial" w:hAnsi="Arial" w:cs="Arial"/>
                                <w:color w:val="000000"/>
                                <w:sz w:val="18"/>
                                <w:szCs w:val="20"/>
                              </w:rPr>
                              <w:t>697</w:t>
                            </w:r>
                            <w:r w:rsidRPr="0080444B">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388A0" id="Rectangle 3" o:spid="_x0000_s1030" style="position:absolute;left:0;text-align:left;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" filled="f" strokecolor="windowText" strokeweight="1pt">
                <v:textbox>
                  <w:txbxContent>
                    <w:p w14:paraId="3085ED11"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cribados</w:t>
                      </w:r>
                    </w:p>
                    <w:p w14:paraId="1CE4708E" w14:textId="77777777" w:rsidR="000B1932" w:rsidRPr="0080444B" w:rsidRDefault="000B1932" w:rsidP="000B1932">
                      <w:pPr>
                        <w:rPr>
                          <w:rFonts w:ascii="Arial" w:hAnsi="Arial" w:cs="Arial"/>
                          <w:color w:val="000000"/>
                          <w:sz w:val="18"/>
                          <w:szCs w:val="20"/>
                        </w:rPr>
                      </w:pPr>
                      <w:r w:rsidRPr="0080444B">
                        <w:rPr>
                          <w:rFonts w:ascii="Arial" w:hAnsi="Arial" w:cs="Arial"/>
                          <w:color w:val="000000"/>
                          <w:sz w:val="18"/>
                          <w:szCs w:val="20"/>
                        </w:rPr>
                        <w:t xml:space="preserve">(n = </w:t>
                      </w:r>
                      <w:r>
                        <w:rPr>
                          <w:rFonts w:ascii="Arial" w:hAnsi="Arial" w:cs="Arial"/>
                          <w:color w:val="000000"/>
                          <w:sz w:val="18"/>
                          <w:szCs w:val="20"/>
                        </w:rPr>
                        <w:t>697</w:t>
                      </w:r>
                      <w:r w:rsidRPr="0080444B">
                        <w:rPr>
                          <w:rFonts w:ascii="Arial" w:hAnsi="Arial" w:cs="Arial"/>
                          <w:color w:val="000000"/>
                          <w:sz w:val="18"/>
                          <w:szCs w:val="20"/>
                        </w:rPr>
                        <w:t>)</w:t>
                      </w:r>
                    </w:p>
                  </w:txbxContent>
                </v:textbox>
              </v:rect>
            </w:pict>
          </mc:Fallback>
        </mc:AlternateContent>
      </w:r>
      <w:r w:rsidRPr="003F7194">
        <w:rPr>
          <w:rFonts w:eastAsia="Calibri"/>
          <w:noProof/>
          <w:color w:val="000000" w:themeColor="text1"/>
        </w:rPr>
        <mc:AlternateContent>
          <mc:Choice Requires="wps">
            <w:drawing>
              <wp:anchor distT="0" distB="0" distL="114300" distR="114300" simplePos="0" relativeHeight="251662336" behindDoc="0" locked="0" layoutInCell="1" allowOverlap="1" wp14:anchorId="673D4181" wp14:editId="3406D4EB">
                <wp:simplePos x="0" y="0"/>
                <wp:positionH relativeFrom="column">
                  <wp:posOffset>3048000</wp:posOffset>
                </wp:positionH>
                <wp:positionV relativeFrom="paragraph">
                  <wp:posOffset>74930</wp:posOffset>
                </wp:positionV>
                <wp:extent cx="1887220" cy="526415"/>
                <wp:effectExtent l="0" t="0" r="17780" b="26035"/>
                <wp:wrapNone/>
                <wp:docPr id="5"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6BE8661D"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excluidos</w:t>
                            </w:r>
                          </w:p>
                          <w:p w14:paraId="4DA25F8C" w14:textId="77777777" w:rsidR="000B1932" w:rsidRPr="0080444B" w:rsidRDefault="000B1932" w:rsidP="000B1932">
                            <w:pPr>
                              <w:rPr>
                                <w:rFonts w:ascii="Arial" w:hAnsi="Arial" w:cs="Arial"/>
                                <w:color w:val="000000"/>
                                <w:sz w:val="18"/>
                                <w:szCs w:val="20"/>
                              </w:rPr>
                            </w:pPr>
                            <w:r w:rsidRPr="0080444B">
                              <w:rPr>
                                <w:rFonts w:ascii="Arial" w:hAnsi="Arial" w:cs="Arial"/>
                                <w:color w:val="000000"/>
                                <w:sz w:val="18"/>
                                <w:szCs w:val="20"/>
                              </w:rPr>
                              <w:t xml:space="preserve">(n = </w:t>
                            </w:r>
                            <w:r>
                              <w:rPr>
                                <w:rFonts w:ascii="Arial" w:hAnsi="Arial" w:cs="Arial"/>
                                <w:color w:val="000000"/>
                                <w:sz w:val="18"/>
                                <w:szCs w:val="20"/>
                              </w:rPr>
                              <w:t>629</w:t>
                            </w:r>
                            <w:r w:rsidRPr="0080444B">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D4181" id="Rectangle 4" o:spid="_x0000_s1031" style="position:absolute;left:0;text-align:left;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" filled="f" strokecolor="windowText" strokeweight="1pt">
                <v:textbox>
                  <w:txbxContent>
                    <w:p w14:paraId="6BE8661D"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excluidos</w:t>
                      </w:r>
                    </w:p>
                    <w:p w14:paraId="4DA25F8C" w14:textId="77777777" w:rsidR="000B1932" w:rsidRPr="0080444B" w:rsidRDefault="000B1932" w:rsidP="000B1932">
                      <w:pPr>
                        <w:rPr>
                          <w:rFonts w:ascii="Arial" w:hAnsi="Arial" w:cs="Arial"/>
                          <w:color w:val="000000"/>
                          <w:sz w:val="18"/>
                          <w:szCs w:val="20"/>
                        </w:rPr>
                      </w:pPr>
                      <w:r w:rsidRPr="0080444B">
                        <w:rPr>
                          <w:rFonts w:ascii="Arial" w:hAnsi="Arial" w:cs="Arial"/>
                          <w:color w:val="000000"/>
                          <w:sz w:val="18"/>
                          <w:szCs w:val="20"/>
                        </w:rPr>
                        <w:t xml:space="preserve">(n = </w:t>
                      </w:r>
                      <w:r>
                        <w:rPr>
                          <w:rFonts w:ascii="Arial" w:hAnsi="Arial" w:cs="Arial"/>
                          <w:color w:val="000000"/>
                          <w:sz w:val="18"/>
                          <w:szCs w:val="20"/>
                        </w:rPr>
                        <w:t>629</w:t>
                      </w:r>
                      <w:r w:rsidRPr="0080444B">
                        <w:rPr>
                          <w:rFonts w:ascii="Arial" w:hAnsi="Arial" w:cs="Arial"/>
                          <w:color w:val="000000"/>
                          <w:sz w:val="18"/>
                          <w:szCs w:val="20"/>
                        </w:rPr>
                        <w:t>)</w:t>
                      </w:r>
                    </w:p>
                  </w:txbxContent>
                </v:textbox>
              </v:rect>
            </w:pict>
          </mc:Fallback>
        </mc:AlternateContent>
      </w:r>
    </w:p>
    <w:p w14:paraId="38786011" w14:textId="77777777" w:rsidR="000B1932" w:rsidRPr="003F7194" w:rsidRDefault="000B1932" w:rsidP="000B1932">
      <w:pPr>
        <w:jc w:val="both"/>
        <w:rPr>
          <w:rFonts w:eastAsia="Calibri"/>
          <w:color w:val="000000" w:themeColor="text1"/>
        </w:rPr>
      </w:pPr>
    </w:p>
    <w:p w14:paraId="7D0A2D9F" w14:textId="77777777" w:rsidR="000B1932" w:rsidRPr="003F7194" w:rsidRDefault="000B1932" w:rsidP="000B1932">
      <w:pPr>
        <w:jc w:val="both"/>
        <w:rPr>
          <w:rFonts w:eastAsia="Calibri"/>
          <w:color w:val="000000" w:themeColor="text1"/>
        </w:rPr>
      </w:pPr>
    </w:p>
    <w:p w14:paraId="0A853330"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7696" behindDoc="0" locked="0" layoutInCell="1" allowOverlap="1" wp14:anchorId="05231A29" wp14:editId="2EAF41C1">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528805C" id="Straight Arrow Connector 35" o:spid="_x0000_s1026" type="#_x0000_t32" style="position:absolute;margin-left:110.2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" strokecolor="windowText" strokeweight=".5pt">
                <v:stroke endarrow="block" joinstyle="miter"/>
              </v:shape>
            </w:pict>
          </mc:Fallback>
        </mc:AlternateContent>
      </w:r>
    </w:p>
    <w:p w14:paraId="330966D2" w14:textId="77777777" w:rsidR="000B1932" w:rsidRPr="003F7194" w:rsidRDefault="000B1932" w:rsidP="000B1932">
      <w:pPr>
        <w:jc w:val="both"/>
        <w:rPr>
          <w:rFonts w:eastAsia="Calibri"/>
          <w:color w:val="000000" w:themeColor="text1"/>
        </w:rPr>
      </w:pPr>
    </w:p>
    <w:p w14:paraId="0ABA4A7A"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3360" behindDoc="0" locked="0" layoutInCell="1" allowOverlap="1" wp14:anchorId="147A5F0F" wp14:editId="359D830A">
                <wp:simplePos x="0" y="0"/>
                <wp:positionH relativeFrom="column">
                  <wp:posOffset>560705</wp:posOffset>
                </wp:positionH>
                <wp:positionV relativeFrom="paragraph">
                  <wp:posOffset>47625</wp:posOffset>
                </wp:positionV>
                <wp:extent cx="1887220" cy="526415"/>
                <wp:effectExtent l="0" t="0" r="17780" b="26035"/>
                <wp:wrapNone/>
                <wp:docPr id="6"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313E8310"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buscados para recuperación (n =</w:t>
                            </w:r>
                            <w:r>
                              <w:rPr>
                                <w:rFonts w:ascii="Arial" w:hAnsi="Arial" w:cs="Arial"/>
                                <w:color w:val="000000"/>
                                <w:sz w:val="18"/>
                                <w:szCs w:val="20"/>
                              </w:rPr>
                              <w:t>68</w:t>
                            </w:r>
                            <w:r w:rsidRPr="003749A8">
                              <w:rPr>
                                <w:rFonts w:ascii="Arial" w:hAnsi="Arial" w:cs="Arial"/>
                                <w:color w:val="000000"/>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A5F0F" id="Rectangle 5" o:spid="_x0000_s1032" style="position:absolute;left:0;text-align:left;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" filled="f" strokecolor="windowText" strokeweight="1pt">
                <v:textbox>
                  <w:txbxContent>
                    <w:p w14:paraId="313E8310"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buscados para recuperación (n =</w:t>
                      </w:r>
                      <w:r>
                        <w:rPr>
                          <w:rFonts w:ascii="Arial" w:hAnsi="Arial" w:cs="Arial"/>
                          <w:color w:val="000000"/>
                          <w:sz w:val="18"/>
                          <w:szCs w:val="20"/>
                        </w:rPr>
                        <w:t>68</w:t>
                      </w:r>
                      <w:r w:rsidRPr="003749A8">
                        <w:rPr>
                          <w:rFonts w:ascii="Arial" w:hAnsi="Arial" w:cs="Arial"/>
                          <w:color w:val="000000"/>
                          <w:sz w:val="18"/>
                          <w:szCs w:val="20"/>
                        </w:rPr>
                        <w:t xml:space="preserve"> )</w:t>
                      </w:r>
                    </w:p>
                  </w:txbxContent>
                </v:textbox>
              </v:rect>
            </w:pict>
          </mc:Fallback>
        </mc:AlternateContent>
      </w:r>
      <w:r w:rsidRPr="003F7194">
        <w:rPr>
          <w:rFonts w:eastAsia="Calibri"/>
          <w:noProof/>
          <w:color w:val="000000" w:themeColor="text1"/>
        </w:rPr>
        <mc:AlternateContent>
          <mc:Choice Requires="wps">
            <w:drawing>
              <wp:anchor distT="0" distB="0" distL="114300" distR="114300" simplePos="0" relativeHeight="251670528" behindDoc="0" locked="0" layoutInCell="1" allowOverlap="1" wp14:anchorId="76B8E022" wp14:editId="2D7B7FD3">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40CFF61" id="Straight Arrow Connector 16" o:spid="_x0000_s1026" type="#_x0000_t32" style="position:absolute;margin-left:193.95pt;margin-top:25.2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" strokecolor="windowText" strokeweight=".5pt">
                <v:stroke endarrow="block" joinstyle="miter"/>
              </v:shape>
            </w:pict>
          </mc:Fallback>
        </mc:AlternateContent>
      </w:r>
      <w:r w:rsidRPr="003F7194">
        <w:rPr>
          <w:rFonts w:eastAsia="Calibri"/>
          <w:noProof/>
          <w:color w:val="000000" w:themeColor="text1"/>
        </w:rPr>
        <mc:AlternateContent>
          <mc:Choice Requires="wps">
            <w:drawing>
              <wp:anchor distT="0" distB="0" distL="114300" distR="114300" simplePos="0" relativeHeight="251664384" behindDoc="0" locked="0" layoutInCell="1" allowOverlap="1" wp14:anchorId="75E384B6" wp14:editId="346729C3">
                <wp:simplePos x="0" y="0"/>
                <wp:positionH relativeFrom="column">
                  <wp:posOffset>3049270</wp:posOffset>
                </wp:positionH>
                <wp:positionV relativeFrom="paragraph">
                  <wp:posOffset>66675</wp:posOffset>
                </wp:positionV>
                <wp:extent cx="1887220" cy="526415"/>
                <wp:effectExtent l="0" t="0" r="17780" b="26035"/>
                <wp:wrapNone/>
                <wp:docPr id="7"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3F93A4D3"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no recuperados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384B6" id="Rectangle 6" o:spid="_x0000_s1033" style="position:absolute;left:0;text-align:left;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" filled="f" strokecolor="windowText" strokeweight="1pt">
                <v:textbox>
                  <w:txbxContent>
                    <w:p w14:paraId="3F93A4D3" w14:textId="77777777" w:rsidR="000B1932" w:rsidRPr="0080444B" w:rsidRDefault="000B1932" w:rsidP="000B1932">
                      <w:pPr>
                        <w:rPr>
                          <w:rFonts w:ascii="Arial" w:hAnsi="Arial" w:cs="Arial"/>
                          <w:color w:val="000000"/>
                          <w:sz w:val="18"/>
                          <w:szCs w:val="20"/>
                        </w:rPr>
                      </w:pPr>
                      <w:r>
                        <w:rPr>
                          <w:rFonts w:ascii="Arial" w:hAnsi="Arial" w:cs="Arial"/>
                          <w:color w:val="000000"/>
                          <w:sz w:val="18"/>
                          <w:szCs w:val="20"/>
                        </w:rPr>
                        <w:t>Artículos no recuperados (n = 0)</w:t>
                      </w:r>
                    </w:p>
                  </w:txbxContent>
                </v:textbox>
              </v:rect>
            </w:pict>
          </mc:Fallback>
        </mc:AlternateContent>
      </w:r>
    </w:p>
    <w:p w14:paraId="27C7E909" w14:textId="77777777" w:rsidR="000B1932" w:rsidRPr="003F7194" w:rsidRDefault="000B1932" w:rsidP="000B1932">
      <w:pPr>
        <w:jc w:val="both"/>
        <w:rPr>
          <w:rFonts w:eastAsia="Calibri"/>
          <w:color w:val="000000" w:themeColor="text1"/>
        </w:rPr>
      </w:pPr>
    </w:p>
    <w:p w14:paraId="3B43D962"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4624" behindDoc="0" locked="0" layoutInCell="1" allowOverlap="1" wp14:anchorId="74B9EA30" wp14:editId="1B5A372A">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5B33CE27"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Cribado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9EA30" id="Flowchart: Alternate Process 32" o:spid="_x0000_s1034" type="#_x0000_t176" style="position:absolute;left:0;text-align:left;margin-left:-91.4pt;margin-top:11.05pt;width:219.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" fillcolor="#9dc3e6" strokecolor="windowText" strokeweight="1pt">
                <v:textbox>
                  <w:txbxContent>
                    <w:p w14:paraId="5B33CE27"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Cribado</w:t>
                      </w:r>
                    </w:p>
                  </w:txbxContent>
                </v:textbox>
              </v:shape>
            </w:pict>
          </mc:Fallback>
        </mc:AlternateContent>
      </w:r>
    </w:p>
    <w:p w14:paraId="34F759A5"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8720" behindDoc="0" locked="0" layoutInCell="1" allowOverlap="1" wp14:anchorId="6F030652" wp14:editId="62165D3D">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3EAD9C" id="Straight Arrow Connector 36" o:spid="_x0000_s1026" type="#_x0000_t32" style="position:absolute;margin-left:111pt;margin-top:4.45pt;width:0;height:22.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" strokecolor="windowText" strokeweight=".5pt">
                <v:stroke endarrow="block" joinstyle="miter"/>
              </v:shape>
            </w:pict>
          </mc:Fallback>
        </mc:AlternateContent>
      </w:r>
    </w:p>
    <w:p w14:paraId="1036EF01" w14:textId="77777777" w:rsidR="000B1932" w:rsidRPr="003F7194" w:rsidRDefault="000B1932" w:rsidP="000B1932">
      <w:pPr>
        <w:jc w:val="both"/>
        <w:rPr>
          <w:rFonts w:eastAsia="Calibri"/>
          <w:color w:val="000000" w:themeColor="text1"/>
        </w:rPr>
      </w:pPr>
    </w:p>
    <w:p w14:paraId="267BA799"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6432" behindDoc="0" locked="0" layoutInCell="1" allowOverlap="1" wp14:anchorId="0F03EB45" wp14:editId="24655E15">
                <wp:simplePos x="0" y="0"/>
                <wp:positionH relativeFrom="column">
                  <wp:posOffset>3194685</wp:posOffset>
                </wp:positionH>
                <wp:positionV relativeFrom="paragraph">
                  <wp:posOffset>6985</wp:posOffset>
                </wp:positionV>
                <wp:extent cx="2354580" cy="2004060"/>
                <wp:effectExtent l="0" t="0" r="26670" b="15240"/>
                <wp:wrapNone/>
                <wp:docPr id="9" name="Rectangle 9"/>
                <wp:cNvGraphicFramePr/>
                <a:graphic xmlns:a="http://schemas.openxmlformats.org/drawingml/2006/main">
                  <a:graphicData uri="http://schemas.microsoft.com/office/word/2010/wordprocessingShape">
                    <wps:wsp>
                      <wps:cNvSpPr/>
                      <wps:spPr>
                        <a:xfrm>
                          <a:off x="0" y="0"/>
                          <a:ext cx="2354580" cy="2004060"/>
                        </a:xfrm>
                        <a:prstGeom prst="rect">
                          <a:avLst/>
                        </a:prstGeom>
                        <a:noFill/>
                        <a:ln w="12700" cap="flat" cmpd="sng" algn="ctr">
                          <a:solidFill>
                            <a:sysClr val="windowText" lastClr="000000"/>
                          </a:solidFill>
                          <a:prstDash val="solid"/>
                          <a:miter lim="800000"/>
                        </a:ln>
                        <a:effectLst/>
                      </wps:spPr>
                      <wps:txbx>
                        <w:txbxContent>
                          <w:p w14:paraId="43880C17"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excluidos</w:t>
                            </w:r>
                          </w:p>
                          <w:p w14:paraId="55449D67" w14:textId="00AC7F8F"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1 (n =</w:t>
                            </w:r>
                            <w:r w:rsidR="00EF4B33">
                              <w:rPr>
                                <w:rFonts w:ascii="Arial" w:hAnsi="Arial" w:cs="Arial"/>
                                <w:b/>
                                <w:bCs/>
                                <w:color w:val="000000"/>
                                <w:sz w:val="18"/>
                                <w:szCs w:val="20"/>
                              </w:rPr>
                              <w:t>20</w:t>
                            </w:r>
                            <w:r w:rsidRPr="00F618FD">
                              <w:rPr>
                                <w:rFonts w:ascii="Arial" w:hAnsi="Arial" w:cs="Arial"/>
                                <w:b/>
                                <w:bCs/>
                                <w:color w:val="000000"/>
                                <w:sz w:val="18"/>
                                <w:szCs w:val="20"/>
                              </w:rPr>
                              <w:t xml:space="preserve"> )</w:t>
                            </w:r>
                            <w:r>
                              <w:rPr>
                                <w:rFonts w:ascii="Arial" w:hAnsi="Arial" w:cs="Arial"/>
                                <w:color w:val="000000"/>
                                <w:sz w:val="18"/>
                                <w:szCs w:val="20"/>
                              </w:rPr>
                              <w:t xml:space="preserve"> Sin consumo de sustancia como variable central </w:t>
                            </w:r>
                          </w:p>
                          <w:p w14:paraId="44576A75" w14:textId="654D6A37"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2 (n = 9)</w:t>
                            </w:r>
                            <w:r>
                              <w:rPr>
                                <w:rFonts w:ascii="Arial" w:hAnsi="Arial" w:cs="Arial"/>
                                <w:color w:val="000000"/>
                                <w:sz w:val="18"/>
                                <w:szCs w:val="20"/>
                              </w:rPr>
                              <w:t xml:space="preserve"> Población fuera de rango</w:t>
                            </w:r>
                          </w:p>
                          <w:p w14:paraId="689BF5E0" w14:textId="77777777" w:rsidR="000B1932" w:rsidRPr="00F618FD" w:rsidRDefault="000B1932" w:rsidP="000B1932">
                            <w:pPr>
                              <w:ind w:left="284"/>
                              <w:rPr>
                                <w:rFonts w:ascii="Arial" w:hAnsi="Arial" w:cs="Arial"/>
                                <w:color w:val="000000"/>
                                <w:sz w:val="18"/>
                                <w:szCs w:val="20"/>
                              </w:rPr>
                            </w:pPr>
                            <w:r w:rsidRPr="00F618FD">
                              <w:rPr>
                                <w:rFonts w:ascii="Arial" w:hAnsi="Arial" w:cs="Arial"/>
                                <w:b/>
                                <w:bCs/>
                                <w:color w:val="000000"/>
                                <w:sz w:val="18"/>
                                <w:szCs w:val="20"/>
                              </w:rPr>
                              <w:t xml:space="preserve">Razón 3 (n = 2) </w:t>
                            </w:r>
                            <w:r>
                              <w:rPr>
                                <w:rFonts w:ascii="Arial" w:hAnsi="Arial" w:cs="Arial"/>
                                <w:color w:val="000000"/>
                                <w:sz w:val="18"/>
                                <w:szCs w:val="20"/>
                              </w:rPr>
                              <w:t xml:space="preserve">En revisión / síntesis secundaria, no estudio primario </w:t>
                            </w:r>
                          </w:p>
                          <w:p w14:paraId="42347761" w14:textId="77777777"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4 (n =1)</w:t>
                            </w:r>
                            <w:r>
                              <w:rPr>
                                <w:rFonts w:ascii="Arial" w:hAnsi="Arial" w:cs="Arial"/>
                                <w:color w:val="000000"/>
                                <w:sz w:val="18"/>
                                <w:szCs w:val="20"/>
                              </w:rPr>
                              <w:t xml:space="preserve"> Outcome no medido en la etapa adolescente </w:t>
                            </w:r>
                          </w:p>
                          <w:p w14:paraId="03E6C0C5" w14:textId="7A5980E2" w:rsidR="000B1932"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5 (n = 1)</w:t>
                            </w:r>
                            <w:r>
                              <w:rPr>
                                <w:rFonts w:ascii="Arial" w:hAnsi="Arial" w:cs="Arial"/>
                                <w:color w:val="000000"/>
                                <w:sz w:val="18"/>
                                <w:szCs w:val="20"/>
                              </w:rPr>
                              <w:t xml:space="preserve"> </w:t>
                            </w:r>
                            <w:r w:rsidR="00EF4B33">
                              <w:rPr>
                                <w:rFonts w:ascii="Arial" w:hAnsi="Arial" w:cs="Arial"/>
                                <w:color w:val="000000"/>
                                <w:sz w:val="18"/>
                                <w:szCs w:val="20"/>
                              </w:rPr>
                              <w:t>Est</w:t>
                            </w:r>
                            <w:r>
                              <w:rPr>
                                <w:rFonts w:ascii="Arial" w:hAnsi="Arial" w:cs="Arial"/>
                                <w:color w:val="000000"/>
                                <w:sz w:val="18"/>
                                <w:szCs w:val="20"/>
                              </w:rPr>
                              <w:t xml:space="preserve">udio en modelo animal, no en humanos </w:t>
                            </w:r>
                          </w:p>
                          <w:p w14:paraId="467DFF09" w14:textId="77777777" w:rsidR="000B1932" w:rsidRPr="00F618FD" w:rsidRDefault="000B1932" w:rsidP="000B1932">
                            <w:pPr>
                              <w:ind w:left="284"/>
                              <w:rPr>
                                <w:rFonts w:ascii="Arial" w:hAnsi="Arial" w:cs="Arial"/>
                                <w:color w:val="000000"/>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3EB45" id="Rectangle 9" o:spid="_x0000_s1035" style="position:absolute;left:0;text-align:left;margin-left:251.55pt;margin-top:.55pt;width:185.4pt;height:15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" filled="f" strokecolor="windowText" strokeweight="1pt">
                <v:textbox>
                  <w:txbxContent>
                    <w:p w14:paraId="43880C17"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excluidos</w:t>
                      </w:r>
                    </w:p>
                    <w:p w14:paraId="55449D67" w14:textId="00AC7F8F"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1 (n =</w:t>
                      </w:r>
                      <w:r w:rsidR="00EF4B33">
                        <w:rPr>
                          <w:rFonts w:ascii="Arial" w:hAnsi="Arial" w:cs="Arial"/>
                          <w:b/>
                          <w:bCs/>
                          <w:color w:val="000000"/>
                          <w:sz w:val="18"/>
                          <w:szCs w:val="20"/>
                        </w:rPr>
                        <w:t>20</w:t>
                      </w:r>
                      <w:r w:rsidRPr="00F618FD">
                        <w:rPr>
                          <w:rFonts w:ascii="Arial" w:hAnsi="Arial" w:cs="Arial"/>
                          <w:b/>
                          <w:bCs/>
                          <w:color w:val="000000"/>
                          <w:sz w:val="18"/>
                          <w:szCs w:val="20"/>
                        </w:rPr>
                        <w:t xml:space="preserve"> )</w:t>
                      </w:r>
                      <w:r>
                        <w:rPr>
                          <w:rFonts w:ascii="Arial" w:hAnsi="Arial" w:cs="Arial"/>
                          <w:color w:val="000000"/>
                          <w:sz w:val="18"/>
                          <w:szCs w:val="20"/>
                        </w:rPr>
                        <w:t xml:space="preserve"> Sin consumo de sustancia como variable central </w:t>
                      </w:r>
                    </w:p>
                    <w:p w14:paraId="44576A75" w14:textId="654D6A37"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2 (n = 9)</w:t>
                      </w:r>
                      <w:r>
                        <w:rPr>
                          <w:rFonts w:ascii="Arial" w:hAnsi="Arial" w:cs="Arial"/>
                          <w:color w:val="000000"/>
                          <w:sz w:val="18"/>
                          <w:szCs w:val="20"/>
                        </w:rPr>
                        <w:t xml:space="preserve"> Población fuera de rango</w:t>
                      </w:r>
                    </w:p>
                    <w:p w14:paraId="689BF5E0" w14:textId="77777777" w:rsidR="000B1932" w:rsidRPr="00F618FD" w:rsidRDefault="000B1932" w:rsidP="000B1932">
                      <w:pPr>
                        <w:ind w:left="284"/>
                        <w:rPr>
                          <w:rFonts w:ascii="Arial" w:hAnsi="Arial" w:cs="Arial"/>
                          <w:color w:val="000000"/>
                          <w:sz w:val="18"/>
                          <w:szCs w:val="20"/>
                        </w:rPr>
                      </w:pPr>
                      <w:r w:rsidRPr="00F618FD">
                        <w:rPr>
                          <w:rFonts w:ascii="Arial" w:hAnsi="Arial" w:cs="Arial"/>
                          <w:b/>
                          <w:bCs/>
                          <w:color w:val="000000"/>
                          <w:sz w:val="18"/>
                          <w:szCs w:val="20"/>
                        </w:rPr>
                        <w:t xml:space="preserve">Razón 3 (n = 2) </w:t>
                      </w:r>
                      <w:r>
                        <w:rPr>
                          <w:rFonts w:ascii="Arial" w:hAnsi="Arial" w:cs="Arial"/>
                          <w:color w:val="000000"/>
                          <w:sz w:val="18"/>
                          <w:szCs w:val="20"/>
                        </w:rPr>
                        <w:t xml:space="preserve">En revisión / síntesis secundaria, no estudio primario </w:t>
                      </w:r>
                    </w:p>
                    <w:p w14:paraId="42347761" w14:textId="77777777" w:rsidR="000B1932" w:rsidRPr="003749A8"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4 (n =1)</w:t>
                      </w:r>
                      <w:r>
                        <w:rPr>
                          <w:rFonts w:ascii="Arial" w:hAnsi="Arial" w:cs="Arial"/>
                          <w:color w:val="000000"/>
                          <w:sz w:val="18"/>
                          <w:szCs w:val="20"/>
                        </w:rPr>
                        <w:t xml:space="preserve"> Outcome no medido en la etapa adolescente </w:t>
                      </w:r>
                    </w:p>
                    <w:p w14:paraId="03E6C0C5" w14:textId="7A5980E2" w:rsidR="000B1932" w:rsidRDefault="000B1932" w:rsidP="000B1932">
                      <w:pPr>
                        <w:ind w:left="284"/>
                        <w:rPr>
                          <w:rFonts w:ascii="Arial" w:hAnsi="Arial" w:cs="Arial"/>
                          <w:color w:val="000000"/>
                          <w:sz w:val="18"/>
                          <w:szCs w:val="20"/>
                        </w:rPr>
                      </w:pPr>
                      <w:r w:rsidRPr="00F618FD">
                        <w:rPr>
                          <w:rFonts w:ascii="Arial" w:hAnsi="Arial" w:cs="Arial"/>
                          <w:b/>
                          <w:bCs/>
                          <w:color w:val="000000"/>
                          <w:sz w:val="18"/>
                          <w:szCs w:val="20"/>
                        </w:rPr>
                        <w:t>Razón 5 (n = 1)</w:t>
                      </w:r>
                      <w:r>
                        <w:rPr>
                          <w:rFonts w:ascii="Arial" w:hAnsi="Arial" w:cs="Arial"/>
                          <w:color w:val="000000"/>
                          <w:sz w:val="18"/>
                          <w:szCs w:val="20"/>
                        </w:rPr>
                        <w:t xml:space="preserve"> </w:t>
                      </w:r>
                      <w:r w:rsidR="00EF4B33">
                        <w:rPr>
                          <w:rFonts w:ascii="Arial" w:hAnsi="Arial" w:cs="Arial"/>
                          <w:color w:val="000000"/>
                          <w:sz w:val="18"/>
                          <w:szCs w:val="20"/>
                        </w:rPr>
                        <w:t>Est</w:t>
                      </w:r>
                      <w:r>
                        <w:rPr>
                          <w:rFonts w:ascii="Arial" w:hAnsi="Arial" w:cs="Arial"/>
                          <w:color w:val="000000"/>
                          <w:sz w:val="18"/>
                          <w:szCs w:val="20"/>
                        </w:rPr>
                        <w:t xml:space="preserve">udio en modelo animal, no en humanos </w:t>
                      </w:r>
                    </w:p>
                    <w:p w14:paraId="467DFF09" w14:textId="77777777" w:rsidR="000B1932" w:rsidRPr="00F618FD" w:rsidRDefault="000B1932" w:rsidP="000B1932">
                      <w:pPr>
                        <w:ind w:left="284"/>
                        <w:rPr>
                          <w:rFonts w:ascii="Arial" w:hAnsi="Arial" w:cs="Arial"/>
                          <w:color w:val="000000"/>
                          <w:sz w:val="18"/>
                          <w:szCs w:val="20"/>
                        </w:rPr>
                      </w:pPr>
                    </w:p>
                  </w:txbxContent>
                </v:textbox>
              </v:rect>
            </w:pict>
          </mc:Fallback>
        </mc:AlternateContent>
      </w:r>
      <w:r w:rsidRPr="003F7194">
        <w:rPr>
          <w:rFonts w:eastAsia="Calibri"/>
          <w:noProof/>
          <w:color w:val="000000" w:themeColor="text1"/>
        </w:rPr>
        <mc:AlternateContent>
          <mc:Choice Requires="wps">
            <w:drawing>
              <wp:anchor distT="0" distB="0" distL="114300" distR="114300" simplePos="0" relativeHeight="251671552" behindDoc="0" locked="0" layoutInCell="1" allowOverlap="1" wp14:anchorId="5FD6FEF4" wp14:editId="55FFC0BD">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DEC8E36" id="Straight Arrow Connector 17" o:spid="_x0000_s1026" type="#_x0000_t32" style="position:absolute;margin-left:195pt;margin-top:23.2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" strokecolor="windowText" strokeweight=".5pt">
                <v:stroke endarrow="block" joinstyle="miter"/>
              </v:shape>
            </w:pict>
          </mc:Fallback>
        </mc:AlternateContent>
      </w:r>
      <w:r w:rsidRPr="003F7194">
        <w:rPr>
          <w:rFonts w:eastAsia="Calibri"/>
          <w:noProof/>
          <w:color w:val="000000" w:themeColor="text1"/>
        </w:rPr>
        <mc:AlternateContent>
          <mc:Choice Requires="wps">
            <w:drawing>
              <wp:anchor distT="0" distB="0" distL="114300" distR="114300" simplePos="0" relativeHeight="251665408" behindDoc="0" locked="0" layoutInCell="1" allowOverlap="1" wp14:anchorId="4F91F44B" wp14:editId="2D55AEB9">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2BD04CC4"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evaluados para elegibilidad (n =</w:t>
                            </w:r>
                            <w:r>
                              <w:rPr>
                                <w:rFonts w:ascii="Arial" w:hAnsi="Arial" w:cs="Arial"/>
                                <w:color w:val="000000"/>
                                <w:sz w:val="18"/>
                                <w:szCs w:val="20"/>
                              </w:rPr>
                              <w:t>68</w:t>
                            </w:r>
                            <w:r w:rsidRPr="003749A8">
                              <w:rPr>
                                <w:rFonts w:ascii="Arial" w:hAnsi="Arial" w:cs="Arial"/>
                                <w:color w:val="000000"/>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1F44B" id="Rectangle 8" o:spid="_x0000_s1036" style="position:absolute;left:0;text-align:left;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" filled="f" strokecolor="windowText" strokeweight="1pt">
                <v:textbox>
                  <w:txbxContent>
                    <w:p w14:paraId="2BD04CC4"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Artículos evaluados para elegibilidad (n =</w:t>
                      </w:r>
                      <w:r>
                        <w:rPr>
                          <w:rFonts w:ascii="Arial" w:hAnsi="Arial" w:cs="Arial"/>
                          <w:color w:val="000000"/>
                          <w:sz w:val="18"/>
                          <w:szCs w:val="20"/>
                        </w:rPr>
                        <w:t>68</w:t>
                      </w:r>
                      <w:r w:rsidRPr="003749A8">
                        <w:rPr>
                          <w:rFonts w:ascii="Arial" w:hAnsi="Arial" w:cs="Arial"/>
                          <w:color w:val="000000"/>
                          <w:sz w:val="18"/>
                          <w:szCs w:val="20"/>
                        </w:rPr>
                        <w:t xml:space="preserve"> )</w:t>
                      </w:r>
                    </w:p>
                  </w:txbxContent>
                </v:textbox>
              </v:rect>
            </w:pict>
          </mc:Fallback>
        </mc:AlternateContent>
      </w:r>
    </w:p>
    <w:p w14:paraId="70D94ED4" w14:textId="77777777" w:rsidR="000B1932" w:rsidRPr="003F7194" w:rsidRDefault="000B1932" w:rsidP="000B1932">
      <w:pPr>
        <w:jc w:val="both"/>
        <w:rPr>
          <w:rFonts w:eastAsia="Calibri"/>
          <w:color w:val="000000" w:themeColor="text1"/>
        </w:rPr>
      </w:pPr>
    </w:p>
    <w:p w14:paraId="5BB20856" w14:textId="77777777" w:rsidR="000B1932" w:rsidRPr="003F7194" w:rsidRDefault="000B1932" w:rsidP="000B1932">
      <w:pPr>
        <w:jc w:val="both"/>
        <w:rPr>
          <w:rFonts w:eastAsia="Calibri"/>
          <w:color w:val="000000" w:themeColor="text1"/>
        </w:rPr>
      </w:pPr>
    </w:p>
    <w:p w14:paraId="57F6A5AE"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9744" behindDoc="0" locked="0" layoutInCell="1" allowOverlap="1" wp14:anchorId="4B1CC201" wp14:editId="294B6F31">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4A4A70B" id="Straight Arrow Connector 19" o:spid="_x0000_s1026" type="#_x0000_t32" style="position:absolute;margin-left:110.3pt;margin-top:2.35pt;width:0;height:58.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" strokecolor="windowText" strokeweight=".5pt">
                <v:stroke endarrow="block" joinstyle="miter"/>
              </v:shape>
            </w:pict>
          </mc:Fallback>
        </mc:AlternateContent>
      </w:r>
    </w:p>
    <w:p w14:paraId="2C3EE745" w14:textId="77777777" w:rsidR="000B1932" w:rsidRPr="003F7194" w:rsidRDefault="000B1932" w:rsidP="000B1932">
      <w:pPr>
        <w:jc w:val="both"/>
        <w:rPr>
          <w:rFonts w:eastAsia="Calibri"/>
          <w:color w:val="000000" w:themeColor="text1"/>
        </w:rPr>
      </w:pPr>
    </w:p>
    <w:p w14:paraId="043AFA7E" w14:textId="77777777" w:rsidR="000B1932" w:rsidRPr="003F7194" w:rsidRDefault="000B1932" w:rsidP="000B1932">
      <w:pPr>
        <w:jc w:val="both"/>
        <w:rPr>
          <w:rFonts w:eastAsia="Calibri"/>
          <w:color w:val="000000" w:themeColor="text1"/>
        </w:rPr>
      </w:pPr>
    </w:p>
    <w:p w14:paraId="65A85EA1" w14:textId="77777777" w:rsidR="000B1932" w:rsidRPr="003F7194" w:rsidRDefault="000B1932" w:rsidP="000B1932">
      <w:pPr>
        <w:jc w:val="both"/>
        <w:rPr>
          <w:rFonts w:eastAsia="Calibri"/>
          <w:color w:val="000000" w:themeColor="text1"/>
        </w:rPr>
      </w:pPr>
    </w:p>
    <w:p w14:paraId="074342CC"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67456" behindDoc="0" locked="0" layoutInCell="1" allowOverlap="1" wp14:anchorId="4DF56193" wp14:editId="59AD15C6">
                <wp:simplePos x="0" y="0"/>
                <wp:positionH relativeFrom="column">
                  <wp:posOffset>540385</wp:posOffset>
                </wp:positionH>
                <wp:positionV relativeFrom="paragraph">
                  <wp:posOffset>110795</wp:posOffset>
                </wp:positionV>
                <wp:extent cx="1887220" cy="723900"/>
                <wp:effectExtent l="0" t="0" r="17780" b="19050"/>
                <wp:wrapNone/>
                <wp:docPr id="2067588148"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w="12700" cap="flat" cmpd="sng" algn="ctr">
                          <a:solidFill>
                            <a:sysClr val="windowText" lastClr="000000"/>
                          </a:solidFill>
                          <a:prstDash val="solid"/>
                          <a:miter lim="800000"/>
                        </a:ln>
                        <a:effectLst/>
                      </wps:spPr>
                      <wps:txbx>
                        <w:txbxContent>
                          <w:p w14:paraId="1D835B33"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 xml:space="preserve">Estudios incluidos en la revisión </w:t>
                            </w:r>
                          </w:p>
                          <w:p w14:paraId="534E80C7"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 xml:space="preserve">(n = </w:t>
                            </w:r>
                            <w:r>
                              <w:rPr>
                                <w:rFonts w:ascii="Arial" w:hAnsi="Arial" w:cs="Arial"/>
                                <w:color w:val="000000"/>
                                <w:sz w:val="18"/>
                                <w:szCs w:val="20"/>
                              </w:rPr>
                              <w:t>35</w:t>
                            </w:r>
                            <w:r w:rsidRPr="003749A8">
                              <w:rPr>
                                <w:rFonts w:ascii="Arial" w:hAnsi="Arial" w:cs="Arial"/>
                                <w:color w:val="000000"/>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56193" id="Rectangle 13" o:spid="_x0000_s1037" style="position:absolute;left:0;text-align:left;margin-left:42.55pt;margin-top:8.7pt;width:148.6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" filled="f" strokecolor="windowText" strokeweight="1pt">
                <v:textbox>
                  <w:txbxContent>
                    <w:p w14:paraId="1D835B33"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 xml:space="preserve">Estudios incluidos en la revisión </w:t>
                      </w:r>
                    </w:p>
                    <w:p w14:paraId="534E80C7" w14:textId="77777777" w:rsidR="000B1932" w:rsidRPr="003749A8" w:rsidRDefault="000B1932" w:rsidP="000B1932">
                      <w:pPr>
                        <w:rPr>
                          <w:rFonts w:ascii="Arial" w:hAnsi="Arial" w:cs="Arial"/>
                          <w:color w:val="000000"/>
                          <w:sz w:val="18"/>
                          <w:szCs w:val="20"/>
                        </w:rPr>
                      </w:pPr>
                      <w:r w:rsidRPr="003749A8">
                        <w:rPr>
                          <w:rFonts w:ascii="Arial" w:hAnsi="Arial" w:cs="Arial"/>
                          <w:color w:val="000000"/>
                          <w:sz w:val="18"/>
                          <w:szCs w:val="20"/>
                        </w:rPr>
                        <w:t xml:space="preserve">(n = </w:t>
                      </w:r>
                      <w:r>
                        <w:rPr>
                          <w:rFonts w:ascii="Arial" w:hAnsi="Arial" w:cs="Arial"/>
                          <w:color w:val="000000"/>
                          <w:sz w:val="18"/>
                          <w:szCs w:val="20"/>
                        </w:rPr>
                        <w:t>35</w:t>
                      </w:r>
                      <w:r w:rsidRPr="003749A8">
                        <w:rPr>
                          <w:rFonts w:ascii="Arial" w:hAnsi="Arial" w:cs="Arial"/>
                          <w:color w:val="000000"/>
                          <w:sz w:val="18"/>
                          <w:szCs w:val="20"/>
                        </w:rPr>
                        <w:t>)</w:t>
                      </w:r>
                    </w:p>
                  </w:txbxContent>
                </v:textbox>
              </v:rect>
            </w:pict>
          </mc:Fallback>
        </mc:AlternateContent>
      </w:r>
    </w:p>
    <w:p w14:paraId="3A664CB3" w14:textId="77777777" w:rsidR="000B1932" w:rsidRPr="003F7194" w:rsidRDefault="000B1932" w:rsidP="000B1932">
      <w:pPr>
        <w:jc w:val="both"/>
        <w:rPr>
          <w:rFonts w:eastAsia="Calibri"/>
          <w:color w:val="000000" w:themeColor="text1"/>
        </w:rPr>
      </w:pPr>
      <w:r w:rsidRPr="003F7194">
        <w:rPr>
          <w:rFonts w:eastAsia="Calibri"/>
          <w:noProof/>
          <w:color w:val="000000" w:themeColor="text1"/>
        </w:rPr>
        <mc:AlternateContent>
          <mc:Choice Requires="wps">
            <w:drawing>
              <wp:anchor distT="0" distB="0" distL="114300" distR="114300" simplePos="0" relativeHeight="251675648" behindDoc="0" locked="0" layoutInCell="1" allowOverlap="1" wp14:anchorId="602930CF" wp14:editId="274253E9">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2DCC740C"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Selección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930CF" id="Flowchart: Alternate Process 33" o:spid="_x0000_s1038" type="#_x0000_t176" style="position:absolute;left:0;text-align:left;margin-left:-10.5pt;margin-top:13.45pt;width:60.2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" fillcolor="#9dc3e6" strokecolor="windowText" strokeweight="1pt">
                <v:textbox>
                  <w:txbxContent>
                    <w:p w14:paraId="2DCC740C" w14:textId="77777777" w:rsidR="000B1932" w:rsidRPr="0080444B" w:rsidRDefault="000B1932" w:rsidP="000B1932">
                      <w:pPr>
                        <w:jc w:val="center"/>
                        <w:rPr>
                          <w:rFonts w:ascii="Arial" w:hAnsi="Arial" w:cs="Arial"/>
                          <w:b/>
                          <w:color w:val="000000"/>
                          <w:sz w:val="18"/>
                          <w:szCs w:val="18"/>
                        </w:rPr>
                      </w:pPr>
                      <w:r>
                        <w:rPr>
                          <w:rFonts w:ascii="Arial" w:hAnsi="Arial" w:cs="Arial"/>
                          <w:b/>
                          <w:color w:val="000000"/>
                          <w:sz w:val="18"/>
                          <w:szCs w:val="18"/>
                        </w:rPr>
                        <w:t>Selección</w:t>
                      </w:r>
                    </w:p>
                  </w:txbxContent>
                </v:textbox>
              </v:shape>
            </w:pict>
          </mc:Fallback>
        </mc:AlternateContent>
      </w:r>
    </w:p>
    <w:p w14:paraId="01993889" w14:textId="77777777" w:rsidR="000B1932" w:rsidRPr="003F7194" w:rsidRDefault="000B1932" w:rsidP="000B1932">
      <w:pPr>
        <w:spacing w:after="200" w:line="360" w:lineRule="auto"/>
        <w:jc w:val="both"/>
        <w:rPr>
          <w:color w:val="000000" w:themeColor="text1"/>
        </w:rPr>
      </w:pPr>
    </w:p>
    <w:p w14:paraId="3ED747F7" w14:textId="605A8AD8" w:rsidR="00190066" w:rsidRPr="003F7194" w:rsidRDefault="00190066" w:rsidP="00190066">
      <w:pPr>
        <w:spacing w:after="200" w:line="360" w:lineRule="auto"/>
        <w:jc w:val="both"/>
        <w:rPr>
          <w:color w:val="000000" w:themeColor="text1"/>
        </w:rPr>
      </w:pPr>
    </w:p>
    <w:p w14:paraId="63F0A14D" w14:textId="77777777" w:rsidR="00190066" w:rsidRPr="003F7194" w:rsidRDefault="00190066" w:rsidP="00190066">
      <w:pPr>
        <w:pStyle w:val="Ttulo1"/>
        <w:rPr>
          <w:color w:val="000000" w:themeColor="text1"/>
          <w:lang w:val="es-EC"/>
        </w:rPr>
      </w:pPr>
      <w:r w:rsidRPr="003F7194">
        <w:rPr>
          <w:color w:val="000000" w:themeColor="text1"/>
          <w:lang w:val="es-EC"/>
        </w:rPr>
        <w:t>Resultados</w:t>
      </w:r>
    </w:p>
    <w:p w14:paraId="2168E742" w14:textId="77777777" w:rsidR="00190066" w:rsidRPr="003F7194" w:rsidRDefault="00190066" w:rsidP="00190066">
      <w:pPr>
        <w:pStyle w:val="Ttulo2"/>
        <w:rPr>
          <w:color w:val="000000" w:themeColor="text1"/>
          <w:lang w:val="es-EC"/>
        </w:rPr>
      </w:pPr>
      <w:r w:rsidRPr="003F7194">
        <w:rPr>
          <w:color w:val="000000" w:themeColor="text1"/>
          <w:lang w:val="es-EC"/>
        </w:rPr>
        <w:t>Proceso de selección de estudios</w:t>
      </w:r>
    </w:p>
    <w:p w14:paraId="4B97AE6C" w14:textId="763BAD7B" w:rsidR="00DA04C8" w:rsidRPr="003F7194" w:rsidRDefault="00DA04C8" w:rsidP="000B1932">
      <w:pPr>
        <w:spacing w:after="200" w:line="360" w:lineRule="auto"/>
        <w:jc w:val="both"/>
        <w:rPr>
          <w:color w:val="000000" w:themeColor="text1"/>
        </w:rPr>
      </w:pPr>
      <w:r w:rsidRPr="003F7194">
        <w:rPr>
          <w:color w:val="000000" w:themeColor="text1"/>
        </w:rPr>
        <w:t>Es importante precisar que esta revisión sistemática se basa exclusivamente en Scopus, lo cual constituye una limitación metodológica, ya que no se incluyeron otras bases de datos relevantes como PubMed, Web of Science, PsycINFO, SciELO o Redalyc. Esta decisión se reconoce explícitamente para dar transparencia al alcance del estudio y se retoma en el apartado de Limitaciones, señalando que futuras investigaciones deberían ampliar la búsqueda a múltiples fuentes para fortalecer la representatividad y reducir el riesgo de sesgo en la síntesis de la evidencia.</w:t>
      </w:r>
    </w:p>
    <w:p w14:paraId="7AC1BDDA" w14:textId="3D60F4AF" w:rsidR="000B1932" w:rsidRPr="003F7194" w:rsidRDefault="00190066" w:rsidP="000B1932">
      <w:pPr>
        <w:spacing w:after="200" w:line="360" w:lineRule="auto"/>
        <w:jc w:val="both"/>
        <w:rPr>
          <w:color w:val="000000" w:themeColor="text1"/>
        </w:rPr>
      </w:pPr>
      <w:r w:rsidRPr="003F7194">
        <w:rPr>
          <w:color w:val="000000" w:themeColor="text1"/>
        </w:rPr>
        <w:t xml:space="preserve">La búsqueda en la base de datos Scopus </w:t>
      </w:r>
      <w:r w:rsidR="00DA04C8" w:rsidRPr="003F7194">
        <w:rPr>
          <w:color w:val="000000" w:themeColor="text1"/>
        </w:rPr>
        <w:t>arrojo</w:t>
      </w:r>
      <w:r w:rsidRPr="003F7194">
        <w:rPr>
          <w:color w:val="000000" w:themeColor="text1"/>
        </w:rPr>
        <w:t xml:space="preserve"> un total de 697 registros. </w:t>
      </w:r>
      <w:r w:rsidR="000B1932" w:rsidRPr="003F7194">
        <w:rPr>
          <w:color w:val="000000" w:themeColor="text1"/>
        </w:rPr>
        <w:t>Después d</w:t>
      </w:r>
      <w:r w:rsidRPr="003F7194">
        <w:rPr>
          <w:color w:val="000000" w:themeColor="text1"/>
        </w:rPr>
        <w:t xml:space="preserve">el cribado de títulos y resúmenes según los criterios de elegibilidad establecidos, 68 informes fueron seleccionados para evaluación a texto completo. De estos, 33 fueron excluidos por los siguientes motivos: ausencia de consumo de sustancias psicoactivas como variable central del estudio (n = 19), población no correspondiente al rango etario adolescente (n = 9), tratarse de una revisión o síntesis secundaria y no de un estudio primario (n = 2), medición del resultado fuera de la etapa adolescente (n = 1), asociación reportada como nula o muy débil con el consumo de sustancias (n = 1), y diseño en modelo animal (n = 1). </w:t>
      </w:r>
      <w:r w:rsidR="000B1932" w:rsidRPr="003F7194">
        <w:rPr>
          <w:color w:val="000000" w:themeColor="text1"/>
        </w:rPr>
        <w:t xml:space="preserve">  </w:t>
      </w:r>
    </w:p>
    <w:p w14:paraId="507C921D" w14:textId="759D5512" w:rsidR="00190066" w:rsidRPr="003F7194" w:rsidRDefault="000B1932" w:rsidP="000B1932">
      <w:pPr>
        <w:spacing w:after="200" w:line="360" w:lineRule="auto"/>
        <w:jc w:val="both"/>
        <w:rPr>
          <w:color w:val="000000" w:themeColor="text1"/>
        </w:rPr>
      </w:pPr>
      <w:r w:rsidRPr="003F7194">
        <w:rPr>
          <w:color w:val="000000" w:themeColor="text1"/>
        </w:rPr>
        <w:t>Como resultado, se seleccionaron 35 investigaciones que cumplían con los criterios de inclusión y fueron consideradas dentro de la síntesis cualitativa de esta revisión. El procedimiento completo de identificación, filtrado, evaluación e incorporación se expone en la Figura 1.</w:t>
      </w:r>
    </w:p>
    <w:p w14:paraId="55FE32C8" w14:textId="77777777" w:rsidR="00190066" w:rsidRPr="003F7194" w:rsidRDefault="00190066" w:rsidP="00190066">
      <w:pPr>
        <w:spacing w:before="120" w:after="280"/>
        <w:jc w:val="center"/>
        <w:rPr>
          <w:color w:val="000000" w:themeColor="text1"/>
        </w:rPr>
      </w:pPr>
      <w:r w:rsidRPr="003F7194">
        <w:rPr>
          <w:i/>
          <w:iCs/>
          <w:color w:val="000000" w:themeColor="text1"/>
          <w:sz w:val="22"/>
          <w:szCs w:val="22"/>
        </w:rPr>
        <w:t>Figura 1. Diagrama de flujo PRISMA 2020 del proceso de selección de estudios</w:t>
      </w:r>
    </w:p>
    <w:p w14:paraId="13EF111B" w14:textId="77777777" w:rsidR="00190066" w:rsidRPr="003F7194" w:rsidRDefault="00190066" w:rsidP="00190066">
      <w:pPr>
        <w:pStyle w:val="Ttulo2"/>
        <w:rPr>
          <w:color w:val="000000" w:themeColor="text1"/>
          <w:lang w:val="es-EC"/>
        </w:rPr>
      </w:pPr>
      <w:r w:rsidRPr="003F7194">
        <w:rPr>
          <w:color w:val="000000" w:themeColor="text1"/>
          <w:lang w:val="es-EC"/>
        </w:rPr>
        <w:t>Características generales de los estudios incluidos</w:t>
      </w:r>
    </w:p>
    <w:p w14:paraId="556FE23E" w14:textId="1EBF1859" w:rsidR="00190066" w:rsidRPr="003F7194" w:rsidRDefault="00190066" w:rsidP="00190066">
      <w:pPr>
        <w:spacing w:after="200" w:line="360" w:lineRule="auto"/>
        <w:jc w:val="both"/>
        <w:rPr>
          <w:color w:val="000000" w:themeColor="text1"/>
        </w:rPr>
      </w:pPr>
      <w:r w:rsidRPr="003F7194">
        <w:rPr>
          <w:color w:val="000000" w:themeColor="text1"/>
        </w:rPr>
        <w:lastRenderedPageBreak/>
        <w:t>Los 35 estudios incluidos fueron publicados entre 2021 y 2026, lo que refleja la vigencia y actualidad de la evidencia sintetizada. En cuanto a la distribución geográfica, predominaron los estudios realizados en Estados Unidos (n = 19; 54,3 %), seguidos por estudios en Brasil (n = 4), Sudáfrica (n = 2), y un estudio en cada uno de los siguientes países o regiones: Europa (cohorte multicéntrica), México, Ecuador, Argentina, Países Bajos, Australia, Israel, España, Noruega y Corea del Sur. Esta concentración en contextos norteamericanos constituye una limitación para la generalización de los hallazgos a poblaciones latinoamericanas, aspecto que se retoma en la discusión.</w:t>
      </w:r>
    </w:p>
    <w:p w14:paraId="40474F85" w14:textId="7F78D616" w:rsidR="00190066" w:rsidRPr="003F7194" w:rsidRDefault="00190066" w:rsidP="00190066">
      <w:pPr>
        <w:spacing w:after="200" w:line="360" w:lineRule="auto"/>
        <w:jc w:val="both"/>
        <w:rPr>
          <w:color w:val="000000" w:themeColor="text1"/>
        </w:rPr>
      </w:pPr>
      <w:r w:rsidRPr="003F7194">
        <w:rPr>
          <w:color w:val="000000" w:themeColor="text1"/>
        </w:rPr>
        <w:t>Respecto al diseño metodológico</w:t>
      </w:r>
      <w:r w:rsidR="001E4FD4" w:rsidRPr="003F7194">
        <w:rPr>
          <w:color w:val="000000" w:themeColor="text1"/>
        </w:rPr>
        <w:t xml:space="preserve"> la mayoría de las investigaciones incluidas correspondieron a diseños de tipo transversal </w:t>
      </w:r>
      <w:r w:rsidRPr="003F7194">
        <w:rPr>
          <w:color w:val="000000" w:themeColor="text1"/>
        </w:rPr>
        <w:t>(n = 19; 54,3 %), seguidos por diseños longitudinales (n = 8; 22,9 %), ensayos clínicos o controlados aleatorizados (n = 5; 14,3 %), un estudio de cohorte retrospectiva, y un estudio transversal repetido de tendencias seculares. Únicamente un estudio combinó mediciones transversales y longitudinales en las mismas cohortes. Esta preponderancia de diseños transversales limita las inferencias causales que pueden extraerse del conjunto de evidencia, un punto que se desarrolla con mayor profundidad en la Discusión.</w:t>
      </w:r>
    </w:p>
    <w:p w14:paraId="0AC289D8" w14:textId="77777777" w:rsidR="00190066" w:rsidRPr="003F7194" w:rsidRDefault="00190066" w:rsidP="00190066">
      <w:pPr>
        <w:spacing w:after="200" w:line="360" w:lineRule="auto"/>
        <w:jc w:val="both"/>
        <w:rPr>
          <w:color w:val="000000" w:themeColor="text1"/>
        </w:rPr>
      </w:pPr>
      <w:r w:rsidRPr="003F7194">
        <w:rPr>
          <w:color w:val="000000" w:themeColor="text1"/>
        </w:rPr>
        <w:t>En cuanto a las sustancias estudiadas, el alcohol fue la sustancia más frecuentemente examinada, apareciendo como variable de interés en 24 de los 35 estudios (68,6 %), seguido por el cannabis o marihuana (n = 11; 31,4 %) y el tabaco (n = 6; 17,1 %). En menor medida se reportaron asociaciones con el consumo de cigarrillo electrónico (n = 2), ketamina (n = 1), opioides de prescripción (n = 1) y patrones de policonsumo (n = 1). La tabla 1 presenta las características detalladas de cada uno de los 35 estudios incluidos, organizadas según autor(es) y año, país, tamaño y características de la muestra, diseño metodológico, sustancia(s) estudiada(s), instrumentos de medición empleados, y el hallazgo principal reportado respecto a la asociación entre ansiedad, depresión y consumo de sustancias.</w:t>
      </w:r>
    </w:p>
    <w:p w14:paraId="642EE5DA" w14:textId="77777777" w:rsidR="00190066" w:rsidRPr="003F7194" w:rsidRDefault="00190066" w:rsidP="00190066">
      <w:pPr>
        <w:rPr>
          <w:color w:val="000000" w:themeColor="text1"/>
        </w:rPr>
      </w:pPr>
      <w:r w:rsidRPr="003F7194">
        <w:rPr>
          <w:color w:val="000000" w:themeColor="text1"/>
        </w:rPr>
        <w:br w:type="page"/>
      </w:r>
    </w:p>
    <w:p w14:paraId="7634D9D9" w14:textId="77777777" w:rsidR="00190066" w:rsidRPr="003F7194" w:rsidRDefault="00190066" w:rsidP="00190066">
      <w:pPr>
        <w:spacing w:before="120" w:after="280"/>
        <w:jc w:val="center"/>
        <w:rPr>
          <w:color w:val="000000" w:themeColor="text1"/>
        </w:rPr>
      </w:pPr>
      <w:r w:rsidRPr="003F7194">
        <w:rPr>
          <w:i/>
          <w:iCs/>
          <w:color w:val="000000" w:themeColor="text1"/>
          <w:sz w:val="22"/>
          <w:szCs w:val="22"/>
        </w:rPr>
        <w:lastRenderedPageBreak/>
        <w:t>Tabla 1. Características de los estudios incluidos en la revisión sistemática (N = 35)</w:t>
      </w:r>
    </w:p>
    <w:tbl>
      <w:tblPr>
        <w:tblW w:w="8359" w:type="dxa"/>
        <w:tblBorders>
          <w:insideH w:val="single" w:sz="4" w:space="0" w:color="auto"/>
        </w:tblBorders>
        <w:tblLayout w:type="fixed"/>
        <w:tblCellMar>
          <w:left w:w="10" w:type="dxa"/>
          <w:right w:w="10" w:type="dxa"/>
        </w:tblCellMar>
        <w:tblLook w:val="04A0" w:firstRow="1" w:lastRow="0" w:firstColumn="1" w:lastColumn="0" w:noHBand="0" w:noVBand="1"/>
      </w:tblPr>
      <w:tblGrid>
        <w:gridCol w:w="334"/>
        <w:gridCol w:w="848"/>
        <w:gridCol w:w="934"/>
        <w:gridCol w:w="869"/>
        <w:gridCol w:w="1127"/>
        <w:gridCol w:w="998"/>
        <w:gridCol w:w="839"/>
        <w:gridCol w:w="1134"/>
        <w:gridCol w:w="1276"/>
      </w:tblGrid>
      <w:tr w:rsidR="003F7194" w:rsidRPr="003F7194" w14:paraId="441ADD92" w14:textId="77777777" w:rsidTr="00845C0F">
        <w:trPr>
          <w:tblHeader/>
        </w:trPr>
        <w:tc>
          <w:tcPr>
            <w:tcW w:w="334" w:type="dxa"/>
            <w:shd w:val="clear" w:color="auto" w:fill="2F5496"/>
            <w:tcMar>
              <w:top w:w="60" w:type="dxa"/>
              <w:left w:w="80" w:type="dxa"/>
              <w:bottom w:w="60" w:type="dxa"/>
              <w:right w:w="80" w:type="dxa"/>
            </w:tcMar>
            <w:vAlign w:val="center"/>
            <w:hideMark/>
          </w:tcPr>
          <w:p w14:paraId="64964B1F" w14:textId="77777777" w:rsidR="008E2032" w:rsidRPr="003F7194" w:rsidRDefault="008E2032" w:rsidP="00CC13BA">
            <w:pPr>
              <w:jc w:val="center"/>
              <w:rPr>
                <w:color w:val="000000" w:themeColor="text1"/>
              </w:rPr>
            </w:pPr>
            <w:r w:rsidRPr="003F7194">
              <w:rPr>
                <w:b/>
                <w:bCs/>
                <w:color w:val="000000" w:themeColor="text1"/>
                <w:sz w:val="18"/>
                <w:szCs w:val="18"/>
              </w:rPr>
              <w:t>N°</w:t>
            </w:r>
          </w:p>
        </w:tc>
        <w:tc>
          <w:tcPr>
            <w:tcW w:w="848" w:type="dxa"/>
            <w:shd w:val="clear" w:color="auto" w:fill="2F5496"/>
            <w:tcMar>
              <w:top w:w="60" w:type="dxa"/>
              <w:left w:w="80" w:type="dxa"/>
              <w:bottom w:w="60" w:type="dxa"/>
              <w:right w:w="80" w:type="dxa"/>
            </w:tcMar>
            <w:vAlign w:val="center"/>
            <w:hideMark/>
          </w:tcPr>
          <w:p w14:paraId="74CCD6AD" w14:textId="77777777" w:rsidR="008E2032" w:rsidRPr="003F7194" w:rsidRDefault="008E2032" w:rsidP="00CC13BA">
            <w:pPr>
              <w:jc w:val="center"/>
              <w:rPr>
                <w:color w:val="000000" w:themeColor="text1"/>
              </w:rPr>
            </w:pPr>
            <w:r w:rsidRPr="003F7194">
              <w:rPr>
                <w:b/>
                <w:bCs/>
                <w:color w:val="000000" w:themeColor="text1"/>
                <w:sz w:val="18"/>
                <w:szCs w:val="18"/>
              </w:rPr>
              <w:t>Autor(es) y año</w:t>
            </w:r>
          </w:p>
        </w:tc>
        <w:tc>
          <w:tcPr>
            <w:tcW w:w="934" w:type="dxa"/>
            <w:shd w:val="clear" w:color="auto" w:fill="2F5496"/>
            <w:tcMar>
              <w:top w:w="60" w:type="dxa"/>
              <w:left w:w="80" w:type="dxa"/>
              <w:bottom w:w="60" w:type="dxa"/>
              <w:right w:w="80" w:type="dxa"/>
            </w:tcMar>
            <w:vAlign w:val="center"/>
            <w:hideMark/>
          </w:tcPr>
          <w:p w14:paraId="715492B2" w14:textId="77777777" w:rsidR="008E2032" w:rsidRPr="003F7194" w:rsidRDefault="008E2032" w:rsidP="00CC13BA">
            <w:pPr>
              <w:jc w:val="center"/>
              <w:rPr>
                <w:color w:val="000000" w:themeColor="text1"/>
              </w:rPr>
            </w:pPr>
            <w:r w:rsidRPr="003F7194">
              <w:rPr>
                <w:b/>
                <w:bCs/>
                <w:color w:val="000000" w:themeColor="text1"/>
                <w:sz w:val="18"/>
                <w:szCs w:val="18"/>
              </w:rPr>
              <w:t>País</w:t>
            </w:r>
          </w:p>
        </w:tc>
        <w:tc>
          <w:tcPr>
            <w:tcW w:w="869" w:type="dxa"/>
            <w:shd w:val="clear" w:color="auto" w:fill="2F5496"/>
            <w:tcMar>
              <w:top w:w="60" w:type="dxa"/>
              <w:left w:w="80" w:type="dxa"/>
              <w:bottom w:w="60" w:type="dxa"/>
              <w:right w:w="80" w:type="dxa"/>
            </w:tcMar>
            <w:vAlign w:val="center"/>
            <w:hideMark/>
          </w:tcPr>
          <w:p w14:paraId="548CAD93" w14:textId="77777777" w:rsidR="008E2032" w:rsidRPr="003F7194" w:rsidRDefault="008E2032" w:rsidP="00CC13BA">
            <w:pPr>
              <w:jc w:val="center"/>
              <w:rPr>
                <w:color w:val="000000" w:themeColor="text1"/>
              </w:rPr>
            </w:pPr>
            <w:r w:rsidRPr="003F7194">
              <w:rPr>
                <w:b/>
                <w:bCs/>
                <w:color w:val="000000" w:themeColor="text1"/>
                <w:sz w:val="18"/>
                <w:szCs w:val="18"/>
              </w:rPr>
              <w:t>Muestra (n)</w:t>
            </w:r>
          </w:p>
        </w:tc>
        <w:tc>
          <w:tcPr>
            <w:tcW w:w="1127" w:type="dxa"/>
            <w:shd w:val="clear" w:color="auto" w:fill="2F5496"/>
            <w:tcMar>
              <w:top w:w="60" w:type="dxa"/>
              <w:left w:w="80" w:type="dxa"/>
              <w:bottom w:w="60" w:type="dxa"/>
              <w:right w:w="80" w:type="dxa"/>
            </w:tcMar>
            <w:vAlign w:val="center"/>
            <w:hideMark/>
          </w:tcPr>
          <w:p w14:paraId="33EBC46F" w14:textId="77777777" w:rsidR="008E2032" w:rsidRPr="003F7194" w:rsidRDefault="008E2032" w:rsidP="00CC13BA">
            <w:pPr>
              <w:jc w:val="center"/>
              <w:rPr>
                <w:color w:val="000000" w:themeColor="text1"/>
              </w:rPr>
            </w:pPr>
            <w:r w:rsidRPr="003F7194">
              <w:rPr>
                <w:b/>
                <w:bCs/>
                <w:color w:val="000000" w:themeColor="text1"/>
                <w:sz w:val="18"/>
                <w:szCs w:val="18"/>
              </w:rPr>
              <w:t>Edad</w:t>
            </w:r>
          </w:p>
        </w:tc>
        <w:tc>
          <w:tcPr>
            <w:tcW w:w="998" w:type="dxa"/>
            <w:shd w:val="clear" w:color="auto" w:fill="2F5496"/>
            <w:tcMar>
              <w:top w:w="60" w:type="dxa"/>
              <w:left w:w="80" w:type="dxa"/>
              <w:bottom w:w="60" w:type="dxa"/>
              <w:right w:w="80" w:type="dxa"/>
            </w:tcMar>
            <w:vAlign w:val="center"/>
            <w:hideMark/>
          </w:tcPr>
          <w:p w14:paraId="76DB9C9B" w14:textId="77777777" w:rsidR="008E2032" w:rsidRPr="003F7194" w:rsidRDefault="008E2032" w:rsidP="00CC13BA">
            <w:pPr>
              <w:jc w:val="center"/>
              <w:rPr>
                <w:color w:val="000000" w:themeColor="text1"/>
              </w:rPr>
            </w:pPr>
            <w:r w:rsidRPr="003F7194">
              <w:rPr>
                <w:b/>
                <w:bCs/>
                <w:color w:val="000000" w:themeColor="text1"/>
                <w:sz w:val="18"/>
                <w:szCs w:val="18"/>
              </w:rPr>
              <w:t>Diseño</w:t>
            </w:r>
          </w:p>
        </w:tc>
        <w:tc>
          <w:tcPr>
            <w:tcW w:w="839" w:type="dxa"/>
            <w:shd w:val="clear" w:color="auto" w:fill="2F5496"/>
            <w:tcMar>
              <w:top w:w="60" w:type="dxa"/>
              <w:left w:w="80" w:type="dxa"/>
              <w:bottom w:w="60" w:type="dxa"/>
              <w:right w:w="80" w:type="dxa"/>
            </w:tcMar>
            <w:vAlign w:val="center"/>
            <w:hideMark/>
          </w:tcPr>
          <w:p w14:paraId="6213CEAF" w14:textId="77777777" w:rsidR="008E2032" w:rsidRPr="003F7194" w:rsidRDefault="008E2032" w:rsidP="00CC13BA">
            <w:pPr>
              <w:jc w:val="center"/>
              <w:rPr>
                <w:color w:val="000000" w:themeColor="text1"/>
              </w:rPr>
            </w:pPr>
            <w:r w:rsidRPr="003F7194">
              <w:rPr>
                <w:b/>
                <w:bCs/>
                <w:color w:val="000000" w:themeColor="text1"/>
                <w:sz w:val="18"/>
                <w:szCs w:val="18"/>
              </w:rPr>
              <w:t>Sustancia(s)</w:t>
            </w:r>
          </w:p>
        </w:tc>
        <w:tc>
          <w:tcPr>
            <w:tcW w:w="1134" w:type="dxa"/>
            <w:shd w:val="clear" w:color="auto" w:fill="2F5496"/>
            <w:tcMar>
              <w:top w:w="60" w:type="dxa"/>
              <w:left w:w="80" w:type="dxa"/>
              <w:bottom w:w="60" w:type="dxa"/>
              <w:right w:w="80" w:type="dxa"/>
            </w:tcMar>
            <w:vAlign w:val="center"/>
            <w:hideMark/>
          </w:tcPr>
          <w:p w14:paraId="2CECEA77" w14:textId="77777777" w:rsidR="008E2032" w:rsidRPr="003F7194" w:rsidRDefault="008E2032" w:rsidP="00CC13BA">
            <w:pPr>
              <w:jc w:val="center"/>
              <w:rPr>
                <w:color w:val="000000" w:themeColor="text1"/>
              </w:rPr>
            </w:pPr>
            <w:r w:rsidRPr="003F7194">
              <w:rPr>
                <w:b/>
                <w:bCs/>
                <w:color w:val="000000" w:themeColor="text1"/>
                <w:sz w:val="18"/>
                <w:szCs w:val="18"/>
              </w:rPr>
              <w:t>Instrumentos</w:t>
            </w:r>
          </w:p>
        </w:tc>
        <w:tc>
          <w:tcPr>
            <w:tcW w:w="1276" w:type="dxa"/>
            <w:shd w:val="clear" w:color="auto" w:fill="2F5496"/>
            <w:tcMar>
              <w:top w:w="60" w:type="dxa"/>
              <w:left w:w="80" w:type="dxa"/>
              <w:bottom w:w="60" w:type="dxa"/>
              <w:right w:w="80" w:type="dxa"/>
            </w:tcMar>
            <w:vAlign w:val="center"/>
            <w:hideMark/>
          </w:tcPr>
          <w:p w14:paraId="17EB975F" w14:textId="415E1EA9" w:rsidR="008E2032" w:rsidRPr="003F7194" w:rsidRDefault="008E2032" w:rsidP="00CC13BA">
            <w:pPr>
              <w:jc w:val="center"/>
              <w:rPr>
                <w:color w:val="000000" w:themeColor="text1"/>
              </w:rPr>
            </w:pPr>
            <w:r w:rsidRPr="003F7194">
              <w:rPr>
                <w:b/>
                <w:bCs/>
                <w:color w:val="000000" w:themeColor="text1"/>
                <w:sz w:val="18"/>
                <w:szCs w:val="18"/>
              </w:rPr>
              <w:t>Hallazgo principal</w:t>
            </w:r>
          </w:p>
        </w:tc>
      </w:tr>
      <w:tr w:rsidR="003F7194" w:rsidRPr="003F7194" w14:paraId="6443D070" w14:textId="77777777" w:rsidTr="00845C0F">
        <w:tc>
          <w:tcPr>
            <w:tcW w:w="334" w:type="dxa"/>
            <w:tcMar>
              <w:top w:w="60" w:type="dxa"/>
              <w:left w:w="80" w:type="dxa"/>
              <w:bottom w:w="60" w:type="dxa"/>
              <w:right w:w="80" w:type="dxa"/>
            </w:tcMar>
            <w:hideMark/>
          </w:tcPr>
          <w:p w14:paraId="55B2FD82" w14:textId="77777777" w:rsidR="008E2032" w:rsidRPr="003F7194" w:rsidRDefault="008E2032" w:rsidP="00CC13BA">
            <w:pPr>
              <w:jc w:val="center"/>
              <w:rPr>
                <w:color w:val="000000" w:themeColor="text1"/>
              </w:rPr>
            </w:pPr>
            <w:r w:rsidRPr="003F7194">
              <w:rPr>
                <w:color w:val="000000" w:themeColor="text1"/>
                <w:sz w:val="15"/>
                <w:szCs w:val="15"/>
              </w:rPr>
              <w:t>1</w:t>
            </w:r>
          </w:p>
        </w:tc>
        <w:tc>
          <w:tcPr>
            <w:tcW w:w="848" w:type="dxa"/>
            <w:tcMar>
              <w:top w:w="60" w:type="dxa"/>
              <w:left w:w="80" w:type="dxa"/>
              <w:bottom w:w="60" w:type="dxa"/>
              <w:right w:w="80" w:type="dxa"/>
            </w:tcMar>
            <w:hideMark/>
          </w:tcPr>
          <w:p w14:paraId="4EB44B67" w14:textId="11DD8243" w:rsidR="008E2032" w:rsidRPr="003F7194" w:rsidRDefault="008E2032" w:rsidP="00CC13BA">
            <w:pPr>
              <w:rPr>
                <w:color w:val="000000" w:themeColor="text1"/>
              </w:rPr>
            </w:pPr>
            <w:bookmarkStart w:id="16" w:name="ZOTERO_BREF_s5C2jh5hgcXb"/>
            <w:r w:rsidRPr="003F7194">
              <w:rPr>
                <w:color w:val="000000" w:themeColor="text1"/>
                <w:sz w:val="15"/>
              </w:rPr>
              <w:t>(Maltoni et al., 2023)</w:t>
            </w:r>
            <w:bookmarkEnd w:id="16"/>
          </w:p>
        </w:tc>
        <w:tc>
          <w:tcPr>
            <w:tcW w:w="934" w:type="dxa"/>
            <w:tcMar>
              <w:top w:w="60" w:type="dxa"/>
              <w:left w:w="80" w:type="dxa"/>
              <w:bottom w:w="60" w:type="dxa"/>
              <w:right w:w="80" w:type="dxa"/>
            </w:tcMar>
            <w:hideMark/>
          </w:tcPr>
          <w:p w14:paraId="75BD8CD3" w14:textId="77777777" w:rsidR="008E2032" w:rsidRPr="003F7194" w:rsidRDefault="008E2032" w:rsidP="00CC13BA">
            <w:pPr>
              <w:rPr>
                <w:color w:val="000000" w:themeColor="text1"/>
              </w:rPr>
            </w:pPr>
            <w:r w:rsidRPr="003F7194">
              <w:rPr>
                <w:color w:val="000000" w:themeColor="text1"/>
                <w:sz w:val="15"/>
                <w:szCs w:val="15"/>
              </w:rPr>
              <w:t>Brasil</w:t>
            </w:r>
          </w:p>
        </w:tc>
        <w:tc>
          <w:tcPr>
            <w:tcW w:w="869" w:type="dxa"/>
            <w:tcMar>
              <w:top w:w="60" w:type="dxa"/>
              <w:left w:w="80" w:type="dxa"/>
              <w:bottom w:w="60" w:type="dxa"/>
              <w:right w:w="80" w:type="dxa"/>
            </w:tcMar>
            <w:hideMark/>
          </w:tcPr>
          <w:p w14:paraId="03D075C3" w14:textId="77777777" w:rsidR="008E2032" w:rsidRPr="003F7194" w:rsidRDefault="008E2032" w:rsidP="00CC13BA">
            <w:pPr>
              <w:rPr>
                <w:color w:val="000000" w:themeColor="text1"/>
              </w:rPr>
            </w:pPr>
            <w:r w:rsidRPr="003F7194">
              <w:rPr>
                <w:color w:val="000000" w:themeColor="text1"/>
                <w:sz w:val="15"/>
                <w:szCs w:val="15"/>
              </w:rPr>
              <w:t>298</w:t>
            </w:r>
          </w:p>
        </w:tc>
        <w:tc>
          <w:tcPr>
            <w:tcW w:w="1127" w:type="dxa"/>
            <w:tcMar>
              <w:top w:w="60" w:type="dxa"/>
              <w:left w:w="80" w:type="dxa"/>
              <w:bottom w:w="60" w:type="dxa"/>
              <w:right w:w="80" w:type="dxa"/>
            </w:tcMar>
            <w:hideMark/>
          </w:tcPr>
          <w:p w14:paraId="6F427E19" w14:textId="77777777" w:rsidR="008E2032" w:rsidRPr="003F7194" w:rsidRDefault="008E2032" w:rsidP="00CC13BA">
            <w:pPr>
              <w:rPr>
                <w:color w:val="000000" w:themeColor="text1"/>
              </w:rPr>
            </w:pPr>
            <w:r w:rsidRPr="003F7194">
              <w:rPr>
                <w:color w:val="000000" w:themeColor="text1"/>
                <w:sz w:val="15"/>
                <w:szCs w:val="15"/>
              </w:rPr>
              <w:t>M=13.4 años</w:t>
            </w:r>
          </w:p>
        </w:tc>
        <w:tc>
          <w:tcPr>
            <w:tcW w:w="998" w:type="dxa"/>
            <w:tcMar>
              <w:top w:w="60" w:type="dxa"/>
              <w:left w:w="80" w:type="dxa"/>
              <w:bottom w:w="60" w:type="dxa"/>
              <w:right w:w="80" w:type="dxa"/>
            </w:tcMar>
            <w:hideMark/>
          </w:tcPr>
          <w:p w14:paraId="64EC7120"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5DBCD621" w14:textId="77777777" w:rsidR="008E2032" w:rsidRPr="003F7194" w:rsidRDefault="008E2032" w:rsidP="00CC13BA">
            <w:pPr>
              <w:rPr>
                <w:color w:val="000000" w:themeColor="text1"/>
              </w:rPr>
            </w:pPr>
            <w:r w:rsidRPr="003F7194">
              <w:rPr>
                <w:color w:val="000000" w:themeColor="text1"/>
                <w:sz w:val="15"/>
                <w:szCs w:val="15"/>
              </w:rPr>
              <w:t>Alcohol, marihuana</w:t>
            </w:r>
          </w:p>
        </w:tc>
        <w:tc>
          <w:tcPr>
            <w:tcW w:w="1134" w:type="dxa"/>
            <w:tcMar>
              <w:top w:w="60" w:type="dxa"/>
              <w:left w:w="80" w:type="dxa"/>
              <w:bottom w:w="60" w:type="dxa"/>
              <w:right w:w="80" w:type="dxa"/>
            </w:tcMar>
            <w:hideMark/>
          </w:tcPr>
          <w:p w14:paraId="306F9358" w14:textId="77777777" w:rsidR="008E2032" w:rsidRPr="003F7194" w:rsidRDefault="008E2032" w:rsidP="00CC13BA">
            <w:pPr>
              <w:rPr>
                <w:color w:val="000000" w:themeColor="text1"/>
                <w:lang w:val="en-US"/>
              </w:rPr>
            </w:pPr>
            <w:r w:rsidRPr="003F7194">
              <w:rPr>
                <w:color w:val="000000" w:themeColor="text1"/>
                <w:sz w:val="15"/>
                <w:szCs w:val="15"/>
                <w:lang w:val="en-US"/>
              </w:rPr>
              <w:t>HBSC; Spence Children's Anxiety Scale</w:t>
            </w:r>
          </w:p>
        </w:tc>
        <w:tc>
          <w:tcPr>
            <w:tcW w:w="1276" w:type="dxa"/>
            <w:tcMar>
              <w:top w:w="60" w:type="dxa"/>
              <w:left w:w="80" w:type="dxa"/>
              <w:bottom w:w="60" w:type="dxa"/>
              <w:right w:w="80" w:type="dxa"/>
            </w:tcMar>
            <w:hideMark/>
          </w:tcPr>
          <w:p w14:paraId="43746B43" w14:textId="552EE523" w:rsidR="008E2032" w:rsidRPr="003F7194" w:rsidRDefault="008E2032" w:rsidP="00CC13BA">
            <w:pPr>
              <w:rPr>
                <w:color w:val="000000" w:themeColor="text1"/>
              </w:rPr>
            </w:pPr>
            <w:r w:rsidRPr="003F7194">
              <w:rPr>
                <w:color w:val="000000" w:themeColor="text1"/>
                <w:sz w:val="15"/>
                <w:szCs w:val="15"/>
              </w:rPr>
              <w:t>Ansiedad clínica (60.1%) asociada a autolesión (28.5%), más prevalente en mujeres. Mayor consumo de alcohol en mujeres; mayor experimentación con marihuana en varones.</w:t>
            </w:r>
          </w:p>
        </w:tc>
      </w:tr>
      <w:tr w:rsidR="003F7194" w:rsidRPr="003F7194" w14:paraId="2E838CDE" w14:textId="77777777" w:rsidTr="00845C0F">
        <w:tc>
          <w:tcPr>
            <w:tcW w:w="334" w:type="dxa"/>
            <w:tcMar>
              <w:top w:w="60" w:type="dxa"/>
              <w:left w:w="80" w:type="dxa"/>
              <w:bottom w:w="60" w:type="dxa"/>
              <w:right w:w="80" w:type="dxa"/>
            </w:tcMar>
            <w:hideMark/>
          </w:tcPr>
          <w:p w14:paraId="18A0567F" w14:textId="77777777" w:rsidR="008E2032" w:rsidRPr="003F7194" w:rsidRDefault="008E2032" w:rsidP="00CC13BA">
            <w:pPr>
              <w:jc w:val="center"/>
              <w:rPr>
                <w:color w:val="000000" w:themeColor="text1"/>
              </w:rPr>
            </w:pPr>
            <w:r w:rsidRPr="003F7194">
              <w:rPr>
                <w:color w:val="000000" w:themeColor="text1"/>
                <w:sz w:val="15"/>
                <w:szCs w:val="15"/>
              </w:rPr>
              <w:t>2</w:t>
            </w:r>
          </w:p>
        </w:tc>
        <w:tc>
          <w:tcPr>
            <w:tcW w:w="848" w:type="dxa"/>
            <w:tcMar>
              <w:top w:w="60" w:type="dxa"/>
              <w:left w:w="80" w:type="dxa"/>
              <w:bottom w:w="60" w:type="dxa"/>
              <w:right w:w="80" w:type="dxa"/>
            </w:tcMar>
            <w:hideMark/>
          </w:tcPr>
          <w:p w14:paraId="5A22F8A3" w14:textId="4E6B6774" w:rsidR="008E2032" w:rsidRPr="003F7194" w:rsidRDefault="008E2032" w:rsidP="00CC13BA">
            <w:pPr>
              <w:rPr>
                <w:color w:val="000000" w:themeColor="text1"/>
              </w:rPr>
            </w:pPr>
            <w:bookmarkStart w:id="17" w:name="ZOTERO_BREF_hNlTb2xL1mii"/>
            <w:r w:rsidRPr="003F7194">
              <w:rPr>
                <w:color w:val="000000" w:themeColor="text1"/>
                <w:sz w:val="15"/>
              </w:rPr>
              <w:t>(Wang et al., 2026)</w:t>
            </w:r>
            <w:bookmarkEnd w:id="17"/>
          </w:p>
        </w:tc>
        <w:tc>
          <w:tcPr>
            <w:tcW w:w="934" w:type="dxa"/>
            <w:tcMar>
              <w:top w:w="60" w:type="dxa"/>
              <w:left w:w="80" w:type="dxa"/>
              <w:bottom w:w="60" w:type="dxa"/>
              <w:right w:w="80" w:type="dxa"/>
            </w:tcMar>
            <w:hideMark/>
          </w:tcPr>
          <w:p w14:paraId="0AA96F64" w14:textId="77777777" w:rsidR="008E2032" w:rsidRPr="003F7194" w:rsidRDefault="008E2032" w:rsidP="00CC13BA">
            <w:pPr>
              <w:rPr>
                <w:color w:val="000000" w:themeColor="text1"/>
              </w:rPr>
            </w:pPr>
            <w:r w:rsidRPr="003F7194">
              <w:rPr>
                <w:color w:val="000000" w:themeColor="text1"/>
                <w:sz w:val="15"/>
                <w:szCs w:val="15"/>
              </w:rPr>
              <w:t>Europa (multicéntrico)</w:t>
            </w:r>
          </w:p>
        </w:tc>
        <w:tc>
          <w:tcPr>
            <w:tcW w:w="869" w:type="dxa"/>
            <w:tcMar>
              <w:top w:w="60" w:type="dxa"/>
              <w:left w:w="80" w:type="dxa"/>
              <w:bottom w:w="60" w:type="dxa"/>
              <w:right w:w="80" w:type="dxa"/>
            </w:tcMar>
            <w:hideMark/>
          </w:tcPr>
          <w:p w14:paraId="21231191" w14:textId="77777777" w:rsidR="008E2032" w:rsidRPr="003F7194" w:rsidRDefault="008E2032" w:rsidP="00CC13BA">
            <w:pPr>
              <w:rPr>
                <w:color w:val="000000" w:themeColor="text1"/>
              </w:rPr>
            </w:pPr>
            <w:r w:rsidRPr="003F7194">
              <w:rPr>
                <w:color w:val="000000" w:themeColor="text1"/>
                <w:sz w:val="15"/>
                <w:szCs w:val="15"/>
              </w:rPr>
              <w:t>2110</w:t>
            </w:r>
          </w:p>
        </w:tc>
        <w:tc>
          <w:tcPr>
            <w:tcW w:w="1127" w:type="dxa"/>
            <w:tcMar>
              <w:top w:w="60" w:type="dxa"/>
              <w:left w:w="80" w:type="dxa"/>
              <w:bottom w:w="60" w:type="dxa"/>
              <w:right w:w="80" w:type="dxa"/>
            </w:tcMar>
            <w:hideMark/>
          </w:tcPr>
          <w:p w14:paraId="5965B108" w14:textId="77777777" w:rsidR="008E2032" w:rsidRPr="003F7194" w:rsidRDefault="008E2032" w:rsidP="00CC13BA">
            <w:pPr>
              <w:rPr>
                <w:color w:val="000000" w:themeColor="text1"/>
              </w:rPr>
            </w:pPr>
            <w:r w:rsidRPr="003F7194">
              <w:rPr>
                <w:color w:val="000000" w:themeColor="text1"/>
                <w:sz w:val="15"/>
                <w:szCs w:val="15"/>
              </w:rPr>
              <w:t>14, 16, 19 y 23 años (longitudinal)</w:t>
            </w:r>
          </w:p>
        </w:tc>
        <w:tc>
          <w:tcPr>
            <w:tcW w:w="998" w:type="dxa"/>
            <w:tcMar>
              <w:top w:w="60" w:type="dxa"/>
              <w:left w:w="80" w:type="dxa"/>
              <w:bottom w:w="60" w:type="dxa"/>
              <w:right w:w="80" w:type="dxa"/>
            </w:tcMar>
            <w:hideMark/>
          </w:tcPr>
          <w:p w14:paraId="2D455314" w14:textId="77777777" w:rsidR="008E2032" w:rsidRPr="003F7194" w:rsidRDefault="008E2032" w:rsidP="00CC13BA">
            <w:pPr>
              <w:rPr>
                <w:color w:val="000000" w:themeColor="text1"/>
              </w:rPr>
            </w:pPr>
            <w:r w:rsidRPr="003F7194">
              <w:rPr>
                <w:color w:val="000000" w:themeColor="text1"/>
                <w:sz w:val="15"/>
                <w:szCs w:val="15"/>
              </w:rPr>
              <w:t>Longitudinal con aleatorización mendeliana</w:t>
            </w:r>
          </w:p>
        </w:tc>
        <w:tc>
          <w:tcPr>
            <w:tcW w:w="839" w:type="dxa"/>
            <w:tcMar>
              <w:top w:w="60" w:type="dxa"/>
              <w:left w:w="80" w:type="dxa"/>
              <w:bottom w:w="60" w:type="dxa"/>
              <w:right w:w="80" w:type="dxa"/>
            </w:tcMar>
            <w:hideMark/>
          </w:tcPr>
          <w:p w14:paraId="5790F191"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6E903691" w14:textId="77777777" w:rsidR="008E2032" w:rsidRPr="003F7194" w:rsidRDefault="008E2032" w:rsidP="00CC13BA">
            <w:pPr>
              <w:rPr>
                <w:color w:val="000000" w:themeColor="text1"/>
              </w:rPr>
            </w:pPr>
            <w:r w:rsidRPr="003F7194">
              <w:rPr>
                <w:color w:val="000000" w:themeColor="text1"/>
                <w:sz w:val="15"/>
                <w:szCs w:val="15"/>
              </w:rPr>
              <w:t>Escalas conductuales estandarizadas</w:t>
            </w:r>
          </w:p>
        </w:tc>
        <w:tc>
          <w:tcPr>
            <w:tcW w:w="1276" w:type="dxa"/>
            <w:tcMar>
              <w:top w:w="60" w:type="dxa"/>
              <w:left w:w="80" w:type="dxa"/>
              <w:bottom w:w="60" w:type="dxa"/>
              <w:right w:w="80" w:type="dxa"/>
            </w:tcMar>
            <w:hideMark/>
          </w:tcPr>
          <w:p w14:paraId="2D8A5249" w14:textId="7F9176F0" w:rsidR="008E2032" w:rsidRPr="003F7194" w:rsidRDefault="008E2032" w:rsidP="00CC13BA">
            <w:pPr>
              <w:rPr>
                <w:color w:val="000000" w:themeColor="text1"/>
              </w:rPr>
            </w:pPr>
            <w:r w:rsidRPr="003F7194">
              <w:rPr>
                <w:color w:val="000000" w:themeColor="text1"/>
                <w:sz w:val="15"/>
                <w:szCs w:val="15"/>
              </w:rPr>
              <w:t>La depresión predijo problemas futuros de consumo de alcohol (relación causal confirmada por AM); el consumo moderado de alcohol podría aliviar síntomas depresivos, especialmente en mujeres.</w:t>
            </w:r>
          </w:p>
        </w:tc>
      </w:tr>
      <w:tr w:rsidR="003F7194" w:rsidRPr="003F7194" w14:paraId="52926E0D" w14:textId="77777777" w:rsidTr="00845C0F">
        <w:tc>
          <w:tcPr>
            <w:tcW w:w="334" w:type="dxa"/>
            <w:tcMar>
              <w:top w:w="60" w:type="dxa"/>
              <w:left w:w="80" w:type="dxa"/>
              <w:bottom w:w="60" w:type="dxa"/>
              <w:right w:w="80" w:type="dxa"/>
            </w:tcMar>
            <w:hideMark/>
          </w:tcPr>
          <w:p w14:paraId="07BFEC08" w14:textId="77777777" w:rsidR="008E2032" w:rsidRPr="003F7194" w:rsidRDefault="008E2032" w:rsidP="00CC13BA">
            <w:pPr>
              <w:jc w:val="center"/>
              <w:rPr>
                <w:color w:val="000000" w:themeColor="text1"/>
              </w:rPr>
            </w:pPr>
            <w:bookmarkStart w:id="18" w:name="ZOTERO_BREF_wZ2xRuCFuuR9" w:colFirst="1" w:colLast="1"/>
            <w:r w:rsidRPr="003F7194">
              <w:rPr>
                <w:color w:val="000000" w:themeColor="text1"/>
                <w:sz w:val="15"/>
                <w:szCs w:val="15"/>
              </w:rPr>
              <w:t>3</w:t>
            </w:r>
          </w:p>
        </w:tc>
        <w:tc>
          <w:tcPr>
            <w:tcW w:w="848" w:type="dxa"/>
            <w:tcMar>
              <w:top w:w="60" w:type="dxa"/>
              <w:left w:w="80" w:type="dxa"/>
              <w:bottom w:w="60" w:type="dxa"/>
              <w:right w:w="80" w:type="dxa"/>
            </w:tcMar>
            <w:hideMark/>
          </w:tcPr>
          <w:p w14:paraId="7856D88D"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(Mkhize et al., 2024)</w:t>
            </w:r>
          </w:p>
          <w:p w14:paraId="68CE980A" w14:textId="6EFAABEE"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58ABAD1F" w14:textId="73DB4EFB" w:rsidR="008E2032" w:rsidRPr="003F7194" w:rsidRDefault="008E2032" w:rsidP="00CC13BA">
            <w:pPr>
              <w:rPr>
                <w:color w:val="000000" w:themeColor="text1"/>
              </w:rPr>
            </w:pPr>
            <w:r w:rsidRPr="003F7194">
              <w:rPr>
                <w:color w:val="000000" w:themeColor="text1"/>
                <w:sz w:val="15"/>
                <w:szCs w:val="15"/>
              </w:rPr>
              <w:t>Sudáfrica</w:t>
            </w:r>
          </w:p>
        </w:tc>
        <w:tc>
          <w:tcPr>
            <w:tcW w:w="869" w:type="dxa"/>
            <w:tcMar>
              <w:top w:w="60" w:type="dxa"/>
              <w:left w:w="80" w:type="dxa"/>
              <w:bottom w:w="60" w:type="dxa"/>
              <w:right w:w="80" w:type="dxa"/>
            </w:tcMar>
            <w:hideMark/>
          </w:tcPr>
          <w:p w14:paraId="4D1D50E8" w14:textId="77777777" w:rsidR="008E2032" w:rsidRPr="003F7194" w:rsidRDefault="008E2032" w:rsidP="00CC13BA">
            <w:pPr>
              <w:rPr>
                <w:color w:val="000000" w:themeColor="text1"/>
              </w:rPr>
            </w:pPr>
            <w:r w:rsidRPr="003F7194">
              <w:rPr>
                <w:color w:val="000000" w:themeColor="text1"/>
                <w:sz w:val="15"/>
                <w:szCs w:val="15"/>
              </w:rPr>
              <w:t>621</w:t>
            </w:r>
          </w:p>
        </w:tc>
        <w:tc>
          <w:tcPr>
            <w:tcW w:w="1127" w:type="dxa"/>
            <w:tcMar>
              <w:top w:w="60" w:type="dxa"/>
              <w:left w:w="80" w:type="dxa"/>
              <w:bottom w:w="60" w:type="dxa"/>
              <w:right w:w="80" w:type="dxa"/>
            </w:tcMar>
            <w:hideMark/>
          </w:tcPr>
          <w:p w14:paraId="78B5BB88" w14:textId="77777777" w:rsidR="008E2032" w:rsidRPr="003F7194" w:rsidRDefault="008E2032" w:rsidP="00CC13BA">
            <w:pPr>
              <w:rPr>
                <w:color w:val="000000" w:themeColor="text1"/>
              </w:rPr>
            </w:pPr>
            <w:r w:rsidRPr="003F7194">
              <w:rPr>
                <w:color w:val="000000" w:themeColor="text1"/>
                <w:sz w:val="15"/>
                <w:szCs w:val="15"/>
              </w:rPr>
              <w:t>10-14 años</w:t>
            </w:r>
          </w:p>
        </w:tc>
        <w:tc>
          <w:tcPr>
            <w:tcW w:w="998" w:type="dxa"/>
            <w:tcMar>
              <w:top w:w="60" w:type="dxa"/>
              <w:left w:w="80" w:type="dxa"/>
              <w:bottom w:w="60" w:type="dxa"/>
              <w:right w:w="80" w:type="dxa"/>
            </w:tcMar>
            <w:hideMark/>
          </w:tcPr>
          <w:p w14:paraId="6EE835C8"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5D6430B7" w14:textId="77777777" w:rsidR="008E2032" w:rsidRPr="003F7194" w:rsidRDefault="008E2032" w:rsidP="00CC13BA">
            <w:pPr>
              <w:rPr>
                <w:color w:val="000000" w:themeColor="text1"/>
              </w:rPr>
            </w:pPr>
            <w:r w:rsidRPr="003F7194">
              <w:rPr>
                <w:color w:val="000000" w:themeColor="text1"/>
                <w:sz w:val="15"/>
                <w:szCs w:val="15"/>
              </w:rPr>
              <w:t>Alcohol, cannabis, otras drogas</w:t>
            </w:r>
          </w:p>
        </w:tc>
        <w:tc>
          <w:tcPr>
            <w:tcW w:w="1134" w:type="dxa"/>
            <w:tcMar>
              <w:top w:w="60" w:type="dxa"/>
              <w:left w:w="80" w:type="dxa"/>
              <w:bottom w:w="60" w:type="dxa"/>
              <w:right w:w="80" w:type="dxa"/>
            </w:tcMar>
            <w:hideMark/>
          </w:tcPr>
          <w:p w14:paraId="67ADCE72" w14:textId="77777777" w:rsidR="008E2032" w:rsidRPr="003F7194" w:rsidRDefault="008E2032" w:rsidP="00CC13BA">
            <w:pPr>
              <w:rPr>
                <w:color w:val="000000" w:themeColor="text1"/>
              </w:rPr>
            </w:pPr>
            <w:r w:rsidRPr="003F7194">
              <w:rPr>
                <w:color w:val="000000" w:themeColor="text1"/>
                <w:sz w:val="15"/>
                <w:szCs w:val="15"/>
              </w:rPr>
              <w:t>GAD-7; PHQ-A</w:t>
            </w:r>
          </w:p>
        </w:tc>
        <w:tc>
          <w:tcPr>
            <w:tcW w:w="1276" w:type="dxa"/>
            <w:tcMar>
              <w:top w:w="60" w:type="dxa"/>
              <w:left w:w="80" w:type="dxa"/>
              <w:bottom w:w="60" w:type="dxa"/>
              <w:right w:w="80" w:type="dxa"/>
            </w:tcMar>
            <w:hideMark/>
          </w:tcPr>
          <w:p w14:paraId="11D5CFD2" w14:textId="59CBF004" w:rsidR="008E2032" w:rsidRPr="003F7194" w:rsidRDefault="008E2032" w:rsidP="00CC13BA">
            <w:pPr>
              <w:rPr>
                <w:color w:val="000000" w:themeColor="text1"/>
              </w:rPr>
            </w:pPr>
            <w:r w:rsidRPr="003F7194">
              <w:rPr>
                <w:color w:val="000000" w:themeColor="text1"/>
                <w:sz w:val="15"/>
                <w:szCs w:val="15"/>
              </w:rPr>
              <w:t>33.5% reportó síntomas depresivos y 20.9% síntomas de ansiedad. El consumo de alcohol (OR=1.62) y de otras drogas (OR=2.07) se asoció con depresión; el consumo de cannabis se asoció con ansiedad (OR=1.03).</w:t>
            </w:r>
          </w:p>
        </w:tc>
      </w:tr>
      <w:bookmarkEnd w:id="18"/>
      <w:tr w:rsidR="003F7194" w:rsidRPr="003F7194" w14:paraId="47EB22A1" w14:textId="77777777" w:rsidTr="00845C0F">
        <w:tc>
          <w:tcPr>
            <w:tcW w:w="334" w:type="dxa"/>
            <w:tcMar>
              <w:top w:w="60" w:type="dxa"/>
              <w:left w:w="80" w:type="dxa"/>
              <w:bottom w:w="60" w:type="dxa"/>
              <w:right w:w="80" w:type="dxa"/>
            </w:tcMar>
            <w:hideMark/>
          </w:tcPr>
          <w:p w14:paraId="5694BC7E" w14:textId="77777777" w:rsidR="008E2032" w:rsidRPr="003F7194" w:rsidRDefault="008E2032" w:rsidP="00CC13BA">
            <w:pPr>
              <w:jc w:val="center"/>
              <w:rPr>
                <w:color w:val="000000" w:themeColor="text1"/>
              </w:rPr>
            </w:pPr>
            <w:r w:rsidRPr="003F7194">
              <w:rPr>
                <w:color w:val="000000" w:themeColor="text1"/>
                <w:sz w:val="15"/>
                <w:szCs w:val="15"/>
              </w:rPr>
              <w:t>4</w:t>
            </w:r>
          </w:p>
        </w:tc>
        <w:tc>
          <w:tcPr>
            <w:tcW w:w="848" w:type="dxa"/>
            <w:tcMar>
              <w:top w:w="60" w:type="dxa"/>
              <w:left w:w="80" w:type="dxa"/>
              <w:bottom w:w="60" w:type="dxa"/>
              <w:right w:w="80" w:type="dxa"/>
            </w:tcMar>
            <w:hideMark/>
          </w:tcPr>
          <w:p w14:paraId="23100A76" w14:textId="37D8435D" w:rsidR="008E2032" w:rsidRPr="003F7194" w:rsidRDefault="008E2032" w:rsidP="00CC13BA">
            <w:pPr>
              <w:rPr>
                <w:color w:val="000000" w:themeColor="text1"/>
              </w:rPr>
            </w:pPr>
            <w:bookmarkStart w:id="19" w:name="ZOTERO_BREF_cUj7Ec7OuidR"/>
            <w:r w:rsidRPr="003F7194">
              <w:rPr>
                <w:color w:val="000000" w:themeColor="text1"/>
                <w:sz w:val="15"/>
              </w:rPr>
              <w:t>(Higareda-Sánchez et al., 2021)</w:t>
            </w:r>
            <w:bookmarkEnd w:id="19"/>
            <w:r w:rsidRPr="003F7194">
              <w:rPr>
                <w:color w:val="000000" w:themeColor="text1"/>
                <w:sz w:val="15"/>
                <w:szCs w:val="15"/>
              </w:rPr>
              <w:t>)</w:t>
            </w:r>
          </w:p>
        </w:tc>
        <w:tc>
          <w:tcPr>
            <w:tcW w:w="934" w:type="dxa"/>
            <w:tcMar>
              <w:top w:w="60" w:type="dxa"/>
              <w:left w:w="80" w:type="dxa"/>
              <w:bottom w:w="60" w:type="dxa"/>
              <w:right w:w="80" w:type="dxa"/>
            </w:tcMar>
            <w:hideMark/>
          </w:tcPr>
          <w:p w14:paraId="396E1ECB" w14:textId="77777777" w:rsidR="008E2032" w:rsidRPr="003F7194" w:rsidRDefault="008E2032" w:rsidP="00CC13BA">
            <w:pPr>
              <w:rPr>
                <w:color w:val="000000" w:themeColor="text1"/>
              </w:rPr>
            </w:pPr>
            <w:r w:rsidRPr="003F7194">
              <w:rPr>
                <w:color w:val="000000" w:themeColor="text1"/>
                <w:sz w:val="15"/>
                <w:szCs w:val="15"/>
              </w:rPr>
              <w:t>México</w:t>
            </w:r>
          </w:p>
        </w:tc>
        <w:tc>
          <w:tcPr>
            <w:tcW w:w="869" w:type="dxa"/>
            <w:tcMar>
              <w:top w:w="60" w:type="dxa"/>
              <w:left w:w="80" w:type="dxa"/>
              <w:bottom w:w="60" w:type="dxa"/>
              <w:right w:w="80" w:type="dxa"/>
            </w:tcMar>
            <w:hideMark/>
          </w:tcPr>
          <w:p w14:paraId="50A027FD" w14:textId="77777777" w:rsidR="008E2032" w:rsidRPr="003F7194" w:rsidRDefault="008E2032" w:rsidP="00CC13BA">
            <w:pPr>
              <w:rPr>
                <w:color w:val="000000" w:themeColor="text1"/>
              </w:rPr>
            </w:pPr>
            <w:r w:rsidRPr="003F7194">
              <w:rPr>
                <w:color w:val="000000" w:themeColor="text1"/>
                <w:sz w:val="15"/>
                <w:szCs w:val="15"/>
              </w:rPr>
              <w:t>906</w:t>
            </w:r>
          </w:p>
        </w:tc>
        <w:tc>
          <w:tcPr>
            <w:tcW w:w="1127" w:type="dxa"/>
            <w:tcMar>
              <w:top w:w="60" w:type="dxa"/>
              <w:left w:w="80" w:type="dxa"/>
              <w:bottom w:w="60" w:type="dxa"/>
              <w:right w:w="80" w:type="dxa"/>
            </w:tcMar>
            <w:hideMark/>
          </w:tcPr>
          <w:p w14:paraId="2B2AF160" w14:textId="2447D663" w:rsidR="008E2032" w:rsidRPr="003F7194" w:rsidRDefault="008E2032" w:rsidP="00CC13BA">
            <w:pPr>
              <w:rPr>
                <w:color w:val="000000" w:themeColor="text1"/>
              </w:rPr>
            </w:pPr>
            <w:r w:rsidRPr="003F7194">
              <w:rPr>
                <w:color w:val="000000" w:themeColor="text1"/>
                <w:sz w:val="15"/>
                <w:szCs w:val="15"/>
              </w:rPr>
              <w:t>M=13,37 años</w:t>
            </w:r>
          </w:p>
        </w:tc>
        <w:tc>
          <w:tcPr>
            <w:tcW w:w="998" w:type="dxa"/>
            <w:tcMar>
              <w:top w:w="60" w:type="dxa"/>
              <w:left w:w="80" w:type="dxa"/>
              <w:bottom w:w="60" w:type="dxa"/>
              <w:right w:w="80" w:type="dxa"/>
            </w:tcMar>
            <w:hideMark/>
          </w:tcPr>
          <w:p w14:paraId="297AA8E6"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61AE3BCC"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7438DC72" w14:textId="77777777" w:rsidR="008E2032" w:rsidRPr="003F7194" w:rsidRDefault="008E2032" w:rsidP="00CC13BA">
            <w:pPr>
              <w:rPr>
                <w:color w:val="000000" w:themeColor="text1"/>
              </w:rPr>
            </w:pPr>
            <w:r w:rsidRPr="003F7194">
              <w:rPr>
                <w:color w:val="000000" w:themeColor="text1"/>
                <w:sz w:val="15"/>
                <w:szCs w:val="15"/>
              </w:rPr>
              <w:t>No especifica (rasgos de personalidad)</w:t>
            </w:r>
          </w:p>
        </w:tc>
        <w:tc>
          <w:tcPr>
            <w:tcW w:w="1276" w:type="dxa"/>
            <w:tcMar>
              <w:top w:w="60" w:type="dxa"/>
              <w:left w:w="80" w:type="dxa"/>
              <w:bottom w:w="60" w:type="dxa"/>
              <w:right w:w="80" w:type="dxa"/>
            </w:tcMar>
            <w:hideMark/>
          </w:tcPr>
          <w:p w14:paraId="446DEB5D" w14:textId="122DC576" w:rsidR="008E2032" w:rsidRPr="003F7194" w:rsidRDefault="008E2032" w:rsidP="00CC13BA">
            <w:pPr>
              <w:rPr>
                <w:color w:val="000000" w:themeColor="text1"/>
              </w:rPr>
            </w:pPr>
            <w:r w:rsidRPr="003F7194">
              <w:rPr>
                <w:color w:val="000000" w:themeColor="text1"/>
                <w:sz w:val="15"/>
                <w:szCs w:val="15"/>
              </w:rPr>
              <w:t>Relaciones estadísticamente significativas pero bajas entre rasgos de ansiedad/depresión y consumo de riesgo de alcohol; diferencias según sexo y edad de inicio del consumo.</w:t>
            </w:r>
          </w:p>
        </w:tc>
      </w:tr>
      <w:tr w:rsidR="003F7194" w:rsidRPr="003F7194" w14:paraId="529B041F" w14:textId="77777777" w:rsidTr="00845C0F">
        <w:tc>
          <w:tcPr>
            <w:tcW w:w="334" w:type="dxa"/>
            <w:tcMar>
              <w:top w:w="60" w:type="dxa"/>
              <w:left w:w="80" w:type="dxa"/>
              <w:bottom w:w="60" w:type="dxa"/>
              <w:right w:w="80" w:type="dxa"/>
            </w:tcMar>
            <w:hideMark/>
          </w:tcPr>
          <w:p w14:paraId="229C5E25" w14:textId="77777777" w:rsidR="008E2032" w:rsidRPr="003F7194" w:rsidRDefault="008E2032" w:rsidP="00CC13BA">
            <w:pPr>
              <w:jc w:val="center"/>
              <w:rPr>
                <w:color w:val="000000" w:themeColor="text1"/>
              </w:rPr>
            </w:pPr>
            <w:r w:rsidRPr="003F7194">
              <w:rPr>
                <w:color w:val="000000" w:themeColor="text1"/>
                <w:sz w:val="15"/>
                <w:szCs w:val="15"/>
              </w:rPr>
              <w:t>5</w:t>
            </w:r>
          </w:p>
        </w:tc>
        <w:tc>
          <w:tcPr>
            <w:tcW w:w="848" w:type="dxa"/>
            <w:tcMar>
              <w:top w:w="60" w:type="dxa"/>
              <w:left w:w="80" w:type="dxa"/>
              <w:bottom w:w="60" w:type="dxa"/>
              <w:right w:w="80" w:type="dxa"/>
            </w:tcMar>
            <w:hideMark/>
          </w:tcPr>
          <w:p w14:paraId="63D47B3E" w14:textId="6FE33F45" w:rsidR="008E2032" w:rsidRPr="003F7194" w:rsidRDefault="008E2032" w:rsidP="00CC13BA">
            <w:pPr>
              <w:rPr>
                <w:color w:val="000000" w:themeColor="text1"/>
              </w:rPr>
            </w:pPr>
            <w:bookmarkStart w:id="20" w:name="ZOTERO_BREF_hsuqD014qIpL"/>
            <w:r w:rsidRPr="003F7194">
              <w:rPr>
                <w:color w:val="000000" w:themeColor="text1"/>
                <w:sz w:val="15"/>
              </w:rPr>
              <w:t>(Valarezo-Bravo et al., 2021)</w:t>
            </w:r>
            <w:bookmarkEnd w:id="20"/>
          </w:p>
        </w:tc>
        <w:tc>
          <w:tcPr>
            <w:tcW w:w="934" w:type="dxa"/>
            <w:tcMar>
              <w:top w:w="60" w:type="dxa"/>
              <w:left w:w="80" w:type="dxa"/>
              <w:bottom w:w="60" w:type="dxa"/>
              <w:right w:w="80" w:type="dxa"/>
            </w:tcMar>
            <w:hideMark/>
          </w:tcPr>
          <w:p w14:paraId="6988F680" w14:textId="77777777" w:rsidR="008E2032" w:rsidRPr="003F7194" w:rsidRDefault="008E2032" w:rsidP="00CC13BA">
            <w:pPr>
              <w:rPr>
                <w:color w:val="000000" w:themeColor="text1"/>
              </w:rPr>
            </w:pPr>
            <w:r w:rsidRPr="003F7194">
              <w:rPr>
                <w:color w:val="000000" w:themeColor="text1"/>
                <w:sz w:val="15"/>
                <w:szCs w:val="15"/>
              </w:rPr>
              <w:t>Ecuador</w:t>
            </w:r>
          </w:p>
        </w:tc>
        <w:tc>
          <w:tcPr>
            <w:tcW w:w="869" w:type="dxa"/>
            <w:tcMar>
              <w:top w:w="60" w:type="dxa"/>
              <w:left w:w="80" w:type="dxa"/>
              <w:bottom w:w="60" w:type="dxa"/>
              <w:right w:w="80" w:type="dxa"/>
            </w:tcMar>
            <w:hideMark/>
          </w:tcPr>
          <w:p w14:paraId="46658BCE" w14:textId="77777777" w:rsidR="008E2032" w:rsidRPr="003F7194" w:rsidRDefault="008E2032" w:rsidP="00CC13BA">
            <w:pPr>
              <w:rPr>
                <w:color w:val="000000" w:themeColor="text1"/>
              </w:rPr>
            </w:pPr>
            <w:r w:rsidRPr="003F7194">
              <w:rPr>
                <w:color w:val="000000" w:themeColor="text1"/>
                <w:sz w:val="15"/>
                <w:szCs w:val="15"/>
              </w:rPr>
              <w:t>663</w:t>
            </w:r>
          </w:p>
        </w:tc>
        <w:tc>
          <w:tcPr>
            <w:tcW w:w="1127" w:type="dxa"/>
            <w:tcMar>
              <w:top w:w="60" w:type="dxa"/>
              <w:left w:w="80" w:type="dxa"/>
              <w:bottom w:w="60" w:type="dxa"/>
              <w:right w:w="80" w:type="dxa"/>
            </w:tcMar>
            <w:hideMark/>
          </w:tcPr>
          <w:p w14:paraId="40B1289D" w14:textId="77777777" w:rsidR="008E2032" w:rsidRPr="003F7194" w:rsidRDefault="008E2032" w:rsidP="00CC13BA">
            <w:pPr>
              <w:rPr>
                <w:color w:val="000000" w:themeColor="text1"/>
              </w:rPr>
            </w:pPr>
            <w:r w:rsidRPr="003F7194">
              <w:rPr>
                <w:color w:val="000000" w:themeColor="text1"/>
                <w:sz w:val="15"/>
                <w:szCs w:val="15"/>
              </w:rPr>
              <w:t>13-20 años</w:t>
            </w:r>
          </w:p>
        </w:tc>
        <w:tc>
          <w:tcPr>
            <w:tcW w:w="998" w:type="dxa"/>
            <w:tcMar>
              <w:top w:w="60" w:type="dxa"/>
              <w:left w:w="80" w:type="dxa"/>
              <w:bottom w:w="60" w:type="dxa"/>
              <w:right w:w="80" w:type="dxa"/>
            </w:tcMar>
            <w:hideMark/>
          </w:tcPr>
          <w:p w14:paraId="676FF383"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4CDDD8AF" w14:textId="77777777" w:rsidR="008E2032" w:rsidRPr="003F7194" w:rsidRDefault="008E2032" w:rsidP="00CC13BA">
            <w:pPr>
              <w:rPr>
                <w:color w:val="000000" w:themeColor="text1"/>
              </w:rPr>
            </w:pPr>
            <w:r w:rsidRPr="003F7194">
              <w:rPr>
                <w:color w:val="000000" w:themeColor="text1"/>
                <w:sz w:val="15"/>
                <w:szCs w:val="15"/>
              </w:rPr>
              <w:t>Alcohol, tabaco</w:t>
            </w:r>
          </w:p>
        </w:tc>
        <w:tc>
          <w:tcPr>
            <w:tcW w:w="1134" w:type="dxa"/>
            <w:tcMar>
              <w:top w:w="60" w:type="dxa"/>
              <w:left w:w="80" w:type="dxa"/>
              <w:bottom w:w="60" w:type="dxa"/>
              <w:right w:w="80" w:type="dxa"/>
            </w:tcMar>
            <w:hideMark/>
          </w:tcPr>
          <w:p w14:paraId="75CE8138" w14:textId="77777777" w:rsidR="008E2032" w:rsidRPr="003F7194" w:rsidRDefault="008E2032" w:rsidP="00CC13BA">
            <w:pPr>
              <w:rPr>
                <w:color w:val="000000" w:themeColor="text1"/>
                <w:lang w:val="en-US"/>
              </w:rPr>
            </w:pPr>
            <w:r w:rsidRPr="003F7194">
              <w:rPr>
                <w:color w:val="000000" w:themeColor="text1"/>
                <w:sz w:val="15"/>
                <w:szCs w:val="15"/>
                <w:lang w:val="en-US"/>
              </w:rPr>
              <w:t>BDI-II; Hamilton Anxiety Rating Scale; ASSIST v3.1</w:t>
            </w:r>
          </w:p>
        </w:tc>
        <w:tc>
          <w:tcPr>
            <w:tcW w:w="1276" w:type="dxa"/>
            <w:tcMar>
              <w:top w:w="60" w:type="dxa"/>
              <w:left w:w="80" w:type="dxa"/>
              <w:bottom w:w="60" w:type="dxa"/>
              <w:right w:w="80" w:type="dxa"/>
            </w:tcMar>
            <w:hideMark/>
          </w:tcPr>
          <w:p w14:paraId="0E4044C5" w14:textId="033886D6" w:rsidR="008E2032" w:rsidRPr="003F7194" w:rsidRDefault="008E2032" w:rsidP="00CC13BA">
            <w:pPr>
              <w:rPr>
                <w:color w:val="000000" w:themeColor="text1"/>
              </w:rPr>
            </w:pPr>
            <w:r w:rsidRPr="003F7194">
              <w:rPr>
                <w:color w:val="000000" w:themeColor="text1"/>
                <w:sz w:val="15"/>
                <w:szCs w:val="15"/>
              </w:rPr>
              <w:t>Se identificó una asociación estadísticamente significativa entre el riesgo de consumo de alcohol y tabaco y los niveles de ansiedad y depresión, observándose además una mayor propensión en las mujeres a presentar estos síntomas.</w:t>
            </w:r>
          </w:p>
        </w:tc>
      </w:tr>
      <w:tr w:rsidR="003F7194" w:rsidRPr="003F7194" w14:paraId="127F0B3E" w14:textId="77777777" w:rsidTr="00845C0F">
        <w:tc>
          <w:tcPr>
            <w:tcW w:w="334" w:type="dxa"/>
            <w:tcMar>
              <w:top w:w="60" w:type="dxa"/>
              <w:left w:w="80" w:type="dxa"/>
              <w:bottom w:w="60" w:type="dxa"/>
              <w:right w:w="80" w:type="dxa"/>
            </w:tcMar>
            <w:hideMark/>
          </w:tcPr>
          <w:p w14:paraId="1FF9E8D6" w14:textId="77777777" w:rsidR="008E2032" w:rsidRPr="003F7194" w:rsidRDefault="008E2032" w:rsidP="00CC13BA">
            <w:pPr>
              <w:jc w:val="center"/>
              <w:rPr>
                <w:color w:val="000000" w:themeColor="text1"/>
              </w:rPr>
            </w:pPr>
            <w:r w:rsidRPr="003F7194">
              <w:rPr>
                <w:color w:val="000000" w:themeColor="text1"/>
                <w:sz w:val="15"/>
                <w:szCs w:val="15"/>
              </w:rPr>
              <w:lastRenderedPageBreak/>
              <w:t>6</w:t>
            </w:r>
          </w:p>
        </w:tc>
        <w:tc>
          <w:tcPr>
            <w:tcW w:w="848" w:type="dxa"/>
            <w:tcMar>
              <w:top w:w="60" w:type="dxa"/>
              <w:left w:w="80" w:type="dxa"/>
              <w:bottom w:w="60" w:type="dxa"/>
              <w:right w:w="80" w:type="dxa"/>
            </w:tcMar>
            <w:hideMark/>
          </w:tcPr>
          <w:p w14:paraId="51662FD6" w14:textId="71B9BC86" w:rsidR="008E2032" w:rsidRPr="003F7194" w:rsidRDefault="008E2032" w:rsidP="00CC13BA">
            <w:pPr>
              <w:rPr>
                <w:color w:val="000000" w:themeColor="text1"/>
              </w:rPr>
            </w:pPr>
            <w:bookmarkStart w:id="21" w:name="ZOTERO_BREF_1ZnFh0DbC94P"/>
            <w:r w:rsidRPr="003F7194">
              <w:rPr>
                <w:color w:val="000000" w:themeColor="text1"/>
                <w:sz w:val="15"/>
              </w:rPr>
              <w:t>(Ware et al., 2024)</w:t>
            </w:r>
            <w:bookmarkEnd w:id="21"/>
          </w:p>
        </w:tc>
        <w:tc>
          <w:tcPr>
            <w:tcW w:w="934" w:type="dxa"/>
            <w:tcMar>
              <w:top w:w="60" w:type="dxa"/>
              <w:left w:w="80" w:type="dxa"/>
              <w:bottom w:w="60" w:type="dxa"/>
              <w:right w:w="80" w:type="dxa"/>
            </w:tcMar>
            <w:hideMark/>
          </w:tcPr>
          <w:p w14:paraId="5845F344"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0E925F55" w14:textId="77777777" w:rsidR="008E2032" w:rsidRPr="003F7194" w:rsidRDefault="008E2032" w:rsidP="00CC13BA">
            <w:pPr>
              <w:rPr>
                <w:color w:val="000000" w:themeColor="text1"/>
              </w:rPr>
            </w:pPr>
            <w:r w:rsidRPr="003F7194">
              <w:rPr>
                <w:color w:val="000000" w:themeColor="text1"/>
                <w:sz w:val="15"/>
                <w:szCs w:val="15"/>
              </w:rPr>
              <w:t>458,888 (ansiedad); 570,388 (depresión); 945,277 (TDAH)</w:t>
            </w:r>
          </w:p>
        </w:tc>
        <w:tc>
          <w:tcPr>
            <w:tcW w:w="1127" w:type="dxa"/>
            <w:tcMar>
              <w:top w:w="60" w:type="dxa"/>
              <w:left w:w="80" w:type="dxa"/>
              <w:bottom w:w="60" w:type="dxa"/>
              <w:right w:w="80" w:type="dxa"/>
            </w:tcMar>
            <w:hideMark/>
          </w:tcPr>
          <w:p w14:paraId="205FFB60" w14:textId="77777777" w:rsidR="008E2032" w:rsidRPr="003F7194" w:rsidRDefault="008E2032" w:rsidP="00CC13BA">
            <w:pPr>
              <w:rPr>
                <w:color w:val="000000" w:themeColor="text1"/>
              </w:rPr>
            </w:pPr>
            <w:r w:rsidRPr="003F7194">
              <w:rPr>
                <w:color w:val="000000" w:themeColor="text1"/>
                <w:sz w:val="15"/>
                <w:szCs w:val="15"/>
              </w:rPr>
              <w:t>&lt;18 años</w:t>
            </w:r>
          </w:p>
        </w:tc>
        <w:tc>
          <w:tcPr>
            <w:tcW w:w="998" w:type="dxa"/>
            <w:tcMar>
              <w:top w:w="60" w:type="dxa"/>
              <w:left w:w="80" w:type="dxa"/>
              <w:bottom w:w="60" w:type="dxa"/>
              <w:right w:w="80" w:type="dxa"/>
            </w:tcMar>
            <w:hideMark/>
          </w:tcPr>
          <w:p w14:paraId="1D3B4DE5" w14:textId="77777777" w:rsidR="008E2032" w:rsidRPr="003F7194" w:rsidRDefault="008E2032" w:rsidP="00CC13BA">
            <w:pPr>
              <w:rPr>
                <w:color w:val="000000" w:themeColor="text1"/>
              </w:rPr>
            </w:pPr>
            <w:r w:rsidRPr="003F7194">
              <w:rPr>
                <w:color w:val="000000" w:themeColor="text1"/>
                <w:sz w:val="15"/>
                <w:szCs w:val="15"/>
              </w:rPr>
              <w:t>Transversal (datos administrativos)</w:t>
            </w:r>
          </w:p>
        </w:tc>
        <w:tc>
          <w:tcPr>
            <w:tcW w:w="839" w:type="dxa"/>
            <w:tcMar>
              <w:top w:w="60" w:type="dxa"/>
              <w:left w:w="80" w:type="dxa"/>
              <w:bottom w:w="60" w:type="dxa"/>
              <w:right w:w="80" w:type="dxa"/>
            </w:tcMar>
            <w:hideMark/>
          </w:tcPr>
          <w:p w14:paraId="072810A1" w14:textId="77777777" w:rsidR="008E2032" w:rsidRPr="003F7194" w:rsidRDefault="008E2032" w:rsidP="00CC13BA">
            <w:pPr>
              <w:rPr>
                <w:color w:val="000000" w:themeColor="text1"/>
              </w:rPr>
            </w:pPr>
            <w:r w:rsidRPr="003F7194">
              <w:rPr>
                <w:color w:val="000000" w:themeColor="text1"/>
                <w:sz w:val="15"/>
                <w:szCs w:val="15"/>
              </w:rPr>
              <w:t>Consumo de alto riesgo / TUS (no especifica sustancia)</w:t>
            </w:r>
          </w:p>
        </w:tc>
        <w:tc>
          <w:tcPr>
            <w:tcW w:w="1134" w:type="dxa"/>
            <w:tcMar>
              <w:top w:w="60" w:type="dxa"/>
              <w:left w:w="80" w:type="dxa"/>
              <w:bottom w:w="60" w:type="dxa"/>
              <w:right w:w="80" w:type="dxa"/>
            </w:tcMar>
            <w:hideMark/>
          </w:tcPr>
          <w:p w14:paraId="27129A13" w14:textId="77777777" w:rsidR="008E2032" w:rsidRPr="003F7194" w:rsidRDefault="008E2032" w:rsidP="00CC13BA">
            <w:pPr>
              <w:rPr>
                <w:color w:val="000000" w:themeColor="text1"/>
                <w:lang w:val="en-US"/>
              </w:rPr>
            </w:pPr>
            <w:r w:rsidRPr="003F7194">
              <w:rPr>
                <w:color w:val="000000" w:themeColor="text1"/>
                <w:sz w:val="15"/>
                <w:szCs w:val="15"/>
                <w:lang w:val="en-US"/>
              </w:rPr>
              <w:t>Mental Health Client-Level Data 2017-2019</w:t>
            </w:r>
          </w:p>
        </w:tc>
        <w:tc>
          <w:tcPr>
            <w:tcW w:w="1276" w:type="dxa"/>
            <w:tcMar>
              <w:top w:w="60" w:type="dxa"/>
              <w:left w:w="80" w:type="dxa"/>
              <w:bottom w:w="60" w:type="dxa"/>
              <w:right w:w="80" w:type="dxa"/>
            </w:tcMar>
            <w:hideMark/>
          </w:tcPr>
          <w:p w14:paraId="0FAD9D7A" w14:textId="58EF2AA8" w:rsidR="008E2032" w:rsidRPr="003F7194" w:rsidRDefault="008E2032" w:rsidP="00CC13BA">
            <w:pPr>
              <w:rPr>
                <w:color w:val="000000" w:themeColor="text1"/>
              </w:rPr>
            </w:pPr>
            <w:r w:rsidRPr="003F7194">
              <w:rPr>
                <w:color w:val="000000" w:themeColor="text1"/>
                <w:sz w:val="15"/>
                <w:szCs w:val="15"/>
              </w:rPr>
              <w:t>Aproximadamente el 5% de los jóvenes con diagnóstico principal de ansiedad y cerca del 10% de aquellos con depresión presentaron consumo de sustancias de alto riesgo o un trastorno por uso de sustancias concurrente.</w:t>
            </w:r>
          </w:p>
        </w:tc>
      </w:tr>
      <w:tr w:rsidR="003F7194" w:rsidRPr="003F7194" w14:paraId="5CA9CD09" w14:textId="77777777" w:rsidTr="00845C0F">
        <w:tc>
          <w:tcPr>
            <w:tcW w:w="334" w:type="dxa"/>
            <w:tcMar>
              <w:top w:w="60" w:type="dxa"/>
              <w:left w:w="80" w:type="dxa"/>
              <w:bottom w:w="60" w:type="dxa"/>
              <w:right w:w="80" w:type="dxa"/>
            </w:tcMar>
            <w:hideMark/>
          </w:tcPr>
          <w:p w14:paraId="2EDF0CA9" w14:textId="77777777" w:rsidR="008E2032" w:rsidRPr="003F7194" w:rsidRDefault="008E2032" w:rsidP="00CC13BA">
            <w:pPr>
              <w:jc w:val="center"/>
              <w:rPr>
                <w:color w:val="000000" w:themeColor="text1"/>
              </w:rPr>
            </w:pPr>
            <w:r w:rsidRPr="003F7194">
              <w:rPr>
                <w:color w:val="000000" w:themeColor="text1"/>
                <w:sz w:val="15"/>
                <w:szCs w:val="15"/>
              </w:rPr>
              <w:t>7</w:t>
            </w:r>
          </w:p>
        </w:tc>
        <w:tc>
          <w:tcPr>
            <w:tcW w:w="848" w:type="dxa"/>
            <w:tcMar>
              <w:top w:w="60" w:type="dxa"/>
              <w:left w:w="80" w:type="dxa"/>
              <w:bottom w:w="60" w:type="dxa"/>
              <w:right w:w="80" w:type="dxa"/>
            </w:tcMar>
            <w:hideMark/>
          </w:tcPr>
          <w:p w14:paraId="3DF57FA5" w14:textId="065637A0" w:rsidR="008E2032" w:rsidRPr="003F7194" w:rsidRDefault="008E2032" w:rsidP="00CC13BA">
            <w:pPr>
              <w:rPr>
                <w:color w:val="000000" w:themeColor="text1"/>
              </w:rPr>
            </w:pPr>
            <w:bookmarkStart w:id="22" w:name="ZOTERO_BREF_30WF4PASkeMS"/>
            <w:r w:rsidRPr="003F7194">
              <w:rPr>
                <w:color w:val="000000" w:themeColor="text1"/>
                <w:sz w:val="15"/>
              </w:rPr>
              <w:t>(Chan et al., 2024)</w:t>
            </w:r>
            <w:bookmarkEnd w:id="22"/>
          </w:p>
        </w:tc>
        <w:tc>
          <w:tcPr>
            <w:tcW w:w="934" w:type="dxa"/>
            <w:tcMar>
              <w:top w:w="60" w:type="dxa"/>
              <w:left w:w="80" w:type="dxa"/>
              <w:bottom w:w="60" w:type="dxa"/>
              <w:right w:w="80" w:type="dxa"/>
            </w:tcMar>
            <w:hideMark/>
          </w:tcPr>
          <w:p w14:paraId="0E2EA507"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2E7DA6FB" w14:textId="77777777" w:rsidR="008E2032" w:rsidRPr="003F7194" w:rsidRDefault="008E2032" w:rsidP="00CC13BA">
            <w:pPr>
              <w:rPr>
                <w:color w:val="000000" w:themeColor="text1"/>
              </w:rPr>
            </w:pPr>
            <w:r w:rsidRPr="003F7194">
              <w:rPr>
                <w:color w:val="000000" w:themeColor="text1"/>
                <w:sz w:val="15"/>
                <w:szCs w:val="15"/>
              </w:rPr>
              <w:t>5794</w:t>
            </w:r>
          </w:p>
        </w:tc>
        <w:tc>
          <w:tcPr>
            <w:tcW w:w="1127" w:type="dxa"/>
            <w:tcMar>
              <w:top w:w="60" w:type="dxa"/>
              <w:left w:w="80" w:type="dxa"/>
              <w:bottom w:w="60" w:type="dxa"/>
              <w:right w:w="80" w:type="dxa"/>
            </w:tcMar>
            <w:hideMark/>
          </w:tcPr>
          <w:p w14:paraId="257BAFD2" w14:textId="77777777" w:rsidR="008E2032" w:rsidRPr="003F7194" w:rsidRDefault="008E2032" w:rsidP="00CC13BA">
            <w:pPr>
              <w:rPr>
                <w:color w:val="000000" w:themeColor="text1"/>
              </w:rPr>
            </w:pPr>
            <w:r w:rsidRPr="003F7194">
              <w:rPr>
                <w:color w:val="000000" w:themeColor="text1"/>
                <w:sz w:val="15"/>
                <w:szCs w:val="15"/>
              </w:rPr>
              <w:t>12-17 años</w:t>
            </w:r>
          </w:p>
        </w:tc>
        <w:tc>
          <w:tcPr>
            <w:tcW w:w="998" w:type="dxa"/>
            <w:tcMar>
              <w:top w:w="60" w:type="dxa"/>
              <w:left w:w="80" w:type="dxa"/>
              <w:bottom w:w="60" w:type="dxa"/>
              <w:right w:w="80" w:type="dxa"/>
            </w:tcMar>
            <w:hideMark/>
          </w:tcPr>
          <w:p w14:paraId="1514CD74" w14:textId="77777777" w:rsidR="008E2032" w:rsidRPr="003F7194" w:rsidRDefault="008E2032" w:rsidP="00CC13BA">
            <w:pPr>
              <w:rPr>
                <w:color w:val="000000" w:themeColor="text1"/>
              </w:rPr>
            </w:pPr>
            <w:r w:rsidRPr="003F7194">
              <w:rPr>
                <w:color w:val="000000" w:themeColor="text1"/>
                <w:sz w:val="15"/>
                <w:szCs w:val="15"/>
              </w:rPr>
              <w:t>Cohorte retrospectiva (registros electrónicos de salud)</w:t>
            </w:r>
          </w:p>
        </w:tc>
        <w:tc>
          <w:tcPr>
            <w:tcW w:w="839" w:type="dxa"/>
            <w:tcMar>
              <w:top w:w="60" w:type="dxa"/>
              <w:left w:w="80" w:type="dxa"/>
              <w:bottom w:w="60" w:type="dxa"/>
              <w:right w:w="80" w:type="dxa"/>
            </w:tcMar>
            <w:hideMark/>
          </w:tcPr>
          <w:p w14:paraId="5A1A9D87" w14:textId="77777777" w:rsidR="008E2032" w:rsidRPr="003F7194" w:rsidRDefault="008E2032" w:rsidP="00CC13BA">
            <w:pPr>
              <w:rPr>
                <w:color w:val="000000" w:themeColor="text1"/>
              </w:rPr>
            </w:pPr>
            <w:r w:rsidRPr="003F7194">
              <w:rPr>
                <w:color w:val="000000" w:themeColor="text1"/>
                <w:sz w:val="15"/>
                <w:szCs w:val="15"/>
              </w:rPr>
              <w:t>No especifica tipo (TUS)</w:t>
            </w:r>
          </w:p>
        </w:tc>
        <w:tc>
          <w:tcPr>
            <w:tcW w:w="1134" w:type="dxa"/>
            <w:tcMar>
              <w:top w:w="60" w:type="dxa"/>
              <w:left w:w="80" w:type="dxa"/>
              <w:bottom w:w="60" w:type="dxa"/>
              <w:right w:w="80" w:type="dxa"/>
            </w:tcMar>
            <w:hideMark/>
          </w:tcPr>
          <w:p w14:paraId="4A1A1B56" w14:textId="77777777" w:rsidR="008E2032" w:rsidRPr="003F7194" w:rsidRDefault="008E2032" w:rsidP="00CC13BA">
            <w:pPr>
              <w:rPr>
                <w:color w:val="000000" w:themeColor="text1"/>
              </w:rPr>
            </w:pPr>
            <w:r w:rsidRPr="003F7194">
              <w:rPr>
                <w:color w:val="000000" w:themeColor="text1"/>
                <w:sz w:val="15"/>
                <w:szCs w:val="15"/>
              </w:rPr>
              <w:t>Historia clínica electrónica (NeuroBlu)</w:t>
            </w:r>
          </w:p>
        </w:tc>
        <w:tc>
          <w:tcPr>
            <w:tcW w:w="1276" w:type="dxa"/>
            <w:tcMar>
              <w:top w:w="60" w:type="dxa"/>
              <w:left w:w="80" w:type="dxa"/>
              <w:bottom w:w="60" w:type="dxa"/>
              <w:right w:w="80" w:type="dxa"/>
            </w:tcMar>
            <w:hideMark/>
          </w:tcPr>
          <w:p w14:paraId="66977D2B" w14:textId="596B8C0B" w:rsidR="008E2032" w:rsidRPr="003F7194" w:rsidRDefault="008E2032" w:rsidP="00CC13BA">
            <w:pPr>
              <w:rPr>
                <w:color w:val="000000" w:themeColor="text1"/>
              </w:rPr>
            </w:pPr>
            <w:r w:rsidRPr="003F7194">
              <w:rPr>
                <w:color w:val="000000" w:themeColor="text1"/>
                <w:sz w:val="15"/>
                <w:szCs w:val="15"/>
              </w:rPr>
              <w:t>Comorbilidad TEPT+depresión mayor incrementó significativamente uso de urgencias (4.5x) e ideación suicida; comorbilidad con TUS incrementó hospitalizaciones (4.5x).</w:t>
            </w:r>
          </w:p>
        </w:tc>
      </w:tr>
      <w:tr w:rsidR="003F7194" w:rsidRPr="003F7194" w14:paraId="7974083F" w14:textId="77777777" w:rsidTr="00845C0F">
        <w:tc>
          <w:tcPr>
            <w:tcW w:w="334" w:type="dxa"/>
            <w:tcMar>
              <w:top w:w="60" w:type="dxa"/>
              <w:left w:w="80" w:type="dxa"/>
              <w:bottom w:w="60" w:type="dxa"/>
              <w:right w:w="80" w:type="dxa"/>
            </w:tcMar>
            <w:hideMark/>
          </w:tcPr>
          <w:p w14:paraId="792BBA1E" w14:textId="77777777" w:rsidR="008E2032" w:rsidRPr="003F7194" w:rsidRDefault="008E2032" w:rsidP="00CC13BA">
            <w:pPr>
              <w:jc w:val="center"/>
              <w:rPr>
                <w:color w:val="000000" w:themeColor="text1"/>
              </w:rPr>
            </w:pPr>
            <w:r w:rsidRPr="003F7194">
              <w:rPr>
                <w:color w:val="000000" w:themeColor="text1"/>
                <w:sz w:val="15"/>
                <w:szCs w:val="15"/>
              </w:rPr>
              <w:t>8</w:t>
            </w:r>
          </w:p>
        </w:tc>
        <w:tc>
          <w:tcPr>
            <w:tcW w:w="848" w:type="dxa"/>
            <w:tcMar>
              <w:top w:w="60" w:type="dxa"/>
              <w:left w:w="80" w:type="dxa"/>
              <w:bottom w:w="60" w:type="dxa"/>
              <w:right w:w="80" w:type="dxa"/>
            </w:tcMar>
            <w:hideMark/>
          </w:tcPr>
          <w:p w14:paraId="1D9007AA" w14:textId="4EA437F1" w:rsidR="008E2032" w:rsidRPr="003F7194" w:rsidRDefault="008E2032" w:rsidP="00CC13BA">
            <w:pPr>
              <w:rPr>
                <w:color w:val="000000" w:themeColor="text1"/>
              </w:rPr>
            </w:pPr>
            <w:bookmarkStart w:id="23" w:name="ZOTERO_BREF_ll6XBEhvF3GZ"/>
            <w:r w:rsidRPr="003F7194">
              <w:rPr>
                <w:color w:val="000000" w:themeColor="text1"/>
                <w:sz w:val="15"/>
              </w:rPr>
              <w:t>(Thulin et al., 2024)</w:t>
            </w:r>
            <w:bookmarkEnd w:id="23"/>
          </w:p>
        </w:tc>
        <w:tc>
          <w:tcPr>
            <w:tcW w:w="934" w:type="dxa"/>
            <w:tcMar>
              <w:top w:w="60" w:type="dxa"/>
              <w:left w:w="80" w:type="dxa"/>
              <w:bottom w:w="60" w:type="dxa"/>
              <w:right w:w="80" w:type="dxa"/>
            </w:tcMar>
            <w:hideMark/>
          </w:tcPr>
          <w:p w14:paraId="3982B47D"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6652EDEF" w14:textId="77777777" w:rsidR="008E2032" w:rsidRPr="003F7194" w:rsidRDefault="008E2032" w:rsidP="00CC13BA">
            <w:pPr>
              <w:rPr>
                <w:color w:val="000000" w:themeColor="text1"/>
              </w:rPr>
            </w:pPr>
            <w:r w:rsidRPr="003F7194">
              <w:rPr>
                <w:color w:val="000000" w:themeColor="text1"/>
                <w:sz w:val="15"/>
                <w:szCs w:val="15"/>
              </w:rPr>
              <w:t>526 (12-15 años) y 592 (15-18 años)</w:t>
            </w:r>
          </w:p>
        </w:tc>
        <w:tc>
          <w:tcPr>
            <w:tcW w:w="1127" w:type="dxa"/>
            <w:tcMar>
              <w:top w:w="60" w:type="dxa"/>
              <w:left w:w="80" w:type="dxa"/>
              <w:bottom w:w="60" w:type="dxa"/>
              <w:right w:w="80" w:type="dxa"/>
            </w:tcMar>
            <w:hideMark/>
          </w:tcPr>
          <w:p w14:paraId="167ED174" w14:textId="77777777" w:rsidR="008E2032" w:rsidRPr="003F7194" w:rsidRDefault="008E2032" w:rsidP="00CC13BA">
            <w:pPr>
              <w:rPr>
                <w:color w:val="000000" w:themeColor="text1"/>
              </w:rPr>
            </w:pPr>
            <w:r w:rsidRPr="003F7194">
              <w:rPr>
                <w:color w:val="000000" w:themeColor="text1"/>
                <w:sz w:val="15"/>
                <w:szCs w:val="15"/>
              </w:rPr>
              <w:t>12-18 años (longitudinal 4 años)</w:t>
            </w:r>
          </w:p>
        </w:tc>
        <w:tc>
          <w:tcPr>
            <w:tcW w:w="998" w:type="dxa"/>
            <w:tcMar>
              <w:top w:w="60" w:type="dxa"/>
              <w:left w:w="80" w:type="dxa"/>
              <w:bottom w:w="60" w:type="dxa"/>
              <w:right w:w="80" w:type="dxa"/>
            </w:tcMar>
            <w:hideMark/>
          </w:tcPr>
          <w:p w14:paraId="1A360AA3" w14:textId="77777777" w:rsidR="008E2032" w:rsidRPr="003F7194" w:rsidRDefault="008E2032" w:rsidP="00CC13BA">
            <w:pPr>
              <w:rPr>
                <w:color w:val="000000" w:themeColor="text1"/>
              </w:rPr>
            </w:pPr>
            <w:r w:rsidRPr="003F7194">
              <w:rPr>
                <w:color w:val="000000" w:themeColor="text1"/>
                <w:sz w:val="15"/>
                <w:szCs w:val="15"/>
              </w:rPr>
              <w:t>Longitudinal prospectivo</w:t>
            </w:r>
          </w:p>
        </w:tc>
        <w:tc>
          <w:tcPr>
            <w:tcW w:w="839" w:type="dxa"/>
            <w:tcMar>
              <w:top w:w="60" w:type="dxa"/>
              <w:left w:w="80" w:type="dxa"/>
              <w:bottom w:w="60" w:type="dxa"/>
              <w:right w:w="80" w:type="dxa"/>
            </w:tcMar>
            <w:hideMark/>
          </w:tcPr>
          <w:p w14:paraId="2642CB3C" w14:textId="77777777" w:rsidR="008E2032" w:rsidRPr="003F7194" w:rsidRDefault="008E2032" w:rsidP="00CC13BA">
            <w:pPr>
              <w:rPr>
                <w:color w:val="000000" w:themeColor="text1"/>
              </w:rPr>
            </w:pPr>
            <w:r w:rsidRPr="003F7194">
              <w:rPr>
                <w:color w:val="000000" w:themeColor="text1"/>
                <w:sz w:val="15"/>
                <w:szCs w:val="15"/>
              </w:rPr>
              <w:t>No especifica directamente (violencia en el noviazgo electrónico)</w:t>
            </w:r>
          </w:p>
        </w:tc>
        <w:tc>
          <w:tcPr>
            <w:tcW w:w="1134" w:type="dxa"/>
            <w:tcMar>
              <w:top w:w="60" w:type="dxa"/>
              <w:left w:w="80" w:type="dxa"/>
              <w:bottom w:w="60" w:type="dxa"/>
              <w:right w:w="80" w:type="dxa"/>
            </w:tcMar>
            <w:hideMark/>
          </w:tcPr>
          <w:p w14:paraId="6B7B833A" w14:textId="77777777" w:rsidR="008E2032" w:rsidRPr="003F7194" w:rsidRDefault="008E2032" w:rsidP="00CC13BA">
            <w:pPr>
              <w:rPr>
                <w:color w:val="000000" w:themeColor="text1"/>
              </w:rPr>
            </w:pPr>
            <w:r w:rsidRPr="003F7194">
              <w:rPr>
                <w:color w:val="000000" w:themeColor="text1"/>
                <w:sz w:val="15"/>
                <w:szCs w:val="15"/>
              </w:rPr>
              <w:t>Medidas auto-reportadas de violencia en el noviazgo</w:t>
            </w:r>
          </w:p>
        </w:tc>
        <w:tc>
          <w:tcPr>
            <w:tcW w:w="1276" w:type="dxa"/>
            <w:tcMar>
              <w:top w:w="60" w:type="dxa"/>
              <w:left w:w="80" w:type="dxa"/>
              <w:bottom w:w="60" w:type="dxa"/>
              <w:right w:w="80" w:type="dxa"/>
            </w:tcMar>
            <w:hideMark/>
          </w:tcPr>
          <w:p w14:paraId="7C663E61" w14:textId="2A6D807F" w:rsidR="008E2032" w:rsidRPr="003F7194" w:rsidRDefault="008E2032" w:rsidP="00CC13BA">
            <w:pPr>
              <w:rPr>
                <w:color w:val="000000" w:themeColor="text1"/>
              </w:rPr>
            </w:pPr>
            <w:r w:rsidRPr="003F7194">
              <w:rPr>
                <w:color w:val="000000" w:themeColor="text1"/>
                <w:sz w:val="15"/>
                <w:szCs w:val="15"/>
              </w:rPr>
              <w:t>La coerción sexual electrónica predijo incremento de síntomas depresivos y conductas delictivas (incluido consumo de sustancias) a través de la adolescencia.</w:t>
            </w:r>
          </w:p>
        </w:tc>
      </w:tr>
      <w:tr w:rsidR="003F7194" w:rsidRPr="003F7194" w14:paraId="1E04E1CB" w14:textId="77777777" w:rsidTr="00845C0F">
        <w:tc>
          <w:tcPr>
            <w:tcW w:w="334" w:type="dxa"/>
            <w:tcMar>
              <w:top w:w="60" w:type="dxa"/>
              <w:left w:w="80" w:type="dxa"/>
              <w:bottom w:w="60" w:type="dxa"/>
              <w:right w:w="80" w:type="dxa"/>
            </w:tcMar>
            <w:hideMark/>
          </w:tcPr>
          <w:p w14:paraId="736D4036" w14:textId="77777777" w:rsidR="008E2032" w:rsidRPr="003F7194" w:rsidRDefault="008E2032" w:rsidP="00CC13BA">
            <w:pPr>
              <w:jc w:val="center"/>
              <w:rPr>
                <w:color w:val="000000" w:themeColor="text1"/>
              </w:rPr>
            </w:pPr>
            <w:r w:rsidRPr="003F7194">
              <w:rPr>
                <w:color w:val="000000" w:themeColor="text1"/>
                <w:sz w:val="15"/>
                <w:szCs w:val="15"/>
              </w:rPr>
              <w:t>9</w:t>
            </w:r>
          </w:p>
        </w:tc>
        <w:tc>
          <w:tcPr>
            <w:tcW w:w="848" w:type="dxa"/>
            <w:tcMar>
              <w:top w:w="60" w:type="dxa"/>
              <w:left w:w="80" w:type="dxa"/>
              <w:bottom w:w="60" w:type="dxa"/>
              <w:right w:w="80" w:type="dxa"/>
            </w:tcMar>
            <w:hideMark/>
          </w:tcPr>
          <w:p w14:paraId="4145440A" w14:textId="746989A6" w:rsidR="008E2032" w:rsidRPr="003F7194" w:rsidRDefault="008E2032" w:rsidP="00CC13BA">
            <w:pPr>
              <w:rPr>
                <w:color w:val="000000" w:themeColor="text1"/>
              </w:rPr>
            </w:pPr>
            <w:bookmarkStart w:id="24" w:name="ZOTERO_BREF_fupVBAGvHXv1"/>
            <w:r w:rsidRPr="003F7194">
              <w:rPr>
                <w:color w:val="000000" w:themeColor="text1"/>
                <w:sz w:val="15"/>
              </w:rPr>
              <w:t>(Morgan et al., 2023)</w:t>
            </w:r>
            <w:bookmarkEnd w:id="24"/>
          </w:p>
        </w:tc>
        <w:tc>
          <w:tcPr>
            <w:tcW w:w="934" w:type="dxa"/>
            <w:tcMar>
              <w:top w:w="60" w:type="dxa"/>
              <w:left w:w="80" w:type="dxa"/>
              <w:bottom w:w="60" w:type="dxa"/>
              <w:right w:w="80" w:type="dxa"/>
            </w:tcMar>
            <w:hideMark/>
          </w:tcPr>
          <w:p w14:paraId="1950072E"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2E30377E" w14:textId="77777777" w:rsidR="008E2032" w:rsidRPr="003F7194" w:rsidRDefault="008E2032" w:rsidP="00CC13BA">
            <w:pPr>
              <w:rPr>
                <w:color w:val="000000" w:themeColor="text1"/>
              </w:rPr>
            </w:pPr>
            <w:r w:rsidRPr="003F7194">
              <w:rPr>
                <w:color w:val="000000" w:themeColor="text1"/>
                <w:sz w:val="15"/>
                <w:szCs w:val="15"/>
              </w:rPr>
              <w:t>272</w:t>
            </w:r>
          </w:p>
        </w:tc>
        <w:tc>
          <w:tcPr>
            <w:tcW w:w="1127" w:type="dxa"/>
            <w:tcMar>
              <w:top w:w="60" w:type="dxa"/>
              <w:left w:w="80" w:type="dxa"/>
              <w:bottom w:w="60" w:type="dxa"/>
              <w:right w:w="80" w:type="dxa"/>
            </w:tcMar>
            <w:hideMark/>
          </w:tcPr>
          <w:p w14:paraId="0ACDB711" w14:textId="77777777" w:rsidR="008E2032" w:rsidRPr="003F7194" w:rsidRDefault="008E2032" w:rsidP="00CC13BA">
            <w:pPr>
              <w:rPr>
                <w:color w:val="000000" w:themeColor="text1"/>
              </w:rPr>
            </w:pPr>
            <w:r w:rsidRPr="003F7194">
              <w:rPr>
                <w:color w:val="000000" w:themeColor="text1"/>
                <w:sz w:val="15"/>
                <w:szCs w:val="15"/>
              </w:rPr>
              <w:t>Estudiantes universitarios de primer año</w:t>
            </w:r>
          </w:p>
        </w:tc>
        <w:tc>
          <w:tcPr>
            <w:tcW w:w="998" w:type="dxa"/>
            <w:tcMar>
              <w:top w:w="60" w:type="dxa"/>
              <w:left w:w="80" w:type="dxa"/>
              <w:bottom w:w="60" w:type="dxa"/>
              <w:right w:w="80" w:type="dxa"/>
            </w:tcMar>
            <w:hideMark/>
          </w:tcPr>
          <w:p w14:paraId="10F4B5EF" w14:textId="77777777" w:rsidR="008E2032" w:rsidRPr="003F7194" w:rsidRDefault="008E2032" w:rsidP="00CC13BA">
            <w:pPr>
              <w:rPr>
                <w:color w:val="000000" w:themeColor="text1"/>
              </w:rPr>
            </w:pPr>
            <w:r w:rsidRPr="003F7194">
              <w:rPr>
                <w:color w:val="000000" w:themeColor="text1"/>
                <w:sz w:val="15"/>
                <w:szCs w:val="15"/>
              </w:rPr>
              <w:t>Longitudinal</w:t>
            </w:r>
          </w:p>
        </w:tc>
        <w:tc>
          <w:tcPr>
            <w:tcW w:w="839" w:type="dxa"/>
            <w:tcMar>
              <w:top w:w="60" w:type="dxa"/>
              <w:left w:w="80" w:type="dxa"/>
              <w:bottom w:w="60" w:type="dxa"/>
              <w:right w:w="80" w:type="dxa"/>
            </w:tcMar>
            <w:hideMark/>
          </w:tcPr>
          <w:p w14:paraId="16F4527D"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360D55E2" w14:textId="77777777" w:rsidR="008E2032" w:rsidRPr="003F7194" w:rsidRDefault="008E2032" w:rsidP="00CC13BA">
            <w:pPr>
              <w:rPr>
                <w:color w:val="000000" w:themeColor="text1"/>
              </w:rPr>
            </w:pPr>
            <w:r w:rsidRPr="003F7194">
              <w:rPr>
                <w:color w:val="000000" w:themeColor="text1"/>
                <w:sz w:val="15"/>
                <w:szCs w:val="15"/>
              </w:rPr>
              <w:t>Encuestas web (autoinforme)</w:t>
            </w:r>
          </w:p>
        </w:tc>
        <w:tc>
          <w:tcPr>
            <w:tcW w:w="1276" w:type="dxa"/>
            <w:tcMar>
              <w:top w:w="60" w:type="dxa"/>
              <w:left w:w="80" w:type="dxa"/>
              <w:bottom w:w="60" w:type="dxa"/>
              <w:right w:w="80" w:type="dxa"/>
            </w:tcMar>
            <w:hideMark/>
          </w:tcPr>
          <w:p w14:paraId="38A49C17" w14:textId="55E9250C" w:rsidR="008E2032" w:rsidRPr="003F7194" w:rsidRDefault="008E2032" w:rsidP="00CC13BA">
            <w:pPr>
              <w:rPr>
                <w:color w:val="000000" w:themeColor="text1"/>
              </w:rPr>
            </w:pPr>
            <w:r w:rsidRPr="003F7194">
              <w:rPr>
                <w:color w:val="000000" w:themeColor="text1"/>
                <w:sz w:val="15"/>
                <w:szCs w:val="15"/>
              </w:rPr>
              <w:t>La disciplina parental relacionada con el alcohol moderó la relación entre síntomas depresivos y consumo de alcohol, asociándose con menos consecuencias negativas del consumo.</w:t>
            </w:r>
          </w:p>
        </w:tc>
      </w:tr>
      <w:tr w:rsidR="003F7194" w:rsidRPr="003F7194" w14:paraId="321058AA" w14:textId="77777777" w:rsidTr="00845C0F">
        <w:tc>
          <w:tcPr>
            <w:tcW w:w="334" w:type="dxa"/>
            <w:tcMar>
              <w:top w:w="60" w:type="dxa"/>
              <w:left w:w="80" w:type="dxa"/>
              <w:bottom w:w="60" w:type="dxa"/>
              <w:right w:w="80" w:type="dxa"/>
            </w:tcMar>
            <w:hideMark/>
          </w:tcPr>
          <w:p w14:paraId="3C56EE81" w14:textId="77777777" w:rsidR="008E2032" w:rsidRPr="003F7194" w:rsidRDefault="008E2032" w:rsidP="00CC13BA">
            <w:pPr>
              <w:jc w:val="center"/>
              <w:rPr>
                <w:color w:val="000000" w:themeColor="text1"/>
              </w:rPr>
            </w:pPr>
            <w:r w:rsidRPr="003F7194">
              <w:rPr>
                <w:color w:val="000000" w:themeColor="text1"/>
                <w:sz w:val="15"/>
                <w:szCs w:val="15"/>
              </w:rPr>
              <w:t>10</w:t>
            </w:r>
          </w:p>
        </w:tc>
        <w:tc>
          <w:tcPr>
            <w:tcW w:w="848" w:type="dxa"/>
            <w:tcMar>
              <w:top w:w="60" w:type="dxa"/>
              <w:left w:w="80" w:type="dxa"/>
              <w:bottom w:w="60" w:type="dxa"/>
              <w:right w:w="80" w:type="dxa"/>
            </w:tcMar>
            <w:hideMark/>
          </w:tcPr>
          <w:p w14:paraId="6E08A8D2" w14:textId="7FA70D4B" w:rsidR="008E2032" w:rsidRPr="003F7194" w:rsidRDefault="008E2032" w:rsidP="00CC13BA">
            <w:pPr>
              <w:rPr>
                <w:color w:val="000000" w:themeColor="text1"/>
                <w:lang w:val="en-US"/>
              </w:rPr>
            </w:pPr>
            <w:bookmarkStart w:id="25" w:name="ZOTERO_BREF_oXScBc3aWWoI"/>
            <w:r w:rsidRPr="003F7194">
              <w:rPr>
                <w:color w:val="000000" w:themeColor="text1"/>
                <w:sz w:val="15"/>
                <w:lang w:val="en-US"/>
              </w:rPr>
              <w:t>(Bondarchuk et al., 2026)</w:t>
            </w:r>
            <w:bookmarkEnd w:id="25"/>
          </w:p>
        </w:tc>
        <w:tc>
          <w:tcPr>
            <w:tcW w:w="934" w:type="dxa"/>
            <w:tcMar>
              <w:top w:w="60" w:type="dxa"/>
              <w:left w:w="80" w:type="dxa"/>
              <w:bottom w:w="60" w:type="dxa"/>
              <w:right w:w="80" w:type="dxa"/>
            </w:tcMar>
            <w:hideMark/>
          </w:tcPr>
          <w:p w14:paraId="5D4177F3" w14:textId="77777777" w:rsidR="008E2032" w:rsidRPr="003F7194" w:rsidRDefault="008E2032" w:rsidP="00CC13BA">
            <w:pPr>
              <w:rPr>
                <w:color w:val="000000" w:themeColor="text1"/>
              </w:rPr>
            </w:pPr>
            <w:r w:rsidRPr="003F7194">
              <w:rPr>
                <w:color w:val="000000" w:themeColor="text1"/>
                <w:sz w:val="15"/>
                <w:szCs w:val="15"/>
              </w:rPr>
              <w:t>Sudáfrica</w:t>
            </w:r>
          </w:p>
        </w:tc>
        <w:tc>
          <w:tcPr>
            <w:tcW w:w="869" w:type="dxa"/>
            <w:tcMar>
              <w:top w:w="60" w:type="dxa"/>
              <w:left w:w="80" w:type="dxa"/>
              <w:bottom w:w="60" w:type="dxa"/>
              <w:right w:w="80" w:type="dxa"/>
            </w:tcMar>
            <w:hideMark/>
          </w:tcPr>
          <w:p w14:paraId="33A38244" w14:textId="77777777" w:rsidR="008E2032" w:rsidRPr="003F7194" w:rsidRDefault="008E2032" w:rsidP="00CC13BA">
            <w:pPr>
              <w:rPr>
                <w:color w:val="000000" w:themeColor="text1"/>
                <w:lang w:val="en-US"/>
              </w:rPr>
            </w:pPr>
            <w:r w:rsidRPr="003F7194">
              <w:rPr>
                <w:color w:val="000000" w:themeColor="text1"/>
                <w:sz w:val="15"/>
                <w:szCs w:val="15"/>
                <w:lang w:val="en-US"/>
              </w:rPr>
              <w:t>2 cohortes (Cape Town y East London)</w:t>
            </w:r>
          </w:p>
        </w:tc>
        <w:tc>
          <w:tcPr>
            <w:tcW w:w="1127" w:type="dxa"/>
            <w:tcMar>
              <w:top w:w="60" w:type="dxa"/>
              <w:left w:w="80" w:type="dxa"/>
              <w:bottom w:w="60" w:type="dxa"/>
              <w:right w:w="80" w:type="dxa"/>
            </w:tcMar>
            <w:hideMark/>
          </w:tcPr>
          <w:p w14:paraId="22C92E24" w14:textId="77777777" w:rsidR="008E2032" w:rsidRPr="003F7194" w:rsidRDefault="008E2032" w:rsidP="00CC13BA">
            <w:pPr>
              <w:rPr>
                <w:color w:val="000000" w:themeColor="text1"/>
              </w:rPr>
            </w:pPr>
            <w:r w:rsidRPr="003F7194">
              <w:rPr>
                <w:color w:val="000000" w:themeColor="text1"/>
                <w:sz w:val="15"/>
                <w:szCs w:val="15"/>
              </w:rPr>
              <w:t>18-24 años</w:t>
            </w:r>
          </w:p>
        </w:tc>
        <w:tc>
          <w:tcPr>
            <w:tcW w:w="998" w:type="dxa"/>
            <w:tcMar>
              <w:top w:w="60" w:type="dxa"/>
              <w:left w:w="80" w:type="dxa"/>
              <w:bottom w:w="60" w:type="dxa"/>
              <w:right w:w="80" w:type="dxa"/>
            </w:tcMar>
            <w:hideMark/>
          </w:tcPr>
          <w:p w14:paraId="1AFBE0D7" w14:textId="77777777" w:rsidR="008E2032" w:rsidRPr="003F7194" w:rsidRDefault="008E2032" w:rsidP="00CC13BA">
            <w:pPr>
              <w:rPr>
                <w:color w:val="000000" w:themeColor="text1"/>
              </w:rPr>
            </w:pPr>
            <w:r w:rsidRPr="003F7194">
              <w:rPr>
                <w:color w:val="000000" w:themeColor="text1"/>
                <w:sz w:val="15"/>
                <w:szCs w:val="15"/>
              </w:rPr>
              <w:t>Análisis secundario transversal</w:t>
            </w:r>
          </w:p>
        </w:tc>
        <w:tc>
          <w:tcPr>
            <w:tcW w:w="839" w:type="dxa"/>
            <w:tcMar>
              <w:top w:w="60" w:type="dxa"/>
              <w:left w:w="80" w:type="dxa"/>
              <w:bottom w:w="60" w:type="dxa"/>
              <w:right w:w="80" w:type="dxa"/>
            </w:tcMar>
            <w:hideMark/>
          </w:tcPr>
          <w:p w14:paraId="4BED4FB4"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6A177DB0" w14:textId="77777777" w:rsidR="008E2032" w:rsidRPr="003F7194" w:rsidRDefault="008E2032" w:rsidP="00CC13BA">
            <w:pPr>
              <w:rPr>
                <w:color w:val="000000" w:themeColor="text1"/>
              </w:rPr>
            </w:pPr>
            <w:r w:rsidRPr="003F7194">
              <w:rPr>
                <w:color w:val="000000" w:themeColor="text1"/>
                <w:sz w:val="15"/>
                <w:szCs w:val="15"/>
              </w:rPr>
              <w:t>Análisis de mediación (sin escala especificada)</w:t>
            </w:r>
          </w:p>
        </w:tc>
        <w:tc>
          <w:tcPr>
            <w:tcW w:w="1276" w:type="dxa"/>
            <w:tcMar>
              <w:top w:w="60" w:type="dxa"/>
              <w:left w:w="80" w:type="dxa"/>
              <w:bottom w:w="60" w:type="dxa"/>
              <w:right w:w="80" w:type="dxa"/>
            </w:tcMar>
            <w:hideMark/>
          </w:tcPr>
          <w:p w14:paraId="223DA5DA" w14:textId="4C8F0402" w:rsidR="008E2032" w:rsidRPr="003F7194" w:rsidRDefault="008E2032" w:rsidP="00CC13BA">
            <w:pPr>
              <w:rPr>
                <w:color w:val="000000" w:themeColor="text1"/>
              </w:rPr>
            </w:pPr>
            <w:r w:rsidRPr="003F7194">
              <w:rPr>
                <w:color w:val="000000" w:themeColor="text1"/>
                <w:sz w:val="15"/>
                <w:szCs w:val="15"/>
              </w:rPr>
              <w:t>La depresión (no la ansiedad) se asoció con consumo moderado-alto de alcohol (OR=1.140); el afrontamiento evitativo medió parcialmente esta relación.</w:t>
            </w:r>
          </w:p>
        </w:tc>
      </w:tr>
      <w:tr w:rsidR="003F7194" w:rsidRPr="003F7194" w14:paraId="74B8AF36" w14:textId="77777777" w:rsidTr="00845C0F">
        <w:tc>
          <w:tcPr>
            <w:tcW w:w="334" w:type="dxa"/>
            <w:tcMar>
              <w:top w:w="60" w:type="dxa"/>
              <w:left w:w="80" w:type="dxa"/>
              <w:bottom w:w="60" w:type="dxa"/>
              <w:right w:w="80" w:type="dxa"/>
            </w:tcMar>
            <w:hideMark/>
          </w:tcPr>
          <w:p w14:paraId="38263BA3" w14:textId="77777777" w:rsidR="008E2032" w:rsidRPr="003F7194" w:rsidRDefault="008E2032" w:rsidP="00CC13BA">
            <w:pPr>
              <w:jc w:val="center"/>
              <w:rPr>
                <w:color w:val="000000" w:themeColor="text1"/>
              </w:rPr>
            </w:pPr>
            <w:r w:rsidRPr="003F7194">
              <w:rPr>
                <w:color w:val="000000" w:themeColor="text1"/>
                <w:sz w:val="15"/>
                <w:szCs w:val="15"/>
              </w:rPr>
              <w:t>11</w:t>
            </w:r>
          </w:p>
        </w:tc>
        <w:tc>
          <w:tcPr>
            <w:tcW w:w="848" w:type="dxa"/>
            <w:tcMar>
              <w:top w:w="60" w:type="dxa"/>
              <w:left w:w="80" w:type="dxa"/>
              <w:bottom w:w="60" w:type="dxa"/>
              <w:right w:w="80" w:type="dxa"/>
            </w:tcMar>
            <w:hideMark/>
          </w:tcPr>
          <w:p w14:paraId="2DCAB9CD" w14:textId="0B51BDB5" w:rsidR="008E2032" w:rsidRPr="003F7194" w:rsidRDefault="008E2032" w:rsidP="00CC13BA">
            <w:pPr>
              <w:rPr>
                <w:color w:val="000000" w:themeColor="text1"/>
              </w:rPr>
            </w:pPr>
            <w:bookmarkStart w:id="26" w:name="ZOTERO_BREF_2EwJZvdUnMzc"/>
            <w:r w:rsidRPr="003F7194">
              <w:rPr>
                <w:color w:val="000000" w:themeColor="text1"/>
                <w:sz w:val="15"/>
              </w:rPr>
              <w:t>(Pilatti et al., 2025)</w:t>
            </w:r>
            <w:bookmarkEnd w:id="26"/>
          </w:p>
        </w:tc>
        <w:tc>
          <w:tcPr>
            <w:tcW w:w="934" w:type="dxa"/>
            <w:tcMar>
              <w:top w:w="60" w:type="dxa"/>
              <w:left w:w="80" w:type="dxa"/>
              <w:bottom w:w="60" w:type="dxa"/>
              <w:right w:w="80" w:type="dxa"/>
            </w:tcMar>
            <w:hideMark/>
          </w:tcPr>
          <w:p w14:paraId="5546C24A" w14:textId="77777777" w:rsidR="008E2032" w:rsidRPr="003F7194" w:rsidRDefault="008E2032" w:rsidP="00CC13BA">
            <w:pPr>
              <w:rPr>
                <w:color w:val="000000" w:themeColor="text1"/>
              </w:rPr>
            </w:pPr>
            <w:r w:rsidRPr="003F7194">
              <w:rPr>
                <w:color w:val="000000" w:themeColor="text1"/>
                <w:sz w:val="15"/>
                <w:szCs w:val="15"/>
              </w:rPr>
              <w:t>Argentina</w:t>
            </w:r>
          </w:p>
        </w:tc>
        <w:tc>
          <w:tcPr>
            <w:tcW w:w="869" w:type="dxa"/>
            <w:tcMar>
              <w:top w:w="60" w:type="dxa"/>
              <w:left w:w="80" w:type="dxa"/>
              <w:bottom w:w="60" w:type="dxa"/>
              <w:right w:w="80" w:type="dxa"/>
            </w:tcMar>
            <w:hideMark/>
          </w:tcPr>
          <w:p w14:paraId="16988267" w14:textId="77777777" w:rsidR="008E2032" w:rsidRPr="003F7194" w:rsidRDefault="008E2032" w:rsidP="00CC13BA">
            <w:pPr>
              <w:rPr>
                <w:color w:val="000000" w:themeColor="text1"/>
              </w:rPr>
            </w:pPr>
            <w:r w:rsidRPr="003F7194">
              <w:rPr>
                <w:color w:val="000000" w:themeColor="text1"/>
                <w:sz w:val="15"/>
                <w:szCs w:val="15"/>
              </w:rPr>
              <w:t>403</w:t>
            </w:r>
          </w:p>
        </w:tc>
        <w:tc>
          <w:tcPr>
            <w:tcW w:w="1127" w:type="dxa"/>
            <w:tcMar>
              <w:top w:w="60" w:type="dxa"/>
              <w:left w:w="80" w:type="dxa"/>
              <w:bottom w:w="60" w:type="dxa"/>
              <w:right w:w="80" w:type="dxa"/>
            </w:tcMar>
            <w:hideMark/>
          </w:tcPr>
          <w:p w14:paraId="73CF6402" w14:textId="77777777" w:rsidR="008E2032" w:rsidRPr="003F7194" w:rsidRDefault="008E2032" w:rsidP="00CC13BA">
            <w:pPr>
              <w:rPr>
                <w:color w:val="000000" w:themeColor="text1"/>
              </w:rPr>
            </w:pPr>
            <w:r w:rsidRPr="003F7194">
              <w:rPr>
                <w:color w:val="000000" w:themeColor="text1"/>
                <w:sz w:val="15"/>
                <w:szCs w:val="15"/>
              </w:rPr>
              <w:t>M=21.03 años</w:t>
            </w:r>
          </w:p>
        </w:tc>
        <w:tc>
          <w:tcPr>
            <w:tcW w:w="998" w:type="dxa"/>
            <w:tcMar>
              <w:top w:w="60" w:type="dxa"/>
              <w:left w:w="80" w:type="dxa"/>
              <w:bottom w:w="60" w:type="dxa"/>
              <w:right w:w="80" w:type="dxa"/>
            </w:tcMar>
            <w:hideMark/>
          </w:tcPr>
          <w:p w14:paraId="763CA293" w14:textId="77777777" w:rsidR="008E2032" w:rsidRPr="003F7194" w:rsidRDefault="008E2032" w:rsidP="00CC13BA">
            <w:pPr>
              <w:rPr>
                <w:color w:val="000000" w:themeColor="text1"/>
              </w:rPr>
            </w:pPr>
            <w:r w:rsidRPr="003F7194">
              <w:rPr>
                <w:color w:val="000000" w:themeColor="text1"/>
                <w:sz w:val="15"/>
                <w:szCs w:val="15"/>
              </w:rPr>
              <w:t>Transversal (análisis de senderos)</w:t>
            </w:r>
          </w:p>
        </w:tc>
        <w:tc>
          <w:tcPr>
            <w:tcW w:w="839" w:type="dxa"/>
            <w:tcMar>
              <w:top w:w="60" w:type="dxa"/>
              <w:left w:w="80" w:type="dxa"/>
              <w:bottom w:w="60" w:type="dxa"/>
              <w:right w:w="80" w:type="dxa"/>
            </w:tcMar>
            <w:hideMark/>
          </w:tcPr>
          <w:p w14:paraId="0F35D95E"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1FE09749" w14:textId="77777777" w:rsidR="008E2032" w:rsidRPr="003F7194" w:rsidRDefault="008E2032" w:rsidP="00CC13BA">
            <w:pPr>
              <w:rPr>
                <w:color w:val="000000" w:themeColor="text1"/>
              </w:rPr>
            </w:pPr>
            <w:r w:rsidRPr="003F7194">
              <w:rPr>
                <w:color w:val="000000" w:themeColor="text1"/>
                <w:sz w:val="15"/>
                <w:szCs w:val="15"/>
              </w:rPr>
              <w:t>Path analysis (sin escala especificada)</w:t>
            </w:r>
          </w:p>
        </w:tc>
        <w:tc>
          <w:tcPr>
            <w:tcW w:w="1276" w:type="dxa"/>
            <w:tcMar>
              <w:top w:w="60" w:type="dxa"/>
              <w:left w:w="80" w:type="dxa"/>
              <w:bottom w:w="60" w:type="dxa"/>
              <w:right w:w="80" w:type="dxa"/>
            </w:tcMar>
            <w:hideMark/>
          </w:tcPr>
          <w:p w14:paraId="06187E7A" w14:textId="10F97C48" w:rsidR="008E2032" w:rsidRPr="003F7194" w:rsidRDefault="008E2032" w:rsidP="00CC13BA">
            <w:pPr>
              <w:rPr>
                <w:color w:val="000000" w:themeColor="text1"/>
              </w:rPr>
            </w:pPr>
            <w:r w:rsidRPr="003F7194">
              <w:rPr>
                <w:color w:val="000000" w:themeColor="text1"/>
                <w:sz w:val="15"/>
                <w:szCs w:val="15"/>
              </w:rPr>
              <w:t xml:space="preserve">Asociaciones indirectas entre síntomas depresivos y consumo problemático de alcohol mediadas por rasgos de </w:t>
            </w:r>
            <w:r w:rsidRPr="003F7194">
              <w:rPr>
                <w:color w:val="000000" w:themeColor="text1"/>
                <w:sz w:val="15"/>
                <w:szCs w:val="15"/>
              </w:rPr>
              <w:lastRenderedPageBreak/>
              <w:t>urgencia/impulsividad y motivos internos de consumo.</w:t>
            </w:r>
          </w:p>
        </w:tc>
      </w:tr>
      <w:tr w:rsidR="003F7194" w:rsidRPr="003F7194" w14:paraId="0D77D214" w14:textId="77777777" w:rsidTr="00845C0F">
        <w:tc>
          <w:tcPr>
            <w:tcW w:w="334" w:type="dxa"/>
            <w:tcMar>
              <w:top w:w="60" w:type="dxa"/>
              <w:left w:w="80" w:type="dxa"/>
              <w:bottom w:w="60" w:type="dxa"/>
              <w:right w:w="80" w:type="dxa"/>
            </w:tcMar>
            <w:hideMark/>
          </w:tcPr>
          <w:p w14:paraId="6C26A0DA" w14:textId="77777777" w:rsidR="008E2032" w:rsidRPr="003F7194" w:rsidRDefault="008E2032" w:rsidP="00CC13BA">
            <w:pPr>
              <w:jc w:val="center"/>
              <w:rPr>
                <w:color w:val="000000" w:themeColor="text1"/>
              </w:rPr>
            </w:pPr>
            <w:r w:rsidRPr="003F7194">
              <w:rPr>
                <w:color w:val="000000" w:themeColor="text1"/>
                <w:sz w:val="15"/>
                <w:szCs w:val="15"/>
              </w:rPr>
              <w:lastRenderedPageBreak/>
              <w:t>12</w:t>
            </w:r>
          </w:p>
        </w:tc>
        <w:tc>
          <w:tcPr>
            <w:tcW w:w="848" w:type="dxa"/>
            <w:tcMar>
              <w:top w:w="60" w:type="dxa"/>
              <w:left w:w="80" w:type="dxa"/>
              <w:bottom w:w="60" w:type="dxa"/>
              <w:right w:w="80" w:type="dxa"/>
            </w:tcMar>
            <w:hideMark/>
          </w:tcPr>
          <w:p w14:paraId="20F5BD50" w14:textId="4EE45679" w:rsidR="008E2032" w:rsidRPr="003F7194" w:rsidRDefault="008E2032" w:rsidP="00CC13BA">
            <w:pPr>
              <w:rPr>
                <w:color w:val="000000" w:themeColor="text1"/>
              </w:rPr>
            </w:pPr>
            <w:bookmarkStart w:id="27" w:name="ZOTERO_BREF_R68BSRnTNkHX"/>
            <w:r w:rsidRPr="003F7194">
              <w:rPr>
                <w:color w:val="000000" w:themeColor="text1"/>
                <w:sz w:val="15"/>
              </w:rPr>
              <w:t>(Schouten et al., 2024)</w:t>
            </w:r>
            <w:bookmarkEnd w:id="27"/>
          </w:p>
        </w:tc>
        <w:tc>
          <w:tcPr>
            <w:tcW w:w="934" w:type="dxa"/>
            <w:tcMar>
              <w:top w:w="60" w:type="dxa"/>
              <w:left w:w="80" w:type="dxa"/>
              <w:bottom w:w="60" w:type="dxa"/>
              <w:right w:w="80" w:type="dxa"/>
            </w:tcMar>
            <w:hideMark/>
          </w:tcPr>
          <w:p w14:paraId="0E6C721E" w14:textId="77777777" w:rsidR="008E2032" w:rsidRPr="003F7194" w:rsidRDefault="008E2032" w:rsidP="00CC13BA">
            <w:pPr>
              <w:rPr>
                <w:color w:val="000000" w:themeColor="text1"/>
              </w:rPr>
            </w:pPr>
            <w:r w:rsidRPr="003F7194">
              <w:rPr>
                <w:color w:val="000000" w:themeColor="text1"/>
                <w:sz w:val="15"/>
                <w:szCs w:val="15"/>
              </w:rPr>
              <w:t>Países Bajos</w:t>
            </w:r>
          </w:p>
        </w:tc>
        <w:tc>
          <w:tcPr>
            <w:tcW w:w="869" w:type="dxa"/>
            <w:tcMar>
              <w:top w:w="60" w:type="dxa"/>
              <w:left w:w="80" w:type="dxa"/>
              <w:bottom w:w="60" w:type="dxa"/>
              <w:right w:w="80" w:type="dxa"/>
            </w:tcMar>
            <w:hideMark/>
          </w:tcPr>
          <w:p w14:paraId="7162AA62" w14:textId="77777777" w:rsidR="008E2032" w:rsidRPr="003F7194" w:rsidRDefault="008E2032" w:rsidP="00CC13BA">
            <w:pPr>
              <w:rPr>
                <w:color w:val="000000" w:themeColor="text1"/>
              </w:rPr>
            </w:pPr>
            <w:r w:rsidRPr="003F7194">
              <w:rPr>
                <w:color w:val="000000" w:themeColor="text1"/>
                <w:sz w:val="15"/>
                <w:szCs w:val="15"/>
              </w:rPr>
              <w:t>163</w:t>
            </w:r>
          </w:p>
        </w:tc>
        <w:tc>
          <w:tcPr>
            <w:tcW w:w="1127" w:type="dxa"/>
            <w:tcMar>
              <w:top w:w="60" w:type="dxa"/>
              <w:left w:w="80" w:type="dxa"/>
              <w:bottom w:w="60" w:type="dxa"/>
              <w:right w:w="80" w:type="dxa"/>
            </w:tcMar>
            <w:hideMark/>
          </w:tcPr>
          <w:p w14:paraId="712F685C" w14:textId="77777777" w:rsidR="008E2032" w:rsidRPr="003F7194" w:rsidRDefault="008E2032" w:rsidP="00CC13BA">
            <w:pPr>
              <w:rPr>
                <w:color w:val="000000" w:themeColor="text1"/>
              </w:rPr>
            </w:pPr>
            <w:r w:rsidRPr="003F7194">
              <w:rPr>
                <w:color w:val="000000" w:themeColor="text1"/>
                <w:sz w:val="15"/>
                <w:szCs w:val="15"/>
              </w:rPr>
              <w:t>Adultos jóvenes</w:t>
            </w:r>
          </w:p>
        </w:tc>
        <w:tc>
          <w:tcPr>
            <w:tcW w:w="998" w:type="dxa"/>
            <w:tcMar>
              <w:top w:w="60" w:type="dxa"/>
              <w:left w:w="80" w:type="dxa"/>
              <w:bottom w:w="60" w:type="dxa"/>
              <w:right w:w="80" w:type="dxa"/>
            </w:tcMar>
            <w:hideMark/>
          </w:tcPr>
          <w:p w14:paraId="42C38DE1" w14:textId="77777777" w:rsidR="008E2032" w:rsidRPr="003F7194" w:rsidRDefault="008E2032" w:rsidP="00CC13BA">
            <w:pPr>
              <w:rPr>
                <w:color w:val="000000" w:themeColor="text1"/>
              </w:rPr>
            </w:pPr>
            <w:r w:rsidRPr="003F7194">
              <w:rPr>
                <w:color w:val="000000" w:themeColor="text1"/>
                <w:sz w:val="15"/>
                <w:szCs w:val="15"/>
              </w:rPr>
              <w:t>Ensayo controlado aleatorizado pragmático</w:t>
            </w:r>
          </w:p>
        </w:tc>
        <w:tc>
          <w:tcPr>
            <w:tcW w:w="839" w:type="dxa"/>
            <w:tcMar>
              <w:top w:w="60" w:type="dxa"/>
              <w:left w:w="80" w:type="dxa"/>
              <w:bottom w:w="60" w:type="dxa"/>
              <w:right w:w="80" w:type="dxa"/>
            </w:tcMar>
            <w:hideMark/>
          </w:tcPr>
          <w:p w14:paraId="6326BF56"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608734D6" w14:textId="77777777" w:rsidR="008E2032" w:rsidRPr="003F7194" w:rsidRDefault="008E2032" w:rsidP="00CC13BA">
            <w:pPr>
              <w:rPr>
                <w:color w:val="000000" w:themeColor="text1"/>
                <w:lang w:val="en-US"/>
              </w:rPr>
            </w:pPr>
            <w:r w:rsidRPr="003F7194">
              <w:rPr>
                <w:color w:val="000000" w:themeColor="text1"/>
                <w:sz w:val="15"/>
                <w:szCs w:val="15"/>
                <w:lang w:val="en-US"/>
              </w:rPr>
              <w:t>Timeline Follow-back; Center for Epidemiologic Studies Depression Scale</w:t>
            </w:r>
          </w:p>
        </w:tc>
        <w:tc>
          <w:tcPr>
            <w:tcW w:w="1276" w:type="dxa"/>
            <w:tcMar>
              <w:top w:w="60" w:type="dxa"/>
              <w:left w:w="80" w:type="dxa"/>
              <w:bottom w:w="60" w:type="dxa"/>
              <w:right w:w="80" w:type="dxa"/>
            </w:tcMar>
            <w:hideMark/>
          </w:tcPr>
          <w:p w14:paraId="3E02D37A" w14:textId="79368BAC" w:rsidR="008E2032" w:rsidRPr="003F7194" w:rsidRDefault="008E2032" w:rsidP="00CC13BA">
            <w:pPr>
              <w:rPr>
                <w:color w:val="000000" w:themeColor="text1"/>
              </w:rPr>
            </w:pPr>
            <w:r w:rsidRPr="003F7194">
              <w:rPr>
                <w:color w:val="000000" w:themeColor="text1"/>
                <w:sz w:val="15"/>
                <w:szCs w:val="15"/>
              </w:rPr>
              <w:t>La intervención digital 'Beating the Booze' redujo significativamente el consumo de alcohol, pero no los síntomas depresivos ni la respuesta combinada al tratamiento.</w:t>
            </w:r>
          </w:p>
        </w:tc>
      </w:tr>
      <w:tr w:rsidR="003F7194" w:rsidRPr="003F7194" w14:paraId="5908F1D0" w14:textId="77777777" w:rsidTr="00845C0F">
        <w:tc>
          <w:tcPr>
            <w:tcW w:w="334" w:type="dxa"/>
            <w:tcMar>
              <w:top w:w="60" w:type="dxa"/>
              <w:left w:w="80" w:type="dxa"/>
              <w:bottom w:w="60" w:type="dxa"/>
              <w:right w:w="80" w:type="dxa"/>
            </w:tcMar>
            <w:hideMark/>
          </w:tcPr>
          <w:p w14:paraId="48C30C2D" w14:textId="77777777" w:rsidR="008E2032" w:rsidRPr="003F7194" w:rsidRDefault="008E2032" w:rsidP="00CC13BA">
            <w:pPr>
              <w:jc w:val="center"/>
              <w:rPr>
                <w:color w:val="000000" w:themeColor="text1"/>
              </w:rPr>
            </w:pPr>
            <w:r w:rsidRPr="003F7194">
              <w:rPr>
                <w:color w:val="000000" w:themeColor="text1"/>
                <w:sz w:val="15"/>
                <w:szCs w:val="15"/>
              </w:rPr>
              <w:t>13</w:t>
            </w:r>
          </w:p>
        </w:tc>
        <w:tc>
          <w:tcPr>
            <w:tcW w:w="848" w:type="dxa"/>
            <w:tcMar>
              <w:top w:w="60" w:type="dxa"/>
              <w:left w:w="80" w:type="dxa"/>
              <w:bottom w:w="60" w:type="dxa"/>
              <w:right w:w="80" w:type="dxa"/>
            </w:tcMar>
            <w:hideMark/>
          </w:tcPr>
          <w:p w14:paraId="7DB6FC0D" w14:textId="107E8132" w:rsidR="008E2032" w:rsidRPr="003F7194" w:rsidRDefault="008E2032" w:rsidP="00CC13BA">
            <w:pPr>
              <w:rPr>
                <w:color w:val="000000" w:themeColor="text1"/>
              </w:rPr>
            </w:pPr>
            <w:bookmarkStart w:id="28" w:name="ZOTERO_BREF_9L3a4lEIH5Y3"/>
            <w:r w:rsidRPr="003F7194">
              <w:rPr>
                <w:color w:val="000000" w:themeColor="text1"/>
                <w:sz w:val="15"/>
              </w:rPr>
              <w:t>(Chavez et al., 2024)</w:t>
            </w:r>
            <w:bookmarkEnd w:id="28"/>
          </w:p>
        </w:tc>
        <w:tc>
          <w:tcPr>
            <w:tcW w:w="934" w:type="dxa"/>
            <w:tcMar>
              <w:top w:w="60" w:type="dxa"/>
              <w:left w:w="80" w:type="dxa"/>
              <w:bottom w:w="60" w:type="dxa"/>
              <w:right w:w="80" w:type="dxa"/>
            </w:tcMar>
            <w:hideMark/>
          </w:tcPr>
          <w:p w14:paraId="6FF07987" w14:textId="77777777" w:rsidR="008E2032" w:rsidRPr="003F7194" w:rsidRDefault="008E2032" w:rsidP="00CC13BA">
            <w:pPr>
              <w:rPr>
                <w:color w:val="000000" w:themeColor="text1"/>
              </w:rPr>
            </w:pPr>
            <w:r w:rsidRPr="003F7194">
              <w:rPr>
                <w:color w:val="000000" w:themeColor="text1"/>
                <w:sz w:val="15"/>
                <w:szCs w:val="15"/>
              </w:rPr>
              <w:t>EE.UU. (hispanos)</w:t>
            </w:r>
          </w:p>
        </w:tc>
        <w:tc>
          <w:tcPr>
            <w:tcW w:w="869" w:type="dxa"/>
            <w:tcMar>
              <w:top w:w="60" w:type="dxa"/>
              <w:left w:w="80" w:type="dxa"/>
              <w:bottom w:w="60" w:type="dxa"/>
              <w:right w:w="80" w:type="dxa"/>
            </w:tcMar>
            <w:hideMark/>
          </w:tcPr>
          <w:p w14:paraId="77732527" w14:textId="77777777" w:rsidR="008E2032" w:rsidRPr="003F7194" w:rsidRDefault="008E2032" w:rsidP="00CC13BA">
            <w:pPr>
              <w:rPr>
                <w:color w:val="000000" w:themeColor="text1"/>
              </w:rPr>
            </w:pPr>
            <w:r w:rsidRPr="003F7194">
              <w:rPr>
                <w:color w:val="000000" w:themeColor="text1"/>
                <w:sz w:val="15"/>
                <w:szCs w:val="15"/>
              </w:rPr>
              <w:t>264</w:t>
            </w:r>
          </w:p>
        </w:tc>
        <w:tc>
          <w:tcPr>
            <w:tcW w:w="1127" w:type="dxa"/>
            <w:tcMar>
              <w:top w:w="60" w:type="dxa"/>
              <w:left w:w="80" w:type="dxa"/>
              <w:bottom w:w="60" w:type="dxa"/>
              <w:right w:w="80" w:type="dxa"/>
            </w:tcMar>
            <w:hideMark/>
          </w:tcPr>
          <w:p w14:paraId="176545C7" w14:textId="77777777" w:rsidR="008E2032" w:rsidRPr="003F7194" w:rsidRDefault="008E2032" w:rsidP="00CC13BA">
            <w:pPr>
              <w:rPr>
                <w:color w:val="000000" w:themeColor="text1"/>
              </w:rPr>
            </w:pPr>
            <w:r w:rsidRPr="003F7194">
              <w:rPr>
                <w:color w:val="000000" w:themeColor="text1"/>
                <w:sz w:val="15"/>
                <w:szCs w:val="15"/>
              </w:rPr>
              <w:t>19-30 años (M=24.37)</w:t>
            </w:r>
          </w:p>
        </w:tc>
        <w:tc>
          <w:tcPr>
            <w:tcW w:w="998" w:type="dxa"/>
            <w:tcMar>
              <w:top w:w="60" w:type="dxa"/>
              <w:left w:w="80" w:type="dxa"/>
              <w:bottom w:w="60" w:type="dxa"/>
              <w:right w:w="80" w:type="dxa"/>
            </w:tcMar>
            <w:hideMark/>
          </w:tcPr>
          <w:p w14:paraId="23329978"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67365095"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29BE429D" w14:textId="77777777" w:rsidR="008E2032" w:rsidRPr="003F7194" w:rsidRDefault="008E2032" w:rsidP="00CC13BA">
            <w:pPr>
              <w:rPr>
                <w:color w:val="000000" w:themeColor="text1"/>
              </w:rPr>
            </w:pPr>
            <w:r w:rsidRPr="003F7194">
              <w:rPr>
                <w:color w:val="000000" w:themeColor="text1"/>
                <w:sz w:val="15"/>
                <w:szCs w:val="15"/>
              </w:rPr>
              <w:t>Cuestionario online (ACEs, consumo riesgoso, depresión, ansiedad)</w:t>
            </w:r>
          </w:p>
        </w:tc>
        <w:tc>
          <w:tcPr>
            <w:tcW w:w="1276" w:type="dxa"/>
            <w:tcMar>
              <w:top w:w="60" w:type="dxa"/>
              <w:left w:w="80" w:type="dxa"/>
              <w:bottom w:w="60" w:type="dxa"/>
              <w:right w:w="80" w:type="dxa"/>
            </w:tcMar>
            <w:hideMark/>
          </w:tcPr>
          <w:p w14:paraId="030E5CC0" w14:textId="6004B7D2" w:rsidR="008E2032" w:rsidRPr="003F7194" w:rsidRDefault="008E2032" w:rsidP="00CC13BA">
            <w:pPr>
              <w:rPr>
                <w:color w:val="000000" w:themeColor="text1"/>
              </w:rPr>
            </w:pPr>
            <w:r w:rsidRPr="003F7194">
              <w:rPr>
                <w:color w:val="000000" w:themeColor="text1"/>
                <w:sz w:val="15"/>
                <w:szCs w:val="15"/>
              </w:rPr>
              <w:t>La depresión actuó como variable mediadora en la relación entre las experiencias adversas en la infancia (ACEs) y el consumo problemático de alcohol en jóvenes hispanos.</w:t>
            </w:r>
          </w:p>
        </w:tc>
      </w:tr>
      <w:tr w:rsidR="003F7194" w:rsidRPr="003F7194" w14:paraId="54695A97" w14:textId="77777777" w:rsidTr="00845C0F">
        <w:tc>
          <w:tcPr>
            <w:tcW w:w="334" w:type="dxa"/>
            <w:tcMar>
              <w:top w:w="60" w:type="dxa"/>
              <w:left w:w="80" w:type="dxa"/>
              <w:bottom w:w="60" w:type="dxa"/>
              <w:right w:w="80" w:type="dxa"/>
            </w:tcMar>
            <w:hideMark/>
          </w:tcPr>
          <w:p w14:paraId="47319E05" w14:textId="77777777" w:rsidR="008E2032" w:rsidRPr="003F7194" w:rsidRDefault="008E2032" w:rsidP="00CC13BA">
            <w:pPr>
              <w:jc w:val="center"/>
              <w:rPr>
                <w:color w:val="000000" w:themeColor="text1"/>
              </w:rPr>
            </w:pPr>
            <w:r w:rsidRPr="003F7194">
              <w:rPr>
                <w:color w:val="000000" w:themeColor="text1"/>
                <w:sz w:val="15"/>
                <w:szCs w:val="15"/>
              </w:rPr>
              <w:t>14</w:t>
            </w:r>
          </w:p>
        </w:tc>
        <w:tc>
          <w:tcPr>
            <w:tcW w:w="848" w:type="dxa"/>
            <w:tcMar>
              <w:top w:w="60" w:type="dxa"/>
              <w:left w:w="80" w:type="dxa"/>
              <w:bottom w:w="60" w:type="dxa"/>
              <w:right w:w="80" w:type="dxa"/>
            </w:tcMar>
            <w:hideMark/>
          </w:tcPr>
          <w:p w14:paraId="5587EE0C" w14:textId="77EB2261" w:rsidR="008E2032" w:rsidRPr="003F7194" w:rsidRDefault="008E2032" w:rsidP="00CC13BA">
            <w:pPr>
              <w:rPr>
                <w:color w:val="000000" w:themeColor="text1"/>
              </w:rPr>
            </w:pPr>
            <w:bookmarkStart w:id="29" w:name="ZOTERO_BREF_06bz8VLrffGA"/>
            <w:r w:rsidRPr="003F7194">
              <w:rPr>
                <w:color w:val="000000" w:themeColor="text1"/>
                <w:sz w:val="15"/>
              </w:rPr>
              <w:t>(Sultan et al., 2025)</w:t>
            </w:r>
            <w:bookmarkEnd w:id="29"/>
          </w:p>
        </w:tc>
        <w:tc>
          <w:tcPr>
            <w:tcW w:w="934" w:type="dxa"/>
            <w:tcMar>
              <w:top w:w="60" w:type="dxa"/>
              <w:left w:w="80" w:type="dxa"/>
              <w:bottom w:w="60" w:type="dxa"/>
              <w:right w:w="80" w:type="dxa"/>
            </w:tcMar>
            <w:hideMark/>
          </w:tcPr>
          <w:p w14:paraId="5AC42018"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31101B7A" w14:textId="77777777" w:rsidR="008E2032" w:rsidRPr="003F7194" w:rsidRDefault="008E2032" w:rsidP="00CC13BA">
            <w:pPr>
              <w:rPr>
                <w:color w:val="000000" w:themeColor="text1"/>
              </w:rPr>
            </w:pPr>
            <w:r w:rsidRPr="003F7194">
              <w:rPr>
                <w:color w:val="000000" w:themeColor="text1"/>
                <w:sz w:val="15"/>
                <w:szCs w:val="15"/>
              </w:rPr>
              <w:t>354 (TDM con cannabis); 70 (TDM con TUC); 6970 (controles sin consumo)</w:t>
            </w:r>
          </w:p>
        </w:tc>
        <w:tc>
          <w:tcPr>
            <w:tcW w:w="1127" w:type="dxa"/>
            <w:tcMar>
              <w:top w:w="60" w:type="dxa"/>
              <w:left w:w="80" w:type="dxa"/>
              <w:bottom w:w="60" w:type="dxa"/>
              <w:right w:w="80" w:type="dxa"/>
            </w:tcMar>
            <w:hideMark/>
          </w:tcPr>
          <w:p w14:paraId="51FADA3B" w14:textId="77777777" w:rsidR="008E2032" w:rsidRPr="003F7194" w:rsidRDefault="008E2032" w:rsidP="00CC13BA">
            <w:pPr>
              <w:rPr>
                <w:color w:val="000000" w:themeColor="text1"/>
              </w:rPr>
            </w:pPr>
            <w:r w:rsidRPr="003F7194">
              <w:rPr>
                <w:color w:val="000000" w:themeColor="text1"/>
                <w:sz w:val="15"/>
                <w:szCs w:val="15"/>
              </w:rPr>
              <w:t>13-18 años</w:t>
            </w:r>
          </w:p>
        </w:tc>
        <w:tc>
          <w:tcPr>
            <w:tcW w:w="998" w:type="dxa"/>
            <w:tcMar>
              <w:top w:w="60" w:type="dxa"/>
              <w:left w:w="80" w:type="dxa"/>
              <w:bottom w:w="60" w:type="dxa"/>
              <w:right w:w="80" w:type="dxa"/>
            </w:tcMar>
            <w:hideMark/>
          </w:tcPr>
          <w:p w14:paraId="1F92EB24" w14:textId="77777777" w:rsidR="008E2032" w:rsidRPr="003F7194" w:rsidRDefault="008E2032" w:rsidP="00CC13BA">
            <w:pPr>
              <w:rPr>
                <w:color w:val="000000" w:themeColor="text1"/>
              </w:rPr>
            </w:pPr>
            <w:r w:rsidRPr="003F7194">
              <w:rPr>
                <w:color w:val="000000" w:themeColor="text1"/>
                <w:sz w:val="15"/>
                <w:szCs w:val="15"/>
              </w:rPr>
              <w:t>Transversal (encuesta epidemiológica NCS-A)</w:t>
            </w:r>
          </w:p>
        </w:tc>
        <w:tc>
          <w:tcPr>
            <w:tcW w:w="839" w:type="dxa"/>
            <w:tcMar>
              <w:top w:w="60" w:type="dxa"/>
              <w:left w:w="80" w:type="dxa"/>
              <w:bottom w:w="60" w:type="dxa"/>
              <w:right w:w="80" w:type="dxa"/>
            </w:tcMar>
            <w:hideMark/>
          </w:tcPr>
          <w:p w14:paraId="62539885" w14:textId="77777777" w:rsidR="008E2032" w:rsidRPr="003F7194" w:rsidRDefault="008E2032" w:rsidP="00CC13BA">
            <w:pPr>
              <w:rPr>
                <w:color w:val="000000" w:themeColor="text1"/>
              </w:rPr>
            </w:pPr>
            <w:r w:rsidRPr="003F7194">
              <w:rPr>
                <w:color w:val="000000" w:themeColor="text1"/>
                <w:sz w:val="15"/>
                <w:szCs w:val="15"/>
              </w:rPr>
              <w:t>Cannabis</w:t>
            </w:r>
          </w:p>
        </w:tc>
        <w:tc>
          <w:tcPr>
            <w:tcW w:w="1134" w:type="dxa"/>
            <w:tcMar>
              <w:top w:w="60" w:type="dxa"/>
              <w:left w:w="80" w:type="dxa"/>
              <w:bottom w:w="60" w:type="dxa"/>
              <w:right w:w="80" w:type="dxa"/>
            </w:tcMar>
            <w:hideMark/>
          </w:tcPr>
          <w:p w14:paraId="3C0F1B5B" w14:textId="77777777" w:rsidR="008E2032" w:rsidRPr="003F7194" w:rsidRDefault="008E2032" w:rsidP="00CC13BA">
            <w:pPr>
              <w:rPr>
                <w:color w:val="000000" w:themeColor="text1"/>
                <w:lang w:val="en-US"/>
              </w:rPr>
            </w:pPr>
            <w:r w:rsidRPr="003F7194">
              <w:rPr>
                <w:color w:val="000000" w:themeColor="text1"/>
                <w:sz w:val="15"/>
                <w:szCs w:val="15"/>
                <w:lang w:val="en-US"/>
              </w:rPr>
              <w:t>National Comorbidity Survey-Adolescent Supplement</w:t>
            </w:r>
          </w:p>
        </w:tc>
        <w:tc>
          <w:tcPr>
            <w:tcW w:w="1276" w:type="dxa"/>
            <w:tcMar>
              <w:top w:w="60" w:type="dxa"/>
              <w:left w:w="80" w:type="dxa"/>
              <w:bottom w:w="60" w:type="dxa"/>
              <w:right w:w="80" w:type="dxa"/>
            </w:tcMar>
            <w:hideMark/>
          </w:tcPr>
          <w:p w14:paraId="2A994142" w14:textId="76FDD2F5" w:rsidR="008E2032" w:rsidRPr="003F7194" w:rsidRDefault="008E2032" w:rsidP="00CC13BA">
            <w:pPr>
              <w:rPr>
                <w:color w:val="000000" w:themeColor="text1"/>
              </w:rPr>
            </w:pPr>
            <w:r w:rsidRPr="003F7194">
              <w:rPr>
                <w:color w:val="000000" w:themeColor="text1"/>
                <w:sz w:val="15"/>
                <w:szCs w:val="15"/>
              </w:rPr>
              <w:t>l consumo de cannabis resultó más frecuente en adolescentes con diagnóstico de trastorno depresivo mayor; además, se vinculó con un incremento en el riesgo de ideación o intento suicida y con una mayor severidad clínica.</w:t>
            </w:r>
          </w:p>
        </w:tc>
      </w:tr>
      <w:tr w:rsidR="003F7194" w:rsidRPr="003F7194" w14:paraId="55A0A2B2" w14:textId="77777777" w:rsidTr="00845C0F">
        <w:tc>
          <w:tcPr>
            <w:tcW w:w="334" w:type="dxa"/>
            <w:tcMar>
              <w:top w:w="60" w:type="dxa"/>
              <w:left w:w="80" w:type="dxa"/>
              <w:bottom w:w="60" w:type="dxa"/>
              <w:right w:w="80" w:type="dxa"/>
            </w:tcMar>
            <w:hideMark/>
          </w:tcPr>
          <w:p w14:paraId="68C535FC" w14:textId="77777777" w:rsidR="008E2032" w:rsidRPr="003F7194" w:rsidRDefault="008E2032" w:rsidP="00CC13BA">
            <w:pPr>
              <w:jc w:val="center"/>
              <w:rPr>
                <w:color w:val="000000" w:themeColor="text1"/>
              </w:rPr>
            </w:pPr>
            <w:r w:rsidRPr="003F7194">
              <w:rPr>
                <w:color w:val="000000" w:themeColor="text1"/>
                <w:sz w:val="15"/>
                <w:szCs w:val="15"/>
              </w:rPr>
              <w:t>15</w:t>
            </w:r>
          </w:p>
        </w:tc>
        <w:tc>
          <w:tcPr>
            <w:tcW w:w="848" w:type="dxa"/>
            <w:tcMar>
              <w:top w:w="60" w:type="dxa"/>
              <w:left w:w="80" w:type="dxa"/>
              <w:bottom w:w="60" w:type="dxa"/>
              <w:right w:w="80" w:type="dxa"/>
            </w:tcMar>
            <w:hideMark/>
          </w:tcPr>
          <w:p w14:paraId="70B4EA4C" w14:textId="66E072C6" w:rsidR="008E2032" w:rsidRPr="003F7194" w:rsidRDefault="008E2032" w:rsidP="00CC13BA">
            <w:pPr>
              <w:rPr>
                <w:color w:val="000000" w:themeColor="text1"/>
              </w:rPr>
            </w:pPr>
            <w:bookmarkStart w:id="30" w:name="ZOTERO_BREF_J4L0Vy1AqYfq"/>
            <w:r w:rsidRPr="003F7194">
              <w:rPr>
                <w:color w:val="000000" w:themeColor="text1"/>
                <w:sz w:val="15"/>
              </w:rPr>
              <w:t>(Rabner et al., 2024)</w:t>
            </w:r>
            <w:bookmarkEnd w:id="30"/>
          </w:p>
        </w:tc>
        <w:tc>
          <w:tcPr>
            <w:tcW w:w="934" w:type="dxa"/>
            <w:tcMar>
              <w:top w:w="60" w:type="dxa"/>
              <w:left w:w="80" w:type="dxa"/>
              <w:bottom w:w="60" w:type="dxa"/>
              <w:right w:w="80" w:type="dxa"/>
            </w:tcMar>
            <w:hideMark/>
          </w:tcPr>
          <w:p w14:paraId="678D5912"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349F044C" w14:textId="77777777" w:rsidR="008E2032" w:rsidRPr="003F7194" w:rsidRDefault="008E2032" w:rsidP="00CC13BA">
            <w:pPr>
              <w:rPr>
                <w:color w:val="000000" w:themeColor="text1"/>
              </w:rPr>
            </w:pPr>
            <w:r w:rsidRPr="003F7194">
              <w:rPr>
                <w:color w:val="000000" w:themeColor="text1"/>
                <w:sz w:val="15"/>
                <w:szCs w:val="15"/>
              </w:rPr>
              <w:t>319</w:t>
            </w:r>
          </w:p>
        </w:tc>
        <w:tc>
          <w:tcPr>
            <w:tcW w:w="1127" w:type="dxa"/>
            <w:tcMar>
              <w:top w:w="60" w:type="dxa"/>
              <w:left w:w="80" w:type="dxa"/>
              <w:bottom w:w="60" w:type="dxa"/>
              <w:right w:w="80" w:type="dxa"/>
            </w:tcMar>
            <w:hideMark/>
          </w:tcPr>
          <w:p w14:paraId="53749BA5" w14:textId="77777777" w:rsidR="008E2032" w:rsidRPr="003F7194" w:rsidRDefault="008E2032" w:rsidP="00CC13BA">
            <w:pPr>
              <w:rPr>
                <w:color w:val="000000" w:themeColor="text1"/>
              </w:rPr>
            </w:pPr>
            <w:r w:rsidRPr="003F7194">
              <w:rPr>
                <w:color w:val="000000" w:themeColor="text1"/>
                <w:sz w:val="15"/>
                <w:szCs w:val="15"/>
              </w:rPr>
              <w:t>11-26 años (M=17.6 en seguimiento)</w:t>
            </w:r>
          </w:p>
        </w:tc>
        <w:tc>
          <w:tcPr>
            <w:tcW w:w="998" w:type="dxa"/>
            <w:tcMar>
              <w:top w:w="60" w:type="dxa"/>
              <w:left w:w="80" w:type="dxa"/>
              <w:bottom w:w="60" w:type="dxa"/>
              <w:right w:w="80" w:type="dxa"/>
            </w:tcMar>
            <w:hideMark/>
          </w:tcPr>
          <w:p w14:paraId="3B83E015" w14:textId="77777777" w:rsidR="008E2032" w:rsidRPr="003F7194" w:rsidRDefault="008E2032" w:rsidP="00CC13BA">
            <w:pPr>
              <w:rPr>
                <w:color w:val="000000" w:themeColor="text1"/>
              </w:rPr>
            </w:pPr>
            <w:r w:rsidRPr="003F7194">
              <w:rPr>
                <w:color w:val="000000" w:themeColor="text1"/>
                <w:sz w:val="15"/>
                <w:szCs w:val="15"/>
              </w:rPr>
              <w:t>Longitudinal (seguimiento naturalista, estudio CAMELS)</w:t>
            </w:r>
          </w:p>
        </w:tc>
        <w:tc>
          <w:tcPr>
            <w:tcW w:w="839" w:type="dxa"/>
            <w:tcMar>
              <w:top w:w="60" w:type="dxa"/>
              <w:left w:w="80" w:type="dxa"/>
              <w:bottom w:w="60" w:type="dxa"/>
              <w:right w:w="80" w:type="dxa"/>
            </w:tcMar>
            <w:hideMark/>
          </w:tcPr>
          <w:p w14:paraId="4D3868FC" w14:textId="77777777" w:rsidR="008E2032" w:rsidRPr="003F7194" w:rsidRDefault="008E2032" w:rsidP="00CC13BA">
            <w:pPr>
              <w:rPr>
                <w:color w:val="000000" w:themeColor="text1"/>
              </w:rPr>
            </w:pPr>
            <w:r w:rsidRPr="003F7194">
              <w:rPr>
                <w:color w:val="000000" w:themeColor="text1"/>
                <w:sz w:val="15"/>
                <w:szCs w:val="15"/>
              </w:rPr>
              <w:t>Alcohol, tabaco</w:t>
            </w:r>
          </w:p>
        </w:tc>
        <w:tc>
          <w:tcPr>
            <w:tcW w:w="1134" w:type="dxa"/>
            <w:tcMar>
              <w:top w:w="60" w:type="dxa"/>
              <w:left w:w="80" w:type="dxa"/>
              <w:bottom w:w="60" w:type="dxa"/>
              <w:right w:w="80" w:type="dxa"/>
            </w:tcMar>
            <w:hideMark/>
          </w:tcPr>
          <w:p w14:paraId="08205FD8" w14:textId="77777777" w:rsidR="008E2032" w:rsidRPr="003F7194" w:rsidRDefault="008E2032" w:rsidP="00CC13BA">
            <w:pPr>
              <w:rPr>
                <w:color w:val="000000" w:themeColor="text1"/>
              </w:rPr>
            </w:pPr>
            <w:r w:rsidRPr="003F7194">
              <w:rPr>
                <w:color w:val="000000" w:themeColor="text1"/>
                <w:sz w:val="15"/>
                <w:szCs w:val="15"/>
              </w:rPr>
              <w:t>Diagnósticos clínicos; seguimiento CAMS/CAMELS</w:t>
            </w:r>
          </w:p>
        </w:tc>
        <w:tc>
          <w:tcPr>
            <w:tcW w:w="1276" w:type="dxa"/>
            <w:tcMar>
              <w:top w:w="60" w:type="dxa"/>
              <w:left w:w="80" w:type="dxa"/>
              <w:bottom w:w="60" w:type="dxa"/>
              <w:right w:w="80" w:type="dxa"/>
            </w:tcMar>
            <w:hideMark/>
          </w:tcPr>
          <w:p w14:paraId="5D09A235" w14:textId="5C3D8473" w:rsidR="008E2032" w:rsidRPr="003F7194" w:rsidRDefault="008E2032" w:rsidP="00CC13BA">
            <w:pPr>
              <w:rPr>
                <w:color w:val="000000" w:themeColor="text1"/>
              </w:rPr>
            </w:pPr>
            <w:r w:rsidRPr="003F7194">
              <w:rPr>
                <w:color w:val="000000" w:themeColor="text1"/>
                <w:sz w:val="15"/>
                <w:szCs w:val="15"/>
              </w:rPr>
              <w:t>El tratamiento exitoso de la ansiedad (TCC) se asoció con menores tasas de diagnóstico de TUS y menor consumo de alcohol/tabaco hasta 6.5 años después, frente a tasas poblacionales.</w:t>
            </w:r>
          </w:p>
        </w:tc>
      </w:tr>
      <w:tr w:rsidR="003F7194" w:rsidRPr="003F7194" w14:paraId="4014895B" w14:textId="77777777" w:rsidTr="00845C0F">
        <w:tc>
          <w:tcPr>
            <w:tcW w:w="334" w:type="dxa"/>
            <w:tcMar>
              <w:top w:w="60" w:type="dxa"/>
              <w:left w:w="80" w:type="dxa"/>
              <w:bottom w:w="60" w:type="dxa"/>
              <w:right w:w="80" w:type="dxa"/>
            </w:tcMar>
            <w:hideMark/>
          </w:tcPr>
          <w:p w14:paraId="0E8E5F88" w14:textId="77777777" w:rsidR="008E2032" w:rsidRPr="003F7194" w:rsidRDefault="008E2032" w:rsidP="00CC13BA">
            <w:pPr>
              <w:jc w:val="center"/>
              <w:rPr>
                <w:color w:val="000000" w:themeColor="text1"/>
              </w:rPr>
            </w:pPr>
            <w:r w:rsidRPr="003F7194">
              <w:rPr>
                <w:color w:val="000000" w:themeColor="text1"/>
                <w:sz w:val="15"/>
                <w:szCs w:val="15"/>
              </w:rPr>
              <w:t>16</w:t>
            </w:r>
          </w:p>
        </w:tc>
        <w:tc>
          <w:tcPr>
            <w:tcW w:w="848" w:type="dxa"/>
            <w:tcMar>
              <w:top w:w="60" w:type="dxa"/>
              <w:left w:w="80" w:type="dxa"/>
              <w:bottom w:w="60" w:type="dxa"/>
              <w:right w:w="80" w:type="dxa"/>
            </w:tcMar>
            <w:hideMark/>
          </w:tcPr>
          <w:p w14:paraId="06F3A838" w14:textId="1FF7F317" w:rsidR="008E2032" w:rsidRPr="003F7194" w:rsidRDefault="008E2032" w:rsidP="00CC13BA">
            <w:pPr>
              <w:rPr>
                <w:color w:val="000000" w:themeColor="text1"/>
              </w:rPr>
            </w:pPr>
            <w:bookmarkStart w:id="31" w:name="ZOTERO_BREF_rTochtnVSRlU"/>
            <w:r w:rsidRPr="003F7194">
              <w:rPr>
                <w:color w:val="000000" w:themeColor="text1"/>
                <w:sz w:val="15"/>
              </w:rPr>
              <w:t>(Sutherland et al., 2022)</w:t>
            </w:r>
            <w:bookmarkEnd w:id="31"/>
          </w:p>
        </w:tc>
        <w:tc>
          <w:tcPr>
            <w:tcW w:w="934" w:type="dxa"/>
            <w:tcMar>
              <w:top w:w="60" w:type="dxa"/>
              <w:left w:w="80" w:type="dxa"/>
              <w:bottom w:w="60" w:type="dxa"/>
              <w:right w:w="80" w:type="dxa"/>
            </w:tcMar>
            <w:hideMark/>
          </w:tcPr>
          <w:p w14:paraId="4C892E94"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45CCD37C" w14:textId="77777777" w:rsidR="008E2032" w:rsidRPr="003F7194" w:rsidRDefault="008E2032" w:rsidP="00CC13BA">
            <w:pPr>
              <w:rPr>
                <w:color w:val="000000" w:themeColor="text1"/>
              </w:rPr>
            </w:pPr>
            <w:r w:rsidRPr="003F7194">
              <w:rPr>
                <w:color w:val="000000" w:themeColor="text1"/>
                <w:sz w:val="15"/>
                <w:szCs w:val="15"/>
              </w:rPr>
              <w:t>146</w:t>
            </w:r>
          </w:p>
        </w:tc>
        <w:tc>
          <w:tcPr>
            <w:tcW w:w="1127" w:type="dxa"/>
            <w:tcMar>
              <w:top w:w="60" w:type="dxa"/>
              <w:left w:w="80" w:type="dxa"/>
              <w:bottom w:w="60" w:type="dxa"/>
              <w:right w:w="80" w:type="dxa"/>
            </w:tcMar>
            <w:hideMark/>
          </w:tcPr>
          <w:p w14:paraId="5DDA0F37" w14:textId="77777777" w:rsidR="008E2032" w:rsidRPr="003F7194" w:rsidRDefault="008E2032" w:rsidP="00CC13BA">
            <w:pPr>
              <w:rPr>
                <w:color w:val="000000" w:themeColor="text1"/>
              </w:rPr>
            </w:pPr>
            <w:r w:rsidRPr="003F7194">
              <w:rPr>
                <w:color w:val="000000" w:themeColor="text1"/>
                <w:sz w:val="15"/>
                <w:szCs w:val="15"/>
              </w:rPr>
              <w:t>Adolescentes</w:t>
            </w:r>
          </w:p>
        </w:tc>
        <w:tc>
          <w:tcPr>
            <w:tcW w:w="998" w:type="dxa"/>
            <w:tcMar>
              <w:top w:w="60" w:type="dxa"/>
              <w:left w:w="80" w:type="dxa"/>
              <w:bottom w:w="60" w:type="dxa"/>
              <w:right w:w="80" w:type="dxa"/>
            </w:tcMar>
            <w:hideMark/>
          </w:tcPr>
          <w:p w14:paraId="1186A2A6" w14:textId="77777777" w:rsidR="008E2032" w:rsidRPr="003F7194" w:rsidRDefault="008E2032" w:rsidP="00CC13BA">
            <w:pPr>
              <w:rPr>
                <w:color w:val="000000" w:themeColor="text1"/>
              </w:rPr>
            </w:pPr>
            <w:r w:rsidRPr="003F7194">
              <w:rPr>
                <w:color w:val="000000" w:themeColor="text1"/>
                <w:sz w:val="15"/>
                <w:szCs w:val="15"/>
              </w:rPr>
              <w:t>Longitudinal (neuroimagen funcional)</w:t>
            </w:r>
          </w:p>
        </w:tc>
        <w:tc>
          <w:tcPr>
            <w:tcW w:w="839" w:type="dxa"/>
            <w:tcMar>
              <w:top w:w="60" w:type="dxa"/>
              <w:left w:w="80" w:type="dxa"/>
              <w:bottom w:w="60" w:type="dxa"/>
              <w:right w:w="80" w:type="dxa"/>
            </w:tcMar>
            <w:hideMark/>
          </w:tcPr>
          <w:p w14:paraId="751A82D5" w14:textId="77777777" w:rsidR="008E2032" w:rsidRPr="003F7194" w:rsidRDefault="008E2032" w:rsidP="00CC13BA">
            <w:pPr>
              <w:rPr>
                <w:color w:val="000000" w:themeColor="text1"/>
              </w:rPr>
            </w:pPr>
            <w:r w:rsidRPr="003F7194">
              <w:rPr>
                <w:color w:val="000000" w:themeColor="text1"/>
                <w:sz w:val="15"/>
                <w:szCs w:val="15"/>
              </w:rPr>
              <w:t>Cigarrillo electrónico</w:t>
            </w:r>
          </w:p>
        </w:tc>
        <w:tc>
          <w:tcPr>
            <w:tcW w:w="1134" w:type="dxa"/>
            <w:tcMar>
              <w:top w:w="60" w:type="dxa"/>
              <w:left w:w="80" w:type="dxa"/>
              <w:bottom w:w="60" w:type="dxa"/>
              <w:right w:w="80" w:type="dxa"/>
            </w:tcMar>
            <w:hideMark/>
          </w:tcPr>
          <w:p w14:paraId="151A1EFE" w14:textId="77777777" w:rsidR="008E2032" w:rsidRPr="003F7194" w:rsidRDefault="008E2032" w:rsidP="00CC13BA">
            <w:pPr>
              <w:rPr>
                <w:color w:val="000000" w:themeColor="text1"/>
              </w:rPr>
            </w:pPr>
            <w:r w:rsidRPr="003F7194">
              <w:rPr>
                <w:color w:val="000000" w:themeColor="text1"/>
                <w:sz w:val="15"/>
                <w:szCs w:val="15"/>
              </w:rPr>
              <w:t>Resonancia magnética funcional en reposo (rs-fMRI)</w:t>
            </w:r>
          </w:p>
        </w:tc>
        <w:tc>
          <w:tcPr>
            <w:tcW w:w="1276" w:type="dxa"/>
            <w:tcMar>
              <w:top w:w="60" w:type="dxa"/>
              <w:left w:w="80" w:type="dxa"/>
              <w:bottom w:w="60" w:type="dxa"/>
              <w:right w:w="80" w:type="dxa"/>
            </w:tcMar>
            <w:hideMark/>
          </w:tcPr>
          <w:p w14:paraId="2623A242" w14:textId="433DC98B" w:rsidR="008E2032" w:rsidRPr="003F7194" w:rsidRDefault="008E2032" w:rsidP="00CC13BA">
            <w:pPr>
              <w:rPr>
                <w:color w:val="000000" w:themeColor="text1"/>
              </w:rPr>
            </w:pPr>
            <w:r w:rsidRPr="003F7194">
              <w:rPr>
                <w:color w:val="000000" w:themeColor="text1"/>
                <w:sz w:val="15"/>
                <w:szCs w:val="15"/>
              </w:rPr>
              <w:t>La conectividad funcional amígdala-ínsula se asoció con problemas de sueño, que a su vez se asociaron con mayores síntomas depresivos, y estos con mayor consumo de cigarrillo electrónico (efecto indirecto significativo).</w:t>
            </w:r>
          </w:p>
        </w:tc>
      </w:tr>
      <w:tr w:rsidR="003F7194" w:rsidRPr="003F7194" w14:paraId="2E92D860" w14:textId="77777777" w:rsidTr="00845C0F">
        <w:tc>
          <w:tcPr>
            <w:tcW w:w="334" w:type="dxa"/>
            <w:tcMar>
              <w:top w:w="60" w:type="dxa"/>
              <w:left w:w="80" w:type="dxa"/>
              <w:bottom w:w="60" w:type="dxa"/>
              <w:right w:w="80" w:type="dxa"/>
            </w:tcMar>
            <w:hideMark/>
          </w:tcPr>
          <w:p w14:paraId="6EE6378E" w14:textId="77777777" w:rsidR="008E2032" w:rsidRPr="003F7194" w:rsidRDefault="008E2032" w:rsidP="00CC13BA">
            <w:pPr>
              <w:jc w:val="center"/>
              <w:rPr>
                <w:color w:val="000000" w:themeColor="text1"/>
              </w:rPr>
            </w:pPr>
            <w:bookmarkStart w:id="32" w:name="ZOTERO_BREF_hxa9RrBjosvl" w:colFirst="1" w:colLast="1"/>
            <w:r w:rsidRPr="003F7194">
              <w:rPr>
                <w:color w:val="000000" w:themeColor="text1"/>
                <w:sz w:val="15"/>
                <w:szCs w:val="15"/>
              </w:rPr>
              <w:lastRenderedPageBreak/>
              <w:t>17</w:t>
            </w:r>
          </w:p>
        </w:tc>
        <w:tc>
          <w:tcPr>
            <w:tcW w:w="848" w:type="dxa"/>
            <w:tcMar>
              <w:top w:w="60" w:type="dxa"/>
              <w:left w:w="80" w:type="dxa"/>
              <w:bottom w:w="60" w:type="dxa"/>
              <w:right w:w="80" w:type="dxa"/>
            </w:tcMar>
            <w:hideMark/>
          </w:tcPr>
          <w:p w14:paraId="72AC7307"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(Gückel et al., 2025)</w:t>
            </w:r>
          </w:p>
          <w:p w14:paraId="10EE3814" w14:textId="0D9FB399"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1DEA038D" w14:textId="19DC82E2" w:rsidR="008E2032" w:rsidRPr="003F7194" w:rsidRDefault="008E2032" w:rsidP="00CC13BA">
            <w:pPr>
              <w:rPr>
                <w:color w:val="000000" w:themeColor="text1"/>
              </w:rPr>
            </w:pPr>
            <w:r w:rsidRPr="003F7194">
              <w:rPr>
                <w:color w:val="000000" w:themeColor="text1"/>
                <w:sz w:val="15"/>
                <w:szCs w:val="15"/>
              </w:rPr>
              <w:t>Australia</w:t>
            </w:r>
          </w:p>
        </w:tc>
        <w:tc>
          <w:tcPr>
            <w:tcW w:w="869" w:type="dxa"/>
            <w:tcMar>
              <w:top w:w="60" w:type="dxa"/>
              <w:left w:w="80" w:type="dxa"/>
              <w:bottom w:w="60" w:type="dxa"/>
              <w:right w:w="80" w:type="dxa"/>
            </w:tcMar>
            <w:hideMark/>
          </w:tcPr>
          <w:p w14:paraId="3596F91D" w14:textId="77777777" w:rsidR="008E2032" w:rsidRPr="003F7194" w:rsidRDefault="008E2032" w:rsidP="00CC13BA">
            <w:pPr>
              <w:rPr>
                <w:color w:val="000000" w:themeColor="text1"/>
              </w:rPr>
            </w:pPr>
            <w:r w:rsidRPr="003F7194">
              <w:rPr>
                <w:color w:val="000000" w:themeColor="text1"/>
                <w:sz w:val="15"/>
                <w:szCs w:val="15"/>
              </w:rPr>
              <w:t>123</w:t>
            </w:r>
          </w:p>
        </w:tc>
        <w:tc>
          <w:tcPr>
            <w:tcW w:w="1127" w:type="dxa"/>
            <w:tcMar>
              <w:top w:w="60" w:type="dxa"/>
              <w:left w:w="80" w:type="dxa"/>
              <w:bottom w:w="60" w:type="dxa"/>
              <w:right w:w="80" w:type="dxa"/>
            </w:tcMar>
            <w:hideMark/>
          </w:tcPr>
          <w:p w14:paraId="7BDF8C8C" w14:textId="77777777" w:rsidR="008E2032" w:rsidRPr="003F7194" w:rsidRDefault="008E2032" w:rsidP="00CC13BA">
            <w:pPr>
              <w:rPr>
                <w:color w:val="000000" w:themeColor="text1"/>
              </w:rPr>
            </w:pPr>
            <w:r w:rsidRPr="003F7194">
              <w:rPr>
                <w:color w:val="000000" w:themeColor="text1"/>
                <w:sz w:val="15"/>
                <w:szCs w:val="15"/>
              </w:rPr>
              <w:t>17-24 años (M=21.6)</w:t>
            </w:r>
          </w:p>
        </w:tc>
        <w:tc>
          <w:tcPr>
            <w:tcW w:w="998" w:type="dxa"/>
            <w:tcMar>
              <w:top w:w="60" w:type="dxa"/>
              <w:left w:w="80" w:type="dxa"/>
              <w:bottom w:w="60" w:type="dxa"/>
              <w:right w:w="80" w:type="dxa"/>
            </w:tcMar>
            <w:hideMark/>
          </w:tcPr>
          <w:p w14:paraId="4A1FCDD8" w14:textId="77777777" w:rsidR="008E2032" w:rsidRPr="003F7194" w:rsidRDefault="008E2032" w:rsidP="00CC13BA">
            <w:pPr>
              <w:rPr>
                <w:color w:val="000000" w:themeColor="text1"/>
              </w:rPr>
            </w:pPr>
            <w:r w:rsidRPr="003F7194">
              <w:rPr>
                <w:color w:val="000000" w:themeColor="text1"/>
                <w:sz w:val="15"/>
                <w:szCs w:val="15"/>
              </w:rPr>
              <w:t>Ensayo controlado aleatorizado</w:t>
            </w:r>
          </w:p>
        </w:tc>
        <w:tc>
          <w:tcPr>
            <w:tcW w:w="839" w:type="dxa"/>
            <w:tcMar>
              <w:top w:w="60" w:type="dxa"/>
              <w:left w:w="80" w:type="dxa"/>
              <w:bottom w:w="60" w:type="dxa"/>
              <w:right w:w="80" w:type="dxa"/>
            </w:tcMar>
            <w:hideMark/>
          </w:tcPr>
          <w:p w14:paraId="4128C264" w14:textId="77777777" w:rsidR="008E2032" w:rsidRPr="003F7194" w:rsidRDefault="008E2032" w:rsidP="00CC13BA">
            <w:pPr>
              <w:rPr>
                <w:color w:val="000000" w:themeColor="text1"/>
              </w:rPr>
            </w:pPr>
            <w:r w:rsidRPr="003F7194">
              <w:rPr>
                <w:color w:val="000000" w:themeColor="text1"/>
                <w:sz w:val="15"/>
                <w:szCs w:val="15"/>
              </w:rPr>
              <w:t>Alcohol</w:t>
            </w:r>
          </w:p>
        </w:tc>
        <w:tc>
          <w:tcPr>
            <w:tcW w:w="1134" w:type="dxa"/>
            <w:tcMar>
              <w:top w:w="60" w:type="dxa"/>
              <w:left w:w="80" w:type="dxa"/>
              <w:bottom w:w="60" w:type="dxa"/>
              <w:right w:w="80" w:type="dxa"/>
            </w:tcMar>
            <w:hideMark/>
          </w:tcPr>
          <w:p w14:paraId="53B657E2" w14:textId="77777777" w:rsidR="008E2032" w:rsidRPr="003F7194" w:rsidRDefault="008E2032" w:rsidP="00CC13BA">
            <w:pPr>
              <w:rPr>
                <w:color w:val="000000" w:themeColor="text1"/>
              </w:rPr>
            </w:pPr>
            <w:r w:rsidRPr="003F7194">
              <w:rPr>
                <w:color w:val="000000" w:themeColor="text1"/>
                <w:sz w:val="15"/>
                <w:szCs w:val="15"/>
              </w:rPr>
              <w:t>Intervención online 'Inroads' (ansiedad social + consumo riesgoso de alcohol)</w:t>
            </w:r>
          </w:p>
        </w:tc>
        <w:tc>
          <w:tcPr>
            <w:tcW w:w="1276" w:type="dxa"/>
            <w:tcMar>
              <w:top w:w="60" w:type="dxa"/>
              <w:left w:w="80" w:type="dxa"/>
              <w:bottom w:w="60" w:type="dxa"/>
              <w:right w:w="80" w:type="dxa"/>
            </w:tcMar>
            <w:hideMark/>
          </w:tcPr>
          <w:p w14:paraId="155665FA" w14:textId="53D2D5C7" w:rsidR="008E2032" w:rsidRPr="003F7194" w:rsidRDefault="008E2032" w:rsidP="00CC13BA">
            <w:pPr>
              <w:rPr>
                <w:color w:val="000000" w:themeColor="text1"/>
              </w:rPr>
            </w:pPr>
            <w:r w:rsidRPr="003F7194">
              <w:rPr>
                <w:color w:val="000000" w:themeColor="text1"/>
                <w:sz w:val="15"/>
                <w:szCs w:val="15"/>
              </w:rPr>
              <w:t>No se halló evidencia de que los mecanismos hipotetizados (regulación emocional, motivos de consumo) mediaran conjuntamente la reducción de ansiedad social o consumo de alcohol.</w:t>
            </w:r>
          </w:p>
        </w:tc>
      </w:tr>
      <w:tr w:rsidR="003F7194" w:rsidRPr="003F7194" w14:paraId="6D55D1C4" w14:textId="77777777" w:rsidTr="00845C0F">
        <w:tc>
          <w:tcPr>
            <w:tcW w:w="334" w:type="dxa"/>
            <w:tcMar>
              <w:top w:w="60" w:type="dxa"/>
              <w:left w:w="80" w:type="dxa"/>
              <w:bottom w:w="60" w:type="dxa"/>
              <w:right w:w="80" w:type="dxa"/>
            </w:tcMar>
            <w:hideMark/>
          </w:tcPr>
          <w:p w14:paraId="5283A953" w14:textId="77777777" w:rsidR="008E2032" w:rsidRPr="003F7194" w:rsidRDefault="008E2032" w:rsidP="00CC13BA">
            <w:pPr>
              <w:jc w:val="center"/>
              <w:rPr>
                <w:color w:val="000000" w:themeColor="text1"/>
              </w:rPr>
            </w:pPr>
            <w:bookmarkStart w:id="33" w:name="ZOTERO_BREF_uYRDsNGPzebc" w:colFirst="1" w:colLast="1"/>
            <w:bookmarkEnd w:id="32"/>
            <w:r w:rsidRPr="003F7194">
              <w:rPr>
                <w:color w:val="000000" w:themeColor="text1"/>
                <w:sz w:val="15"/>
                <w:szCs w:val="15"/>
              </w:rPr>
              <w:t>18</w:t>
            </w:r>
          </w:p>
        </w:tc>
        <w:tc>
          <w:tcPr>
            <w:tcW w:w="848" w:type="dxa"/>
            <w:tcMar>
              <w:top w:w="60" w:type="dxa"/>
              <w:left w:w="80" w:type="dxa"/>
              <w:bottom w:w="60" w:type="dxa"/>
              <w:right w:w="80" w:type="dxa"/>
            </w:tcMar>
            <w:hideMark/>
          </w:tcPr>
          <w:p w14:paraId="0A720698"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(Hamdan et al., 2025)</w:t>
            </w:r>
          </w:p>
          <w:p w14:paraId="2003B5D0" w14:textId="2A9A7650"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4962AC2D" w14:textId="256E771E" w:rsidR="008E2032" w:rsidRPr="003F7194" w:rsidRDefault="008E2032" w:rsidP="00CC13BA">
            <w:pPr>
              <w:rPr>
                <w:color w:val="000000" w:themeColor="text1"/>
              </w:rPr>
            </w:pPr>
            <w:r w:rsidRPr="003F7194">
              <w:rPr>
                <w:color w:val="000000" w:themeColor="text1"/>
                <w:sz w:val="15"/>
                <w:szCs w:val="15"/>
              </w:rPr>
              <w:t>Israel</w:t>
            </w:r>
          </w:p>
        </w:tc>
        <w:tc>
          <w:tcPr>
            <w:tcW w:w="869" w:type="dxa"/>
            <w:tcMar>
              <w:top w:w="60" w:type="dxa"/>
              <w:left w:w="80" w:type="dxa"/>
              <w:bottom w:w="60" w:type="dxa"/>
              <w:right w:w="80" w:type="dxa"/>
            </w:tcMar>
            <w:hideMark/>
          </w:tcPr>
          <w:p w14:paraId="69741C5A" w14:textId="77777777" w:rsidR="008E2032" w:rsidRPr="003F7194" w:rsidRDefault="008E2032" w:rsidP="00CC13BA">
            <w:pPr>
              <w:rPr>
                <w:color w:val="000000" w:themeColor="text1"/>
              </w:rPr>
            </w:pPr>
            <w:r w:rsidRPr="003F7194">
              <w:rPr>
                <w:color w:val="000000" w:themeColor="text1"/>
                <w:sz w:val="15"/>
                <w:szCs w:val="15"/>
              </w:rPr>
              <w:t>911</w:t>
            </w:r>
          </w:p>
        </w:tc>
        <w:tc>
          <w:tcPr>
            <w:tcW w:w="1127" w:type="dxa"/>
            <w:tcMar>
              <w:top w:w="60" w:type="dxa"/>
              <w:left w:w="80" w:type="dxa"/>
              <w:bottom w:w="60" w:type="dxa"/>
              <w:right w:w="80" w:type="dxa"/>
            </w:tcMar>
            <w:hideMark/>
          </w:tcPr>
          <w:p w14:paraId="26709904" w14:textId="77777777" w:rsidR="008E2032" w:rsidRPr="003F7194" w:rsidRDefault="008E2032" w:rsidP="00CC13BA">
            <w:pPr>
              <w:rPr>
                <w:color w:val="000000" w:themeColor="text1"/>
              </w:rPr>
            </w:pPr>
            <w:r w:rsidRPr="003F7194">
              <w:rPr>
                <w:color w:val="000000" w:themeColor="text1"/>
                <w:sz w:val="15"/>
                <w:szCs w:val="15"/>
              </w:rPr>
              <w:t>Estudiantes universitarios</w:t>
            </w:r>
          </w:p>
        </w:tc>
        <w:tc>
          <w:tcPr>
            <w:tcW w:w="998" w:type="dxa"/>
            <w:tcMar>
              <w:top w:w="60" w:type="dxa"/>
              <w:left w:w="80" w:type="dxa"/>
              <w:bottom w:w="60" w:type="dxa"/>
              <w:right w:w="80" w:type="dxa"/>
            </w:tcMar>
            <w:hideMark/>
          </w:tcPr>
          <w:p w14:paraId="48AAECA5"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604546A3" w14:textId="77777777" w:rsidR="008E2032" w:rsidRPr="003F7194" w:rsidRDefault="008E2032" w:rsidP="00CC13BA">
            <w:pPr>
              <w:rPr>
                <w:color w:val="000000" w:themeColor="text1"/>
              </w:rPr>
            </w:pPr>
            <w:r w:rsidRPr="003F7194">
              <w:rPr>
                <w:color w:val="000000" w:themeColor="text1"/>
                <w:sz w:val="15"/>
                <w:szCs w:val="15"/>
              </w:rPr>
              <w:t>Alcohol (consumo excesivo)</w:t>
            </w:r>
          </w:p>
        </w:tc>
        <w:tc>
          <w:tcPr>
            <w:tcW w:w="1134" w:type="dxa"/>
            <w:tcMar>
              <w:top w:w="60" w:type="dxa"/>
              <w:left w:w="80" w:type="dxa"/>
              <w:bottom w:w="60" w:type="dxa"/>
              <w:right w:w="80" w:type="dxa"/>
            </w:tcMar>
            <w:hideMark/>
          </w:tcPr>
          <w:p w14:paraId="5CB3CD1B" w14:textId="77777777" w:rsidR="008E2032" w:rsidRPr="003F7194" w:rsidRDefault="008E2032" w:rsidP="00CC13BA">
            <w:pPr>
              <w:rPr>
                <w:color w:val="000000" w:themeColor="text1"/>
              </w:rPr>
            </w:pPr>
            <w:r w:rsidRPr="003F7194">
              <w:rPr>
                <w:color w:val="000000" w:themeColor="text1"/>
                <w:sz w:val="15"/>
                <w:szCs w:val="15"/>
              </w:rPr>
              <w:t>Cuestionarios auto-reportados</w:t>
            </w:r>
          </w:p>
        </w:tc>
        <w:tc>
          <w:tcPr>
            <w:tcW w:w="1276" w:type="dxa"/>
            <w:tcMar>
              <w:top w:w="60" w:type="dxa"/>
              <w:left w:w="80" w:type="dxa"/>
              <w:bottom w:w="60" w:type="dxa"/>
              <w:right w:w="80" w:type="dxa"/>
            </w:tcMar>
            <w:hideMark/>
          </w:tcPr>
          <w:p w14:paraId="78D0623E" w14:textId="349C43BA" w:rsidR="008E2032" w:rsidRPr="003F7194" w:rsidRDefault="008E2032" w:rsidP="00CC13BA">
            <w:pPr>
              <w:rPr>
                <w:color w:val="000000" w:themeColor="text1"/>
              </w:rPr>
            </w:pPr>
            <w:r w:rsidRPr="003F7194">
              <w:rPr>
                <w:color w:val="000000" w:themeColor="text1"/>
                <w:sz w:val="15"/>
                <w:szCs w:val="15"/>
              </w:rPr>
              <w:t>Durante la pandemia COVID-19, la ideación suicida se asoció con soledad, síntomas depresivos, trastorno por consumo de alcohol y adicción a redes sociales.</w:t>
            </w:r>
          </w:p>
        </w:tc>
      </w:tr>
      <w:tr w:rsidR="003F7194" w:rsidRPr="003F7194" w14:paraId="6C2C33F7" w14:textId="77777777" w:rsidTr="00845C0F">
        <w:tc>
          <w:tcPr>
            <w:tcW w:w="334" w:type="dxa"/>
            <w:tcMar>
              <w:top w:w="60" w:type="dxa"/>
              <w:left w:w="80" w:type="dxa"/>
              <w:bottom w:w="60" w:type="dxa"/>
              <w:right w:w="80" w:type="dxa"/>
            </w:tcMar>
            <w:hideMark/>
          </w:tcPr>
          <w:p w14:paraId="105D461D" w14:textId="77777777" w:rsidR="008E2032" w:rsidRPr="003F7194" w:rsidRDefault="008E2032" w:rsidP="00CC13BA">
            <w:pPr>
              <w:jc w:val="center"/>
              <w:rPr>
                <w:color w:val="000000" w:themeColor="text1"/>
              </w:rPr>
            </w:pPr>
            <w:bookmarkStart w:id="34" w:name="ZOTERO_BREF_mJaNZqiA219V" w:colFirst="1" w:colLast="1"/>
            <w:bookmarkEnd w:id="33"/>
            <w:r w:rsidRPr="003F7194">
              <w:rPr>
                <w:color w:val="000000" w:themeColor="text1"/>
                <w:sz w:val="15"/>
                <w:szCs w:val="15"/>
              </w:rPr>
              <w:t>19</w:t>
            </w:r>
          </w:p>
        </w:tc>
        <w:tc>
          <w:tcPr>
            <w:tcW w:w="848" w:type="dxa"/>
            <w:tcMar>
              <w:top w:w="60" w:type="dxa"/>
              <w:left w:w="80" w:type="dxa"/>
              <w:bottom w:w="60" w:type="dxa"/>
              <w:right w:w="80" w:type="dxa"/>
            </w:tcMar>
            <w:hideMark/>
          </w:tcPr>
          <w:p w14:paraId="5B0A9076"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(Weerakoon et al., 2025)</w:t>
            </w:r>
          </w:p>
          <w:p w14:paraId="65578E64" w14:textId="20AB74DA"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6AFE7395" w14:textId="0FDE005C"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3EA5127D" w14:textId="77777777" w:rsidR="008E2032" w:rsidRPr="003F7194" w:rsidRDefault="008E2032" w:rsidP="00CC13BA">
            <w:pPr>
              <w:rPr>
                <w:color w:val="000000" w:themeColor="text1"/>
              </w:rPr>
            </w:pPr>
            <w:r w:rsidRPr="003F7194">
              <w:rPr>
                <w:color w:val="000000" w:themeColor="text1"/>
                <w:sz w:val="15"/>
                <w:szCs w:val="15"/>
              </w:rPr>
              <w:t>Encuesta nacional CDC YRBS 2019</w:t>
            </w:r>
          </w:p>
        </w:tc>
        <w:tc>
          <w:tcPr>
            <w:tcW w:w="1127" w:type="dxa"/>
            <w:tcMar>
              <w:top w:w="60" w:type="dxa"/>
              <w:left w:w="80" w:type="dxa"/>
              <w:bottom w:w="60" w:type="dxa"/>
              <w:right w:w="80" w:type="dxa"/>
            </w:tcMar>
            <w:hideMark/>
          </w:tcPr>
          <w:p w14:paraId="5DC32CE2" w14:textId="77777777" w:rsidR="008E2032" w:rsidRPr="003F7194" w:rsidRDefault="008E2032" w:rsidP="00CC13BA">
            <w:pPr>
              <w:rPr>
                <w:color w:val="000000" w:themeColor="text1"/>
              </w:rPr>
            </w:pPr>
            <w:r w:rsidRPr="003F7194">
              <w:rPr>
                <w:color w:val="000000" w:themeColor="text1"/>
                <w:sz w:val="15"/>
                <w:szCs w:val="15"/>
              </w:rPr>
              <w:t>M=16 años</w:t>
            </w:r>
          </w:p>
        </w:tc>
        <w:tc>
          <w:tcPr>
            <w:tcW w:w="998" w:type="dxa"/>
            <w:tcMar>
              <w:top w:w="60" w:type="dxa"/>
              <w:left w:w="80" w:type="dxa"/>
              <w:bottom w:w="60" w:type="dxa"/>
              <w:right w:w="80" w:type="dxa"/>
            </w:tcMar>
            <w:hideMark/>
          </w:tcPr>
          <w:p w14:paraId="239DD463"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78E99E39" w14:textId="77777777" w:rsidR="008E2032" w:rsidRPr="003F7194" w:rsidRDefault="008E2032" w:rsidP="00CC13BA">
            <w:pPr>
              <w:rPr>
                <w:color w:val="000000" w:themeColor="text1"/>
              </w:rPr>
            </w:pPr>
            <w:r w:rsidRPr="003F7194">
              <w:rPr>
                <w:color w:val="000000" w:themeColor="text1"/>
                <w:sz w:val="15"/>
                <w:szCs w:val="15"/>
              </w:rPr>
              <w:t>Alcohol, cigarrillo, cigarrillo electrónico, cannabis (policonsumo)</w:t>
            </w:r>
          </w:p>
        </w:tc>
        <w:tc>
          <w:tcPr>
            <w:tcW w:w="1134" w:type="dxa"/>
            <w:tcMar>
              <w:top w:w="60" w:type="dxa"/>
              <w:left w:w="80" w:type="dxa"/>
              <w:bottom w:w="60" w:type="dxa"/>
              <w:right w:w="80" w:type="dxa"/>
            </w:tcMar>
            <w:hideMark/>
          </w:tcPr>
          <w:p w14:paraId="3567DCC1" w14:textId="77777777" w:rsidR="008E2032" w:rsidRPr="003F7194" w:rsidRDefault="008E2032" w:rsidP="00CC13BA">
            <w:pPr>
              <w:rPr>
                <w:color w:val="000000" w:themeColor="text1"/>
                <w:lang w:val="en-US"/>
              </w:rPr>
            </w:pPr>
            <w:r w:rsidRPr="003F7194">
              <w:rPr>
                <w:color w:val="000000" w:themeColor="text1"/>
                <w:sz w:val="15"/>
                <w:szCs w:val="15"/>
                <w:lang w:val="en-US"/>
              </w:rPr>
              <w:t>CDC Youth Risk Behavior Survey</w:t>
            </w:r>
          </w:p>
        </w:tc>
        <w:tc>
          <w:tcPr>
            <w:tcW w:w="1276" w:type="dxa"/>
            <w:tcMar>
              <w:top w:w="60" w:type="dxa"/>
              <w:left w:w="80" w:type="dxa"/>
              <w:bottom w:w="60" w:type="dxa"/>
              <w:right w:w="80" w:type="dxa"/>
            </w:tcMar>
            <w:hideMark/>
          </w:tcPr>
          <w:p w14:paraId="6C8CAF41" w14:textId="2D79DE56" w:rsidR="008E2032" w:rsidRPr="003F7194" w:rsidRDefault="008E2032" w:rsidP="00CC13BA">
            <w:pPr>
              <w:rPr>
                <w:color w:val="000000" w:themeColor="text1"/>
              </w:rPr>
            </w:pPr>
            <w:r w:rsidRPr="003F7194">
              <w:rPr>
                <w:color w:val="000000" w:themeColor="text1"/>
                <w:sz w:val="15"/>
                <w:szCs w:val="15"/>
              </w:rPr>
              <w:t>El policonsumo de sustancias se asoció con mayor portación de armas y síntomas depresivos; mayor prevalencia de policonsumo en jóvenes multirraciales.</w:t>
            </w:r>
          </w:p>
        </w:tc>
      </w:tr>
      <w:bookmarkEnd w:id="34"/>
      <w:tr w:rsidR="003F7194" w:rsidRPr="003F7194" w14:paraId="658A23F0" w14:textId="77777777" w:rsidTr="00845C0F">
        <w:tc>
          <w:tcPr>
            <w:tcW w:w="334" w:type="dxa"/>
            <w:tcMar>
              <w:top w:w="60" w:type="dxa"/>
              <w:left w:w="80" w:type="dxa"/>
              <w:bottom w:w="60" w:type="dxa"/>
              <w:right w:w="80" w:type="dxa"/>
            </w:tcMar>
            <w:hideMark/>
          </w:tcPr>
          <w:p w14:paraId="76D28589" w14:textId="77777777" w:rsidR="008E2032" w:rsidRPr="003F7194" w:rsidRDefault="008E2032" w:rsidP="00CC13BA">
            <w:pPr>
              <w:jc w:val="center"/>
              <w:rPr>
                <w:color w:val="000000" w:themeColor="text1"/>
              </w:rPr>
            </w:pPr>
            <w:r w:rsidRPr="003F7194">
              <w:rPr>
                <w:color w:val="000000" w:themeColor="text1"/>
                <w:sz w:val="15"/>
                <w:szCs w:val="15"/>
              </w:rPr>
              <w:t>20</w:t>
            </w:r>
          </w:p>
        </w:tc>
        <w:tc>
          <w:tcPr>
            <w:tcW w:w="848" w:type="dxa"/>
            <w:tcMar>
              <w:top w:w="60" w:type="dxa"/>
              <w:left w:w="80" w:type="dxa"/>
              <w:bottom w:w="60" w:type="dxa"/>
              <w:right w:w="80" w:type="dxa"/>
            </w:tcMar>
            <w:hideMark/>
          </w:tcPr>
          <w:p w14:paraId="0559CDE3" w14:textId="185466C5" w:rsidR="008E2032" w:rsidRPr="003F7194" w:rsidRDefault="008E2032" w:rsidP="00CC13BA">
            <w:pPr>
              <w:rPr>
                <w:color w:val="000000" w:themeColor="text1"/>
              </w:rPr>
            </w:pPr>
            <w:bookmarkStart w:id="35" w:name="ZOTERO_BREF_uQODmB1OW42l"/>
            <w:r w:rsidRPr="003F7194">
              <w:rPr>
                <w:color w:val="000000" w:themeColor="text1"/>
                <w:sz w:val="15"/>
              </w:rPr>
              <w:t>(Curry et al., 2022)</w:t>
            </w:r>
            <w:bookmarkEnd w:id="35"/>
          </w:p>
        </w:tc>
        <w:tc>
          <w:tcPr>
            <w:tcW w:w="934" w:type="dxa"/>
            <w:tcMar>
              <w:top w:w="60" w:type="dxa"/>
              <w:left w:w="80" w:type="dxa"/>
              <w:bottom w:w="60" w:type="dxa"/>
              <w:right w:w="80" w:type="dxa"/>
            </w:tcMar>
            <w:hideMark/>
          </w:tcPr>
          <w:p w14:paraId="613C2D58"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5CA4656E" w14:textId="77777777" w:rsidR="008E2032" w:rsidRPr="003F7194" w:rsidRDefault="008E2032" w:rsidP="00CC13BA">
            <w:pPr>
              <w:rPr>
                <w:color w:val="000000" w:themeColor="text1"/>
              </w:rPr>
            </w:pPr>
            <w:r w:rsidRPr="003F7194">
              <w:rPr>
                <w:color w:val="000000" w:themeColor="text1"/>
                <w:sz w:val="15"/>
                <w:szCs w:val="15"/>
              </w:rPr>
              <w:t>95</w:t>
            </w:r>
          </w:p>
        </w:tc>
        <w:tc>
          <w:tcPr>
            <w:tcW w:w="1127" w:type="dxa"/>
            <w:tcMar>
              <w:top w:w="60" w:type="dxa"/>
              <w:left w:w="80" w:type="dxa"/>
              <w:bottom w:w="60" w:type="dxa"/>
              <w:right w:w="80" w:type="dxa"/>
            </w:tcMar>
            <w:hideMark/>
          </w:tcPr>
          <w:p w14:paraId="29D40C59" w14:textId="77777777" w:rsidR="008E2032" w:rsidRPr="003F7194" w:rsidRDefault="008E2032" w:rsidP="00CC13BA">
            <w:pPr>
              <w:rPr>
                <w:color w:val="000000" w:themeColor="text1"/>
              </w:rPr>
            </w:pPr>
            <w:r w:rsidRPr="003F7194">
              <w:rPr>
                <w:color w:val="000000" w:themeColor="text1"/>
                <w:sz w:val="15"/>
                <w:szCs w:val="15"/>
              </w:rPr>
              <w:t>14-21 años (M=17.4)</w:t>
            </w:r>
          </w:p>
        </w:tc>
        <w:tc>
          <w:tcPr>
            <w:tcW w:w="998" w:type="dxa"/>
            <w:tcMar>
              <w:top w:w="60" w:type="dxa"/>
              <w:left w:w="80" w:type="dxa"/>
              <w:bottom w:w="60" w:type="dxa"/>
              <w:right w:w="80" w:type="dxa"/>
            </w:tcMar>
            <w:hideMark/>
          </w:tcPr>
          <w:p w14:paraId="46EA6E93" w14:textId="77777777" w:rsidR="008E2032" w:rsidRPr="003F7194" w:rsidRDefault="008E2032" w:rsidP="00CC13BA">
            <w:pPr>
              <w:rPr>
                <w:color w:val="000000" w:themeColor="text1"/>
              </w:rPr>
            </w:pPr>
            <w:r w:rsidRPr="003F7194">
              <w:rPr>
                <w:color w:val="000000" w:themeColor="text1"/>
                <w:sz w:val="15"/>
                <w:szCs w:val="15"/>
              </w:rPr>
              <w:t>Ensayo clínico (tratamiento adaptativo)</w:t>
            </w:r>
          </w:p>
        </w:tc>
        <w:tc>
          <w:tcPr>
            <w:tcW w:w="839" w:type="dxa"/>
            <w:tcMar>
              <w:top w:w="60" w:type="dxa"/>
              <w:left w:w="80" w:type="dxa"/>
              <w:bottom w:w="60" w:type="dxa"/>
              <w:right w:w="80" w:type="dxa"/>
            </w:tcMar>
            <w:hideMark/>
          </w:tcPr>
          <w:p w14:paraId="2AA0D8BE" w14:textId="77777777" w:rsidR="008E2032" w:rsidRPr="003F7194" w:rsidRDefault="008E2032" w:rsidP="00CC13BA">
            <w:pPr>
              <w:rPr>
                <w:color w:val="000000" w:themeColor="text1"/>
              </w:rPr>
            </w:pPr>
            <w:r w:rsidRPr="003F7194">
              <w:rPr>
                <w:color w:val="000000" w:themeColor="text1"/>
                <w:sz w:val="15"/>
                <w:szCs w:val="15"/>
              </w:rPr>
              <w:t>Alcohol, cannabis</w:t>
            </w:r>
          </w:p>
        </w:tc>
        <w:tc>
          <w:tcPr>
            <w:tcW w:w="1134" w:type="dxa"/>
            <w:tcMar>
              <w:top w:w="60" w:type="dxa"/>
              <w:left w:w="80" w:type="dxa"/>
              <w:bottom w:w="60" w:type="dxa"/>
              <w:right w:w="80" w:type="dxa"/>
            </w:tcMar>
            <w:hideMark/>
          </w:tcPr>
          <w:p w14:paraId="77A7B49B" w14:textId="6713CEF0" w:rsidR="008E2032" w:rsidRPr="003F7194" w:rsidRDefault="008E2032" w:rsidP="00CC13BA">
            <w:pPr>
              <w:rPr>
                <w:color w:val="000000" w:themeColor="text1"/>
              </w:rPr>
            </w:pPr>
            <w:r w:rsidRPr="003F7194">
              <w:rPr>
                <w:color w:val="000000" w:themeColor="text1"/>
                <w:sz w:val="15"/>
                <w:szCs w:val="15"/>
              </w:rPr>
              <w:t>La Children's Depression Rating Scale-Revised, junto con el Cuestionario de Consumo de Alcohol y la Drug Checklist, fueron utilizados como instrumentos de evaluación en el estudio.</w:t>
            </w:r>
          </w:p>
        </w:tc>
        <w:tc>
          <w:tcPr>
            <w:tcW w:w="1276" w:type="dxa"/>
            <w:tcMar>
              <w:top w:w="60" w:type="dxa"/>
              <w:left w:w="80" w:type="dxa"/>
              <w:bottom w:w="60" w:type="dxa"/>
              <w:right w:w="80" w:type="dxa"/>
            </w:tcMar>
            <w:hideMark/>
          </w:tcPr>
          <w:p w14:paraId="77C8985D" w14:textId="11B454D8" w:rsidR="008E2032" w:rsidRPr="003F7194" w:rsidRDefault="008E2032" w:rsidP="00CC13BA">
            <w:pPr>
              <w:rPr>
                <w:color w:val="000000" w:themeColor="text1"/>
              </w:rPr>
            </w:pPr>
            <w:r w:rsidRPr="003F7194">
              <w:rPr>
                <w:color w:val="000000" w:themeColor="text1"/>
                <w:sz w:val="15"/>
                <w:szCs w:val="15"/>
              </w:rPr>
              <w:t>37% mostró respuesta temprana de la depresión durante TCC para consumo de sustancias; menor frecuencia de consumo de cannabis predijo dicha respuesta.</w:t>
            </w:r>
          </w:p>
        </w:tc>
      </w:tr>
      <w:tr w:rsidR="003F7194" w:rsidRPr="003F7194" w14:paraId="286F0666" w14:textId="77777777" w:rsidTr="00845C0F">
        <w:tc>
          <w:tcPr>
            <w:tcW w:w="334" w:type="dxa"/>
            <w:tcMar>
              <w:top w:w="60" w:type="dxa"/>
              <w:left w:w="80" w:type="dxa"/>
              <w:bottom w:w="60" w:type="dxa"/>
              <w:right w:w="80" w:type="dxa"/>
            </w:tcMar>
            <w:hideMark/>
          </w:tcPr>
          <w:p w14:paraId="7F91ADA3" w14:textId="77777777" w:rsidR="008E2032" w:rsidRPr="003F7194" w:rsidRDefault="008E2032" w:rsidP="00CC13BA">
            <w:pPr>
              <w:jc w:val="center"/>
              <w:rPr>
                <w:color w:val="000000" w:themeColor="text1"/>
              </w:rPr>
            </w:pPr>
            <w:r w:rsidRPr="003F7194">
              <w:rPr>
                <w:color w:val="000000" w:themeColor="text1"/>
                <w:sz w:val="15"/>
                <w:szCs w:val="15"/>
              </w:rPr>
              <w:t>21</w:t>
            </w:r>
          </w:p>
        </w:tc>
        <w:tc>
          <w:tcPr>
            <w:tcW w:w="848" w:type="dxa"/>
            <w:tcMar>
              <w:top w:w="60" w:type="dxa"/>
              <w:left w:w="80" w:type="dxa"/>
              <w:bottom w:w="60" w:type="dxa"/>
              <w:right w:w="80" w:type="dxa"/>
            </w:tcMar>
            <w:hideMark/>
          </w:tcPr>
          <w:p w14:paraId="12BF454C" w14:textId="70646EB8" w:rsidR="008E2032" w:rsidRPr="003F7194" w:rsidRDefault="008E2032" w:rsidP="00CC13BA">
            <w:pPr>
              <w:rPr>
                <w:color w:val="000000" w:themeColor="text1"/>
              </w:rPr>
            </w:pPr>
            <w:bookmarkStart w:id="36" w:name="ZOTERO_BREF_G7vd3DOXTBf3"/>
            <w:r w:rsidRPr="003F7194">
              <w:rPr>
                <w:color w:val="000000" w:themeColor="text1"/>
                <w:sz w:val="15"/>
              </w:rPr>
              <w:t>(Palamar et al., 2022)</w:t>
            </w:r>
            <w:bookmarkEnd w:id="36"/>
          </w:p>
        </w:tc>
        <w:tc>
          <w:tcPr>
            <w:tcW w:w="934" w:type="dxa"/>
            <w:tcMar>
              <w:top w:w="60" w:type="dxa"/>
              <w:left w:w="80" w:type="dxa"/>
              <w:bottom w:w="60" w:type="dxa"/>
              <w:right w:w="80" w:type="dxa"/>
            </w:tcMar>
            <w:hideMark/>
          </w:tcPr>
          <w:p w14:paraId="4ED22A7B"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6FB4A186" w14:textId="77777777" w:rsidR="008E2032" w:rsidRPr="003F7194" w:rsidRDefault="008E2032" w:rsidP="00CC13BA">
            <w:pPr>
              <w:rPr>
                <w:color w:val="000000" w:themeColor="text1"/>
              </w:rPr>
            </w:pPr>
            <w:r w:rsidRPr="003F7194">
              <w:rPr>
                <w:color w:val="000000" w:themeColor="text1"/>
                <w:sz w:val="15"/>
                <w:szCs w:val="15"/>
              </w:rPr>
              <w:t>15673</w:t>
            </w:r>
          </w:p>
        </w:tc>
        <w:tc>
          <w:tcPr>
            <w:tcW w:w="1127" w:type="dxa"/>
            <w:tcMar>
              <w:top w:w="60" w:type="dxa"/>
              <w:left w:w="80" w:type="dxa"/>
              <w:bottom w:w="60" w:type="dxa"/>
              <w:right w:w="80" w:type="dxa"/>
            </w:tcMar>
            <w:hideMark/>
          </w:tcPr>
          <w:p w14:paraId="7FA580A5" w14:textId="77777777" w:rsidR="008E2032" w:rsidRPr="003F7194" w:rsidRDefault="008E2032" w:rsidP="00CC13BA">
            <w:pPr>
              <w:rPr>
                <w:color w:val="000000" w:themeColor="text1"/>
              </w:rPr>
            </w:pPr>
            <w:r w:rsidRPr="003F7194">
              <w:rPr>
                <w:color w:val="000000" w:themeColor="text1"/>
                <w:sz w:val="15"/>
                <w:szCs w:val="15"/>
              </w:rPr>
              <w:t>Estudiantes de último año de secundaria</w:t>
            </w:r>
          </w:p>
        </w:tc>
        <w:tc>
          <w:tcPr>
            <w:tcW w:w="998" w:type="dxa"/>
            <w:tcMar>
              <w:top w:w="60" w:type="dxa"/>
              <w:left w:w="80" w:type="dxa"/>
              <w:bottom w:w="60" w:type="dxa"/>
              <w:right w:w="80" w:type="dxa"/>
            </w:tcMar>
            <w:hideMark/>
          </w:tcPr>
          <w:p w14:paraId="0B453A99" w14:textId="77777777" w:rsidR="008E2032" w:rsidRPr="003F7194" w:rsidRDefault="008E2032" w:rsidP="00CC13BA">
            <w:pPr>
              <w:rPr>
                <w:color w:val="000000" w:themeColor="text1"/>
              </w:rPr>
            </w:pPr>
            <w:r w:rsidRPr="003F7194">
              <w:rPr>
                <w:color w:val="000000" w:themeColor="text1"/>
                <w:sz w:val="15"/>
                <w:szCs w:val="15"/>
              </w:rPr>
              <w:t>Transversal (encuesta nacional Monitoring the Future)</w:t>
            </w:r>
          </w:p>
        </w:tc>
        <w:tc>
          <w:tcPr>
            <w:tcW w:w="839" w:type="dxa"/>
            <w:tcMar>
              <w:top w:w="60" w:type="dxa"/>
              <w:left w:w="80" w:type="dxa"/>
              <w:bottom w:w="60" w:type="dxa"/>
              <w:right w:w="80" w:type="dxa"/>
            </w:tcMar>
            <w:hideMark/>
          </w:tcPr>
          <w:p w14:paraId="79E5AE69" w14:textId="77777777" w:rsidR="008E2032" w:rsidRPr="003F7194" w:rsidRDefault="008E2032" w:rsidP="00CC13BA">
            <w:pPr>
              <w:rPr>
                <w:color w:val="000000" w:themeColor="text1"/>
              </w:rPr>
            </w:pPr>
            <w:r w:rsidRPr="003F7194">
              <w:rPr>
                <w:color w:val="000000" w:themeColor="text1"/>
                <w:sz w:val="15"/>
                <w:szCs w:val="15"/>
              </w:rPr>
              <w:t>Ketamina, cannabis, tranquilizantes, anfetaminas, alcohol</w:t>
            </w:r>
          </w:p>
        </w:tc>
        <w:tc>
          <w:tcPr>
            <w:tcW w:w="1134" w:type="dxa"/>
            <w:tcMar>
              <w:top w:w="60" w:type="dxa"/>
              <w:left w:w="80" w:type="dxa"/>
              <w:bottom w:w="60" w:type="dxa"/>
              <w:right w:w="80" w:type="dxa"/>
            </w:tcMar>
            <w:hideMark/>
          </w:tcPr>
          <w:p w14:paraId="7B60E023" w14:textId="77777777" w:rsidR="008E2032" w:rsidRPr="003F7194" w:rsidRDefault="008E2032" w:rsidP="00CC13BA">
            <w:pPr>
              <w:rPr>
                <w:color w:val="000000" w:themeColor="text1"/>
              </w:rPr>
            </w:pPr>
            <w:r w:rsidRPr="003F7194">
              <w:rPr>
                <w:color w:val="000000" w:themeColor="text1"/>
                <w:sz w:val="15"/>
                <w:szCs w:val="15"/>
              </w:rPr>
              <w:t>Encuesta Monitoring the Future</w:t>
            </w:r>
          </w:p>
        </w:tc>
        <w:tc>
          <w:tcPr>
            <w:tcW w:w="1276" w:type="dxa"/>
            <w:tcMar>
              <w:top w:w="60" w:type="dxa"/>
              <w:left w:w="80" w:type="dxa"/>
              <w:bottom w:w="60" w:type="dxa"/>
              <w:right w:w="80" w:type="dxa"/>
            </w:tcMar>
            <w:hideMark/>
          </w:tcPr>
          <w:p w14:paraId="4E83916E" w14:textId="5FB03696" w:rsidR="008E2032" w:rsidRPr="003F7194" w:rsidRDefault="008E2032" w:rsidP="00CC13BA">
            <w:pPr>
              <w:rPr>
                <w:color w:val="000000" w:themeColor="text1"/>
              </w:rPr>
            </w:pPr>
            <w:r w:rsidRPr="003F7194">
              <w:rPr>
                <w:color w:val="000000" w:themeColor="text1"/>
                <w:sz w:val="15"/>
                <w:szCs w:val="15"/>
              </w:rPr>
              <w:t>El uso de ketamina mostró la asociación más fuerte con depresión (aPR=1.55), seguido de cannabis (aPR=1.29); el consumo de alcohol se asoció con menor riesgo de depresión (aPR=0.92).</w:t>
            </w:r>
          </w:p>
        </w:tc>
      </w:tr>
      <w:tr w:rsidR="003F7194" w:rsidRPr="003F7194" w14:paraId="602CB836" w14:textId="77777777" w:rsidTr="00845C0F">
        <w:tc>
          <w:tcPr>
            <w:tcW w:w="334" w:type="dxa"/>
            <w:tcMar>
              <w:top w:w="60" w:type="dxa"/>
              <w:left w:w="80" w:type="dxa"/>
              <w:bottom w:w="60" w:type="dxa"/>
              <w:right w:w="80" w:type="dxa"/>
            </w:tcMar>
            <w:hideMark/>
          </w:tcPr>
          <w:p w14:paraId="46553DF0" w14:textId="77777777" w:rsidR="008E2032" w:rsidRPr="003F7194" w:rsidRDefault="008E2032" w:rsidP="00CC13BA">
            <w:pPr>
              <w:jc w:val="center"/>
              <w:rPr>
                <w:color w:val="000000" w:themeColor="text1"/>
              </w:rPr>
            </w:pPr>
            <w:r w:rsidRPr="003F7194">
              <w:rPr>
                <w:color w:val="000000" w:themeColor="text1"/>
                <w:sz w:val="15"/>
                <w:szCs w:val="15"/>
              </w:rPr>
              <w:t>22</w:t>
            </w:r>
          </w:p>
        </w:tc>
        <w:tc>
          <w:tcPr>
            <w:tcW w:w="848" w:type="dxa"/>
            <w:tcMar>
              <w:top w:w="60" w:type="dxa"/>
              <w:left w:w="80" w:type="dxa"/>
              <w:bottom w:w="60" w:type="dxa"/>
              <w:right w:w="80" w:type="dxa"/>
            </w:tcMar>
            <w:hideMark/>
          </w:tcPr>
          <w:p w14:paraId="4F35F395" w14:textId="6193DBD5" w:rsidR="008E2032" w:rsidRPr="003F7194" w:rsidRDefault="008E2032" w:rsidP="00CC13BA">
            <w:pPr>
              <w:rPr>
                <w:color w:val="000000" w:themeColor="text1"/>
              </w:rPr>
            </w:pPr>
            <w:bookmarkStart w:id="37" w:name="ZOTERO_BREF_f1wUwaykAjt9"/>
            <w:r w:rsidRPr="003F7194">
              <w:rPr>
                <w:color w:val="000000" w:themeColor="text1"/>
                <w:sz w:val="15"/>
              </w:rPr>
              <w:t>(Bentley et al., 2021)</w:t>
            </w:r>
            <w:bookmarkEnd w:id="37"/>
          </w:p>
        </w:tc>
        <w:tc>
          <w:tcPr>
            <w:tcW w:w="934" w:type="dxa"/>
            <w:tcMar>
              <w:top w:w="60" w:type="dxa"/>
              <w:left w:w="80" w:type="dxa"/>
              <w:bottom w:w="60" w:type="dxa"/>
              <w:right w:w="80" w:type="dxa"/>
            </w:tcMar>
            <w:hideMark/>
          </w:tcPr>
          <w:p w14:paraId="63CE7B56"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035E74C7" w14:textId="77777777" w:rsidR="008E2032" w:rsidRPr="003F7194" w:rsidRDefault="008E2032" w:rsidP="00CC13BA">
            <w:pPr>
              <w:rPr>
                <w:color w:val="000000" w:themeColor="text1"/>
              </w:rPr>
            </w:pPr>
            <w:r w:rsidRPr="003F7194">
              <w:rPr>
                <w:color w:val="000000" w:themeColor="text1"/>
                <w:sz w:val="15"/>
                <w:szCs w:val="15"/>
              </w:rPr>
              <w:t>121</w:t>
            </w:r>
          </w:p>
        </w:tc>
        <w:tc>
          <w:tcPr>
            <w:tcW w:w="1127" w:type="dxa"/>
            <w:tcMar>
              <w:top w:w="60" w:type="dxa"/>
              <w:left w:w="80" w:type="dxa"/>
              <w:bottom w:w="60" w:type="dxa"/>
              <w:right w:w="80" w:type="dxa"/>
            </w:tcMar>
            <w:hideMark/>
          </w:tcPr>
          <w:p w14:paraId="59B2A44C" w14:textId="77777777" w:rsidR="008E2032" w:rsidRPr="003F7194" w:rsidRDefault="008E2032" w:rsidP="00CC13BA">
            <w:pPr>
              <w:rPr>
                <w:color w:val="000000" w:themeColor="text1"/>
              </w:rPr>
            </w:pPr>
            <w:r w:rsidRPr="003F7194">
              <w:rPr>
                <w:color w:val="000000" w:themeColor="text1"/>
                <w:sz w:val="15"/>
                <w:szCs w:val="15"/>
              </w:rPr>
              <w:t>14-26 años (M=19.1)</w:t>
            </w:r>
          </w:p>
        </w:tc>
        <w:tc>
          <w:tcPr>
            <w:tcW w:w="998" w:type="dxa"/>
            <w:tcMar>
              <w:top w:w="60" w:type="dxa"/>
              <w:left w:w="80" w:type="dxa"/>
              <w:bottom w:w="60" w:type="dxa"/>
              <w:right w:w="80" w:type="dxa"/>
            </w:tcMar>
            <w:hideMark/>
          </w:tcPr>
          <w:p w14:paraId="3555E5AE" w14:textId="77777777" w:rsidR="008E2032" w:rsidRPr="003F7194" w:rsidRDefault="008E2032" w:rsidP="00CC13BA">
            <w:pPr>
              <w:rPr>
                <w:color w:val="000000" w:themeColor="text1"/>
              </w:rPr>
            </w:pPr>
            <w:r w:rsidRPr="003F7194">
              <w:rPr>
                <w:color w:val="000000" w:themeColor="text1"/>
                <w:sz w:val="15"/>
                <w:szCs w:val="15"/>
              </w:rPr>
              <w:t>Transversal (validación psicométrica)</w:t>
            </w:r>
          </w:p>
        </w:tc>
        <w:tc>
          <w:tcPr>
            <w:tcW w:w="839" w:type="dxa"/>
            <w:tcMar>
              <w:top w:w="60" w:type="dxa"/>
              <w:left w:w="80" w:type="dxa"/>
              <w:bottom w:w="60" w:type="dxa"/>
              <w:right w:w="80" w:type="dxa"/>
            </w:tcMar>
            <w:hideMark/>
          </w:tcPr>
          <w:p w14:paraId="3B591788" w14:textId="77777777" w:rsidR="008E2032" w:rsidRPr="003F7194" w:rsidRDefault="008E2032" w:rsidP="00CC13BA">
            <w:pPr>
              <w:rPr>
                <w:color w:val="000000" w:themeColor="text1"/>
              </w:rPr>
            </w:pPr>
            <w:r w:rsidRPr="003F7194">
              <w:rPr>
                <w:color w:val="000000" w:themeColor="text1"/>
                <w:sz w:val="15"/>
                <w:szCs w:val="15"/>
              </w:rPr>
              <w:t>No especifica (pacientes con TUS en general)</w:t>
            </w:r>
          </w:p>
        </w:tc>
        <w:tc>
          <w:tcPr>
            <w:tcW w:w="1134" w:type="dxa"/>
            <w:tcMar>
              <w:top w:w="60" w:type="dxa"/>
              <w:left w:w="80" w:type="dxa"/>
              <w:bottom w:w="60" w:type="dxa"/>
              <w:right w:w="80" w:type="dxa"/>
            </w:tcMar>
            <w:hideMark/>
          </w:tcPr>
          <w:p w14:paraId="63E895A5" w14:textId="77777777" w:rsidR="008E2032" w:rsidRPr="003F7194" w:rsidRDefault="008E2032" w:rsidP="00CC13BA">
            <w:pPr>
              <w:rPr>
                <w:color w:val="000000" w:themeColor="text1"/>
              </w:rPr>
            </w:pPr>
            <w:r w:rsidRPr="003F7194">
              <w:rPr>
                <w:color w:val="000000" w:themeColor="text1"/>
                <w:sz w:val="15"/>
                <w:szCs w:val="15"/>
              </w:rPr>
              <w:t>PHQ-9; GAD-7; versiones breves PHQ-2/GAD-2</w:t>
            </w:r>
          </w:p>
        </w:tc>
        <w:tc>
          <w:tcPr>
            <w:tcW w:w="1276" w:type="dxa"/>
            <w:tcMar>
              <w:top w:w="60" w:type="dxa"/>
              <w:left w:w="80" w:type="dxa"/>
              <w:bottom w:w="60" w:type="dxa"/>
              <w:right w:w="80" w:type="dxa"/>
            </w:tcMar>
            <w:hideMark/>
          </w:tcPr>
          <w:p w14:paraId="6CC1C197" w14:textId="388E3954" w:rsidR="008E2032" w:rsidRPr="003F7194" w:rsidRDefault="008E2032" w:rsidP="00CC13BA">
            <w:pPr>
              <w:rPr>
                <w:color w:val="000000" w:themeColor="text1"/>
              </w:rPr>
            </w:pPr>
            <w:r w:rsidRPr="003F7194">
              <w:rPr>
                <w:color w:val="000000" w:themeColor="text1"/>
                <w:sz w:val="15"/>
                <w:szCs w:val="15"/>
              </w:rPr>
              <w:t xml:space="preserve">PHQ-9 y GAD-7 mostraron buena validez como instrumentos de cribado de depresión y ansiedad en jóvenes con trastornos por </w:t>
            </w:r>
            <w:r w:rsidRPr="003F7194">
              <w:rPr>
                <w:color w:val="000000" w:themeColor="text1"/>
                <w:sz w:val="15"/>
                <w:szCs w:val="15"/>
              </w:rPr>
              <w:lastRenderedPageBreak/>
              <w:t>consumo de sustancias.</w:t>
            </w:r>
          </w:p>
        </w:tc>
      </w:tr>
      <w:tr w:rsidR="003F7194" w:rsidRPr="003F7194" w14:paraId="1C50AFE0" w14:textId="77777777" w:rsidTr="00845C0F">
        <w:tc>
          <w:tcPr>
            <w:tcW w:w="334" w:type="dxa"/>
            <w:tcMar>
              <w:top w:w="60" w:type="dxa"/>
              <w:left w:w="80" w:type="dxa"/>
              <w:bottom w:w="60" w:type="dxa"/>
              <w:right w:w="80" w:type="dxa"/>
            </w:tcMar>
            <w:hideMark/>
          </w:tcPr>
          <w:p w14:paraId="2EA3E149" w14:textId="77777777" w:rsidR="008E2032" w:rsidRPr="003F7194" w:rsidRDefault="008E2032" w:rsidP="00CC13BA">
            <w:pPr>
              <w:jc w:val="center"/>
              <w:rPr>
                <w:color w:val="000000" w:themeColor="text1"/>
              </w:rPr>
            </w:pPr>
            <w:r w:rsidRPr="003F7194">
              <w:rPr>
                <w:color w:val="000000" w:themeColor="text1"/>
                <w:sz w:val="15"/>
                <w:szCs w:val="15"/>
              </w:rPr>
              <w:lastRenderedPageBreak/>
              <w:t>23</w:t>
            </w:r>
          </w:p>
        </w:tc>
        <w:tc>
          <w:tcPr>
            <w:tcW w:w="848" w:type="dxa"/>
            <w:tcMar>
              <w:top w:w="60" w:type="dxa"/>
              <w:left w:w="80" w:type="dxa"/>
              <w:bottom w:w="60" w:type="dxa"/>
              <w:right w:w="80" w:type="dxa"/>
            </w:tcMar>
            <w:hideMark/>
          </w:tcPr>
          <w:p w14:paraId="6006760C" w14:textId="17E5BFC2" w:rsidR="008E2032" w:rsidRPr="003F7194" w:rsidRDefault="008E2032" w:rsidP="00CC13BA">
            <w:pPr>
              <w:rPr>
                <w:color w:val="000000" w:themeColor="text1"/>
              </w:rPr>
            </w:pPr>
            <w:bookmarkStart w:id="38" w:name="ZOTERO_BREF_1VIhLP6DqzNR"/>
            <w:r w:rsidRPr="003F7194">
              <w:rPr>
                <w:color w:val="000000" w:themeColor="text1"/>
                <w:sz w:val="15"/>
              </w:rPr>
              <w:t>(Meruelo et al., 2021)</w:t>
            </w:r>
            <w:bookmarkEnd w:id="38"/>
          </w:p>
        </w:tc>
        <w:tc>
          <w:tcPr>
            <w:tcW w:w="934" w:type="dxa"/>
            <w:tcMar>
              <w:top w:w="60" w:type="dxa"/>
              <w:left w:w="80" w:type="dxa"/>
              <w:bottom w:w="60" w:type="dxa"/>
              <w:right w:w="80" w:type="dxa"/>
            </w:tcMar>
            <w:hideMark/>
          </w:tcPr>
          <w:p w14:paraId="72EBA3F7"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54FE335D" w14:textId="77777777" w:rsidR="008E2032" w:rsidRPr="003F7194" w:rsidRDefault="008E2032" w:rsidP="00CC13BA">
            <w:pPr>
              <w:rPr>
                <w:color w:val="000000" w:themeColor="text1"/>
              </w:rPr>
            </w:pPr>
            <w:r w:rsidRPr="003F7194">
              <w:rPr>
                <w:color w:val="000000" w:themeColor="text1"/>
                <w:sz w:val="15"/>
                <w:szCs w:val="15"/>
              </w:rPr>
              <w:t>692</w:t>
            </w:r>
          </w:p>
        </w:tc>
        <w:tc>
          <w:tcPr>
            <w:tcW w:w="1127" w:type="dxa"/>
            <w:tcMar>
              <w:top w:w="60" w:type="dxa"/>
              <w:left w:w="80" w:type="dxa"/>
              <w:bottom w:w="60" w:type="dxa"/>
              <w:right w:w="80" w:type="dxa"/>
            </w:tcMar>
            <w:hideMark/>
          </w:tcPr>
          <w:p w14:paraId="370561B5" w14:textId="77777777" w:rsidR="008E2032" w:rsidRPr="003F7194" w:rsidRDefault="008E2032" w:rsidP="00CC13BA">
            <w:pPr>
              <w:rPr>
                <w:color w:val="000000" w:themeColor="text1"/>
              </w:rPr>
            </w:pPr>
            <w:r w:rsidRPr="003F7194">
              <w:rPr>
                <w:color w:val="000000" w:themeColor="text1"/>
                <w:sz w:val="15"/>
                <w:szCs w:val="15"/>
              </w:rPr>
              <w:t>12-21 años</w:t>
            </w:r>
          </w:p>
        </w:tc>
        <w:tc>
          <w:tcPr>
            <w:tcW w:w="998" w:type="dxa"/>
            <w:tcMar>
              <w:top w:w="60" w:type="dxa"/>
              <w:left w:w="80" w:type="dxa"/>
              <w:bottom w:w="60" w:type="dxa"/>
              <w:right w:w="80" w:type="dxa"/>
            </w:tcMar>
            <w:hideMark/>
          </w:tcPr>
          <w:p w14:paraId="64823E4F" w14:textId="77777777" w:rsidR="008E2032" w:rsidRPr="003F7194" w:rsidRDefault="008E2032" w:rsidP="00CC13BA">
            <w:pPr>
              <w:rPr>
                <w:color w:val="000000" w:themeColor="text1"/>
              </w:rPr>
            </w:pPr>
            <w:r w:rsidRPr="003F7194">
              <w:rPr>
                <w:color w:val="000000" w:themeColor="text1"/>
                <w:sz w:val="15"/>
                <w:szCs w:val="15"/>
              </w:rPr>
              <w:t>Longitudinal acelerado (neuroimagen)</w:t>
            </w:r>
          </w:p>
        </w:tc>
        <w:tc>
          <w:tcPr>
            <w:tcW w:w="839" w:type="dxa"/>
            <w:tcMar>
              <w:top w:w="60" w:type="dxa"/>
              <w:left w:w="80" w:type="dxa"/>
              <w:bottom w:w="60" w:type="dxa"/>
              <w:right w:w="80" w:type="dxa"/>
            </w:tcMar>
            <w:hideMark/>
          </w:tcPr>
          <w:p w14:paraId="739D4991" w14:textId="77777777" w:rsidR="008E2032" w:rsidRPr="003F7194" w:rsidRDefault="008E2032" w:rsidP="00CC13BA">
            <w:pPr>
              <w:rPr>
                <w:color w:val="000000" w:themeColor="text1"/>
              </w:rPr>
            </w:pPr>
            <w:r w:rsidRPr="003F7194">
              <w:rPr>
                <w:color w:val="000000" w:themeColor="text1"/>
                <w:sz w:val="15"/>
                <w:szCs w:val="15"/>
              </w:rPr>
              <w:t>Alcohol (estudio NCANDA)</w:t>
            </w:r>
          </w:p>
        </w:tc>
        <w:tc>
          <w:tcPr>
            <w:tcW w:w="1134" w:type="dxa"/>
            <w:tcMar>
              <w:top w:w="60" w:type="dxa"/>
              <w:left w:w="80" w:type="dxa"/>
              <w:bottom w:w="60" w:type="dxa"/>
              <w:right w:w="80" w:type="dxa"/>
            </w:tcMar>
            <w:hideMark/>
          </w:tcPr>
          <w:p w14:paraId="741C3CF4" w14:textId="77777777" w:rsidR="008E2032" w:rsidRPr="003F7194" w:rsidRDefault="008E2032" w:rsidP="00CC13BA">
            <w:pPr>
              <w:rPr>
                <w:color w:val="000000" w:themeColor="text1"/>
              </w:rPr>
            </w:pPr>
            <w:r w:rsidRPr="003F7194">
              <w:rPr>
                <w:color w:val="000000" w:themeColor="text1"/>
                <w:sz w:val="15"/>
                <w:szCs w:val="15"/>
              </w:rPr>
              <w:t>Neuroimagen estructural (FreeSurfer)</w:t>
            </w:r>
          </w:p>
        </w:tc>
        <w:tc>
          <w:tcPr>
            <w:tcW w:w="1276" w:type="dxa"/>
            <w:tcMar>
              <w:top w:w="60" w:type="dxa"/>
              <w:left w:w="80" w:type="dxa"/>
              <w:bottom w:w="60" w:type="dxa"/>
              <w:right w:w="80" w:type="dxa"/>
            </w:tcMar>
            <w:hideMark/>
          </w:tcPr>
          <w:p w14:paraId="7A5B5173" w14:textId="269B7E0C" w:rsidR="008E2032" w:rsidRPr="003F7194" w:rsidRDefault="008E2032" w:rsidP="00CC13BA">
            <w:pPr>
              <w:rPr>
                <w:color w:val="000000" w:themeColor="text1"/>
              </w:rPr>
            </w:pPr>
            <w:r w:rsidRPr="003F7194">
              <w:rPr>
                <w:color w:val="000000" w:themeColor="text1"/>
                <w:sz w:val="15"/>
                <w:szCs w:val="15"/>
              </w:rPr>
              <w:t>Adolescentes que desarrollaron depresión mayor mostraron corteza más fina en regiones frontales y temporales antes de la transición a la depresión, en el contexto del estudio sobre alcohol y neurodesarrollo.</w:t>
            </w:r>
          </w:p>
        </w:tc>
      </w:tr>
      <w:tr w:rsidR="003F7194" w:rsidRPr="003F7194" w14:paraId="0D0F444F" w14:textId="77777777" w:rsidTr="00845C0F">
        <w:tc>
          <w:tcPr>
            <w:tcW w:w="334" w:type="dxa"/>
            <w:tcMar>
              <w:top w:w="60" w:type="dxa"/>
              <w:left w:w="80" w:type="dxa"/>
              <w:bottom w:w="60" w:type="dxa"/>
              <w:right w:w="80" w:type="dxa"/>
            </w:tcMar>
            <w:hideMark/>
          </w:tcPr>
          <w:p w14:paraId="5E77EB08" w14:textId="77777777" w:rsidR="008E2032" w:rsidRPr="003F7194" w:rsidRDefault="008E2032" w:rsidP="00CC13BA">
            <w:pPr>
              <w:jc w:val="center"/>
              <w:rPr>
                <w:color w:val="000000" w:themeColor="text1"/>
              </w:rPr>
            </w:pPr>
            <w:r w:rsidRPr="003F7194">
              <w:rPr>
                <w:color w:val="000000" w:themeColor="text1"/>
                <w:sz w:val="15"/>
                <w:szCs w:val="15"/>
              </w:rPr>
              <w:t>24</w:t>
            </w:r>
          </w:p>
        </w:tc>
        <w:tc>
          <w:tcPr>
            <w:tcW w:w="848" w:type="dxa"/>
            <w:tcMar>
              <w:top w:w="60" w:type="dxa"/>
              <w:left w:w="80" w:type="dxa"/>
              <w:bottom w:w="60" w:type="dxa"/>
              <w:right w:w="80" w:type="dxa"/>
            </w:tcMar>
            <w:hideMark/>
          </w:tcPr>
          <w:p w14:paraId="398076C3" w14:textId="3DB6CF64" w:rsidR="008E2032" w:rsidRPr="003F7194" w:rsidRDefault="008E2032" w:rsidP="00CC13BA">
            <w:pPr>
              <w:rPr>
                <w:color w:val="000000" w:themeColor="text1"/>
              </w:rPr>
            </w:pPr>
            <w:bookmarkStart w:id="39" w:name="ZOTERO_BREF_9umSe711isdq"/>
            <w:r w:rsidRPr="003F7194">
              <w:rPr>
                <w:color w:val="000000" w:themeColor="text1"/>
                <w:sz w:val="15"/>
              </w:rPr>
              <w:t>(MacPherson et al., 2021)</w:t>
            </w:r>
            <w:bookmarkEnd w:id="39"/>
          </w:p>
        </w:tc>
        <w:tc>
          <w:tcPr>
            <w:tcW w:w="934" w:type="dxa"/>
            <w:tcMar>
              <w:top w:w="60" w:type="dxa"/>
              <w:left w:w="80" w:type="dxa"/>
              <w:bottom w:w="60" w:type="dxa"/>
              <w:right w:w="80" w:type="dxa"/>
            </w:tcMar>
            <w:hideMark/>
          </w:tcPr>
          <w:p w14:paraId="1058DD0D"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3C24F6C4" w14:textId="77777777" w:rsidR="008E2032" w:rsidRPr="003F7194" w:rsidRDefault="008E2032" w:rsidP="00CC13BA">
            <w:pPr>
              <w:rPr>
                <w:color w:val="000000" w:themeColor="text1"/>
              </w:rPr>
            </w:pPr>
            <w:r w:rsidRPr="003F7194">
              <w:rPr>
                <w:color w:val="000000" w:themeColor="text1"/>
                <w:sz w:val="15"/>
                <w:szCs w:val="15"/>
              </w:rPr>
              <w:t>111</w:t>
            </w:r>
          </w:p>
        </w:tc>
        <w:tc>
          <w:tcPr>
            <w:tcW w:w="1127" w:type="dxa"/>
            <w:tcMar>
              <w:top w:w="60" w:type="dxa"/>
              <w:left w:w="80" w:type="dxa"/>
              <w:bottom w:w="60" w:type="dxa"/>
              <w:right w:w="80" w:type="dxa"/>
            </w:tcMar>
            <w:hideMark/>
          </w:tcPr>
          <w:p w14:paraId="711B9C22" w14:textId="77777777" w:rsidR="008E2032" w:rsidRPr="003F7194" w:rsidRDefault="008E2032" w:rsidP="00CC13BA">
            <w:pPr>
              <w:rPr>
                <w:color w:val="000000" w:themeColor="text1"/>
              </w:rPr>
            </w:pPr>
            <w:r w:rsidRPr="003F7194">
              <w:rPr>
                <w:color w:val="000000" w:themeColor="text1"/>
                <w:sz w:val="15"/>
                <w:szCs w:val="15"/>
              </w:rPr>
              <w:t>Adolescentes (ensayo clínico)</w:t>
            </w:r>
          </w:p>
        </w:tc>
        <w:tc>
          <w:tcPr>
            <w:tcW w:w="998" w:type="dxa"/>
            <w:tcMar>
              <w:top w:w="60" w:type="dxa"/>
              <w:left w:w="80" w:type="dxa"/>
              <w:bottom w:w="60" w:type="dxa"/>
              <w:right w:w="80" w:type="dxa"/>
            </w:tcMar>
            <w:hideMark/>
          </w:tcPr>
          <w:p w14:paraId="4B41C9E0" w14:textId="77777777" w:rsidR="008E2032" w:rsidRPr="003F7194" w:rsidRDefault="008E2032" w:rsidP="00CC13BA">
            <w:pPr>
              <w:rPr>
                <w:color w:val="000000" w:themeColor="text1"/>
              </w:rPr>
            </w:pPr>
            <w:r w:rsidRPr="003F7194">
              <w:rPr>
                <w:color w:val="000000" w:themeColor="text1"/>
                <w:sz w:val="15"/>
                <w:szCs w:val="15"/>
              </w:rPr>
              <w:t>Ensayo clínico aleatorizado</w:t>
            </w:r>
          </w:p>
        </w:tc>
        <w:tc>
          <w:tcPr>
            <w:tcW w:w="839" w:type="dxa"/>
            <w:tcMar>
              <w:top w:w="60" w:type="dxa"/>
              <w:left w:w="80" w:type="dxa"/>
              <w:bottom w:w="60" w:type="dxa"/>
              <w:right w:w="80" w:type="dxa"/>
            </w:tcMar>
            <w:hideMark/>
          </w:tcPr>
          <w:p w14:paraId="35EA643A" w14:textId="77777777" w:rsidR="008E2032" w:rsidRPr="003F7194" w:rsidRDefault="008E2032" w:rsidP="00CC13BA">
            <w:pPr>
              <w:rPr>
                <w:color w:val="000000" w:themeColor="text1"/>
              </w:rPr>
            </w:pPr>
            <w:r w:rsidRPr="003F7194">
              <w:rPr>
                <w:color w:val="000000" w:themeColor="text1"/>
                <w:sz w:val="15"/>
                <w:szCs w:val="15"/>
              </w:rPr>
              <w:t>No especifica (TUS comórbido con trastornos psiquiátricos)</w:t>
            </w:r>
          </w:p>
        </w:tc>
        <w:tc>
          <w:tcPr>
            <w:tcW w:w="1134" w:type="dxa"/>
            <w:tcMar>
              <w:top w:w="60" w:type="dxa"/>
              <w:left w:w="80" w:type="dxa"/>
              <w:bottom w:w="60" w:type="dxa"/>
              <w:right w:w="80" w:type="dxa"/>
            </w:tcMar>
            <w:hideMark/>
          </w:tcPr>
          <w:p w14:paraId="7C13D457" w14:textId="77777777" w:rsidR="008E2032" w:rsidRPr="003F7194" w:rsidRDefault="008E2032" w:rsidP="00CC13BA">
            <w:pPr>
              <w:rPr>
                <w:color w:val="000000" w:themeColor="text1"/>
              </w:rPr>
            </w:pPr>
            <w:r w:rsidRPr="003F7194">
              <w:rPr>
                <w:color w:val="000000" w:themeColor="text1"/>
                <w:sz w:val="15"/>
                <w:szCs w:val="15"/>
              </w:rPr>
              <w:t>Medidas de monitoreo parental y funcionamiento familiar</w:t>
            </w:r>
          </w:p>
        </w:tc>
        <w:tc>
          <w:tcPr>
            <w:tcW w:w="1276" w:type="dxa"/>
            <w:tcMar>
              <w:top w:w="60" w:type="dxa"/>
              <w:left w:w="80" w:type="dxa"/>
              <w:bottom w:w="60" w:type="dxa"/>
              <w:right w:w="80" w:type="dxa"/>
            </w:tcMar>
            <w:hideMark/>
          </w:tcPr>
          <w:p w14:paraId="1FC6148E" w14:textId="35752842" w:rsidR="008E2032" w:rsidRPr="003F7194" w:rsidRDefault="008E2032" w:rsidP="00CC13BA">
            <w:pPr>
              <w:rPr>
                <w:color w:val="000000" w:themeColor="text1"/>
              </w:rPr>
            </w:pPr>
            <w:r w:rsidRPr="003F7194">
              <w:rPr>
                <w:color w:val="000000" w:themeColor="text1"/>
                <w:sz w:val="15"/>
                <w:szCs w:val="15"/>
              </w:rPr>
              <w:t>El mayor monitoreo parental al inicio predijo mejor trayectoria de síntomas depresivos e ideación suicida en adolescentes con TUS y trastornos psiquiátricos comórbidos.</w:t>
            </w:r>
          </w:p>
        </w:tc>
      </w:tr>
      <w:tr w:rsidR="003F7194" w:rsidRPr="003F7194" w14:paraId="4C027B0B" w14:textId="77777777" w:rsidTr="00845C0F">
        <w:tc>
          <w:tcPr>
            <w:tcW w:w="334" w:type="dxa"/>
            <w:tcMar>
              <w:top w:w="60" w:type="dxa"/>
              <w:left w:w="80" w:type="dxa"/>
              <w:bottom w:w="60" w:type="dxa"/>
              <w:right w:w="80" w:type="dxa"/>
            </w:tcMar>
            <w:hideMark/>
          </w:tcPr>
          <w:p w14:paraId="1DBC516F" w14:textId="77777777" w:rsidR="008E2032" w:rsidRPr="003F7194" w:rsidRDefault="008E2032" w:rsidP="00CC13BA">
            <w:pPr>
              <w:jc w:val="center"/>
              <w:rPr>
                <w:color w:val="000000" w:themeColor="text1"/>
              </w:rPr>
            </w:pPr>
            <w:bookmarkStart w:id="40" w:name="ZOTERO_BREF_izKSeezBHCxy" w:colFirst="1" w:colLast="1"/>
            <w:r w:rsidRPr="003F7194">
              <w:rPr>
                <w:color w:val="000000" w:themeColor="text1"/>
                <w:sz w:val="15"/>
                <w:szCs w:val="15"/>
              </w:rPr>
              <w:t>25</w:t>
            </w:r>
          </w:p>
        </w:tc>
        <w:tc>
          <w:tcPr>
            <w:tcW w:w="848" w:type="dxa"/>
            <w:tcMar>
              <w:top w:w="60" w:type="dxa"/>
              <w:left w:w="80" w:type="dxa"/>
              <w:bottom w:w="60" w:type="dxa"/>
              <w:right w:w="80" w:type="dxa"/>
            </w:tcMar>
            <w:hideMark/>
          </w:tcPr>
          <w:p w14:paraId="1A2D87FE"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(Felton et al., 2021)</w:t>
            </w:r>
          </w:p>
          <w:p w14:paraId="5C8CD4C8" w14:textId="44EFD300"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21CBE51C" w14:textId="5FC6DB7C" w:rsidR="008E2032" w:rsidRPr="003F7194" w:rsidRDefault="008E2032" w:rsidP="00CC13BA">
            <w:pPr>
              <w:rPr>
                <w:color w:val="000000" w:themeColor="text1"/>
              </w:rPr>
            </w:pPr>
            <w:r w:rsidRPr="003F7194">
              <w:rPr>
                <w:color w:val="000000" w:themeColor="text1"/>
                <w:sz w:val="15"/>
                <w:szCs w:val="15"/>
              </w:rPr>
              <w:t>E.UU.</w:t>
            </w:r>
          </w:p>
        </w:tc>
        <w:tc>
          <w:tcPr>
            <w:tcW w:w="869" w:type="dxa"/>
            <w:tcMar>
              <w:top w:w="60" w:type="dxa"/>
              <w:left w:w="80" w:type="dxa"/>
              <w:bottom w:w="60" w:type="dxa"/>
              <w:right w:w="80" w:type="dxa"/>
            </w:tcMar>
            <w:hideMark/>
          </w:tcPr>
          <w:p w14:paraId="26211E98" w14:textId="77777777" w:rsidR="008E2032" w:rsidRPr="003F7194" w:rsidRDefault="008E2032" w:rsidP="00CC13BA">
            <w:pPr>
              <w:rPr>
                <w:color w:val="000000" w:themeColor="text1"/>
              </w:rPr>
            </w:pPr>
            <w:r w:rsidRPr="003F7194">
              <w:rPr>
                <w:color w:val="000000" w:themeColor="text1"/>
                <w:sz w:val="15"/>
                <w:szCs w:val="15"/>
              </w:rPr>
              <w:t>247</w:t>
            </w:r>
          </w:p>
        </w:tc>
        <w:tc>
          <w:tcPr>
            <w:tcW w:w="1127" w:type="dxa"/>
            <w:tcMar>
              <w:top w:w="60" w:type="dxa"/>
              <w:left w:w="80" w:type="dxa"/>
              <w:bottom w:w="60" w:type="dxa"/>
              <w:right w:w="80" w:type="dxa"/>
            </w:tcMar>
            <w:hideMark/>
          </w:tcPr>
          <w:p w14:paraId="5F9F6244" w14:textId="77777777" w:rsidR="008E2032" w:rsidRPr="003F7194" w:rsidRDefault="008E2032" w:rsidP="00CC13BA">
            <w:pPr>
              <w:rPr>
                <w:color w:val="000000" w:themeColor="text1"/>
              </w:rPr>
            </w:pPr>
            <w:r w:rsidRPr="003F7194">
              <w:rPr>
                <w:color w:val="000000" w:themeColor="text1"/>
                <w:sz w:val="15"/>
                <w:szCs w:val="15"/>
              </w:rPr>
              <w:t>13-19 años (longitudinal 6 años)</w:t>
            </w:r>
          </w:p>
        </w:tc>
        <w:tc>
          <w:tcPr>
            <w:tcW w:w="998" w:type="dxa"/>
            <w:tcMar>
              <w:top w:w="60" w:type="dxa"/>
              <w:left w:w="80" w:type="dxa"/>
              <w:bottom w:w="60" w:type="dxa"/>
              <w:right w:w="80" w:type="dxa"/>
            </w:tcMar>
            <w:hideMark/>
          </w:tcPr>
          <w:p w14:paraId="0089BBA0" w14:textId="77777777" w:rsidR="008E2032" w:rsidRPr="003F7194" w:rsidRDefault="008E2032" w:rsidP="00CC13BA">
            <w:pPr>
              <w:rPr>
                <w:color w:val="000000" w:themeColor="text1"/>
              </w:rPr>
            </w:pPr>
            <w:r w:rsidRPr="003F7194">
              <w:rPr>
                <w:color w:val="000000" w:themeColor="text1"/>
                <w:sz w:val="15"/>
                <w:szCs w:val="15"/>
              </w:rPr>
              <w:t>Longitudinal prospectivo</w:t>
            </w:r>
          </w:p>
        </w:tc>
        <w:tc>
          <w:tcPr>
            <w:tcW w:w="839" w:type="dxa"/>
            <w:tcMar>
              <w:top w:w="60" w:type="dxa"/>
              <w:left w:w="80" w:type="dxa"/>
              <w:bottom w:w="60" w:type="dxa"/>
              <w:right w:w="80" w:type="dxa"/>
            </w:tcMar>
            <w:hideMark/>
          </w:tcPr>
          <w:p w14:paraId="3EEF9256" w14:textId="77777777" w:rsidR="008E2032" w:rsidRPr="003F7194" w:rsidRDefault="008E2032" w:rsidP="00CC13BA">
            <w:pPr>
              <w:rPr>
                <w:color w:val="000000" w:themeColor="text1"/>
              </w:rPr>
            </w:pPr>
            <w:r w:rsidRPr="003F7194">
              <w:rPr>
                <w:color w:val="000000" w:themeColor="text1"/>
                <w:sz w:val="15"/>
                <w:szCs w:val="15"/>
              </w:rPr>
              <w:t>No especifica tipo (consumo de sustancias general)</w:t>
            </w:r>
          </w:p>
        </w:tc>
        <w:tc>
          <w:tcPr>
            <w:tcW w:w="1134" w:type="dxa"/>
            <w:tcMar>
              <w:top w:w="60" w:type="dxa"/>
              <w:left w:w="80" w:type="dxa"/>
              <w:bottom w:w="60" w:type="dxa"/>
              <w:right w:w="80" w:type="dxa"/>
            </w:tcMar>
            <w:hideMark/>
          </w:tcPr>
          <w:p w14:paraId="07CDC357" w14:textId="77777777" w:rsidR="008E2032" w:rsidRPr="003F7194" w:rsidRDefault="008E2032" w:rsidP="00CC13BA">
            <w:pPr>
              <w:rPr>
                <w:color w:val="000000" w:themeColor="text1"/>
              </w:rPr>
            </w:pPr>
            <w:r w:rsidRPr="003F7194">
              <w:rPr>
                <w:color w:val="000000" w:themeColor="text1"/>
                <w:sz w:val="15"/>
                <w:szCs w:val="15"/>
              </w:rPr>
              <w:t>Medidas de descuento por demora (delay discounting)</w:t>
            </w:r>
          </w:p>
        </w:tc>
        <w:tc>
          <w:tcPr>
            <w:tcW w:w="1276" w:type="dxa"/>
            <w:tcMar>
              <w:top w:w="60" w:type="dxa"/>
              <w:left w:w="80" w:type="dxa"/>
              <w:bottom w:w="60" w:type="dxa"/>
              <w:right w:w="80" w:type="dxa"/>
            </w:tcMar>
            <w:hideMark/>
          </w:tcPr>
          <w:p w14:paraId="7BCB943A" w14:textId="21603BD8" w:rsidR="008E2032" w:rsidRPr="003F7194" w:rsidRDefault="008E2032" w:rsidP="00CC13BA">
            <w:pPr>
              <w:rPr>
                <w:color w:val="000000" w:themeColor="text1"/>
              </w:rPr>
            </w:pPr>
            <w:r w:rsidRPr="003F7194">
              <w:rPr>
                <w:color w:val="000000" w:themeColor="text1"/>
                <w:sz w:val="15"/>
                <w:szCs w:val="15"/>
              </w:rPr>
              <w:t>Los síntomas depresivos maternos predijeron incrementos en el descuento por demora del adolescente, lo que a su vez predijo incrementos más pronunciados en el consumo de sustancias.</w:t>
            </w:r>
          </w:p>
        </w:tc>
      </w:tr>
      <w:bookmarkEnd w:id="40"/>
      <w:tr w:rsidR="003F7194" w:rsidRPr="003F7194" w14:paraId="54F89C05" w14:textId="77777777" w:rsidTr="00845C0F">
        <w:tc>
          <w:tcPr>
            <w:tcW w:w="334" w:type="dxa"/>
            <w:tcMar>
              <w:top w:w="60" w:type="dxa"/>
              <w:left w:w="80" w:type="dxa"/>
              <w:bottom w:w="60" w:type="dxa"/>
              <w:right w:w="80" w:type="dxa"/>
            </w:tcMar>
            <w:hideMark/>
          </w:tcPr>
          <w:p w14:paraId="16372625" w14:textId="77777777" w:rsidR="008E2032" w:rsidRPr="003F7194" w:rsidRDefault="008E2032" w:rsidP="00CC13BA">
            <w:pPr>
              <w:jc w:val="center"/>
              <w:rPr>
                <w:color w:val="000000" w:themeColor="text1"/>
              </w:rPr>
            </w:pPr>
            <w:r w:rsidRPr="003F7194">
              <w:rPr>
                <w:color w:val="000000" w:themeColor="text1"/>
                <w:sz w:val="15"/>
                <w:szCs w:val="15"/>
              </w:rPr>
              <w:t>26</w:t>
            </w:r>
          </w:p>
        </w:tc>
        <w:tc>
          <w:tcPr>
            <w:tcW w:w="848" w:type="dxa"/>
            <w:tcMar>
              <w:top w:w="60" w:type="dxa"/>
              <w:left w:w="80" w:type="dxa"/>
              <w:bottom w:w="60" w:type="dxa"/>
              <w:right w:w="80" w:type="dxa"/>
            </w:tcMar>
            <w:hideMark/>
          </w:tcPr>
          <w:p w14:paraId="5CBF286A" w14:textId="68351583" w:rsidR="008E2032" w:rsidRPr="003F7194" w:rsidRDefault="008E2032" w:rsidP="00CC13BA">
            <w:pPr>
              <w:rPr>
                <w:color w:val="000000" w:themeColor="text1"/>
              </w:rPr>
            </w:pPr>
            <w:bookmarkStart w:id="41" w:name="ZOTERO_BREF_bnmanHHwfb8z"/>
            <w:r w:rsidRPr="003F7194">
              <w:rPr>
                <w:color w:val="000000" w:themeColor="text1"/>
                <w:sz w:val="15"/>
              </w:rPr>
              <w:t>(Wilson et al., 2025)</w:t>
            </w:r>
            <w:bookmarkEnd w:id="41"/>
          </w:p>
        </w:tc>
        <w:tc>
          <w:tcPr>
            <w:tcW w:w="934" w:type="dxa"/>
            <w:tcMar>
              <w:top w:w="60" w:type="dxa"/>
              <w:left w:w="80" w:type="dxa"/>
              <w:bottom w:w="60" w:type="dxa"/>
              <w:right w:w="80" w:type="dxa"/>
            </w:tcMar>
            <w:hideMark/>
          </w:tcPr>
          <w:p w14:paraId="2C7E5595"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05A5FE43" w14:textId="77777777" w:rsidR="008E2032" w:rsidRPr="003F7194" w:rsidRDefault="008E2032" w:rsidP="00CC13BA">
            <w:pPr>
              <w:rPr>
                <w:color w:val="000000" w:themeColor="text1"/>
              </w:rPr>
            </w:pPr>
            <w:r w:rsidRPr="003F7194">
              <w:rPr>
                <w:color w:val="000000" w:themeColor="text1"/>
                <w:sz w:val="15"/>
                <w:szCs w:val="15"/>
              </w:rPr>
              <w:t>299/219/173 (3 oleadas)</w:t>
            </w:r>
          </w:p>
        </w:tc>
        <w:tc>
          <w:tcPr>
            <w:tcW w:w="1127" w:type="dxa"/>
            <w:tcMar>
              <w:top w:w="60" w:type="dxa"/>
              <w:left w:w="80" w:type="dxa"/>
              <w:bottom w:w="60" w:type="dxa"/>
              <w:right w:w="80" w:type="dxa"/>
            </w:tcMar>
            <w:hideMark/>
          </w:tcPr>
          <w:p w14:paraId="4C180E9B" w14:textId="77777777" w:rsidR="008E2032" w:rsidRPr="003F7194" w:rsidRDefault="008E2032" w:rsidP="00CC13BA">
            <w:pPr>
              <w:rPr>
                <w:color w:val="000000" w:themeColor="text1"/>
              </w:rPr>
            </w:pPr>
            <w:r w:rsidRPr="003F7194">
              <w:rPr>
                <w:color w:val="000000" w:themeColor="text1"/>
                <w:sz w:val="15"/>
                <w:szCs w:val="15"/>
              </w:rPr>
              <w:t>Adolescentes (comunidad, pandemia COVID-19)</w:t>
            </w:r>
          </w:p>
        </w:tc>
        <w:tc>
          <w:tcPr>
            <w:tcW w:w="998" w:type="dxa"/>
            <w:tcMar>
              <w:top w:w="60" w:type="dxa"/>
              <w:left w:w="80" w:type="dxa"/>
              <w:bottom w:w="60" w:type="dxa"/>
              <w:right w:w="80" w:type="dxa"/>
            </w:tcMar>
            <w:hideMark/>
          </w:tcPr>
          <w:p w14:paraId="51F527F9" w14:textId="77777777" w:rsidR="008E2032" w:rsidRPr="003F7194" w:rsidRDefault="008E2032" w:rsidP="00CC13BA">
            <w:pPr>
              <w:rPr>
                <w:color w:val="000000" w:themeColor="text1"/>
              </w:rPr>
            </w:pPr>
            <w:r w:rsidRPr="003F7194">
              <w:rPr>
                <w:color w:val="000000" w:themeColor="text1"/>
                <w:sz w:val="15"/>
                <w:szCs w:val="15"/>
              </w:rPr>
              <w:t>Transversal y longitudinal</w:t>
            </w:r>
          </w:p>
        </w:tc>
        <w:tc>
          <w:tcPr>
            <w:tcW w:w="839" w:type="dxa"/>
            <w:tcMar>
              <w:top w:w="60" w:type="dxa"/>
              <w:left w:w="80" w:type="dxa"/>
              <w:bottom w:w="60" w:type="dxa"/>
              <w:right w:w="80" w:type="dxa"/>
            </w:tcMar>
            <w:hideMark/>
          </w:tcPr>
          <w:p w14:paraId="450B693A" w14:textId="77777777" w:rsidR="008E2032" w:rsidRPr="003F7194" w:rsidRDefault="008E2032" w:rsidP="00CC13BA">
            <w:pPr>
              <w:rPr>
                <w:color w:val="000000" w:themeColor="text1"/>
              </w:rPr>
            </w:pPr>
            <w:r w:rsidRPr="003F7194">
              <w:rPr>
                <w:color w:val="000000" w:themeColor="text1"/>
                <w:sz w:val="15"/>
                <w:szCs w:val="15"/>
              </w:rPr>
              <w:t>Cannabis</w:t>
            </w:r>
          </w:p>
        </w:tc>
        <w:tc>
          <w:tcPr>
            <w:tcW w:w="1134" w:type="dxa"/>
            <w:tcMar>
              <w:top w:w="60" w:type="dxa"/>
              <w:left w:w="80" w:type="dxa"/>
              <w:bottom w:w="60" w:type="dxa"/>
              <w:right w:w="80" w:type="dxa"/>
            </w:tcMar>
            <w:hideMark/>
          </w:tcPr>
          <w:p w14:paraId="61D0B3E1" w14:textId="77777777" w:rsidR="008E2032" w:rsidRPr="003F7194" w:rsidRDefault="008E2032" w:rsidP="00CC13BA">
            <w:pPr>
              <w:rPr>
                <w:color w:val="000000" w:themeColor="text1"/>
              </w:rPr>
            </w:pPr>
            <w:r w:rsidRPr="003F7194">
              <w:rPr>
                <w:color w:val="000000" w:themeColor="text1"/>
                <w:sz w:val="15"/>
                <w:szCs w:val="15"/>
              </w:rPr>
              <w:t>Medida de mentalidad ante el estrés (stress mindset)</w:t>
            </w:r>
          </w:p>
        </w:tc>
        <w:tc>
          <w:tcPr>
            <w:tcW w:w="1276" w:type="dxa"/>
            <w:tcMar>
              <w:top w:w="60" w:type="dxa"/>
              <w:left w:w="80" w:type="dxa"/>
              <w:bottom w:w="60" w:type="dxa"/>
              <w:right w:w="80" w:type="dxa"/>
            </w:tcMar>
            <w:hideMark/>
          </w:tcPr>
          <w:p w14:paraId="1E91A877" w14:textId="70395553" w:rsidR="008E2032" w:rsidRPr="003F7194" w:rsidRDefault="008E2032" w:rsidP="00CC13BA">
            <w:pPr>
              <w:rPr>
                <w:color w:val="000000" w:themeColor="text1"/>
              </w:rPr>
            </w:pPr>
            <w:r w:rsidRPr="003F7194">
              <w:rPr>
                <w:color w:val="000000" w:themeColor="text1"/>
                <w:sz w:val="15"/>
                <w:szCs w:val="15"/>
              </w:rPr>
              <w:t>Una mentalidad de estrés potenciador se asoció con menos síntomas depresivos y menor intención/consumo de cannabis, tanto transversal como longitudinalmente.</w:t>
            </w:r>
          </w:p>
        </w:tc>
      </w:tr>
      <w:tr w:rsidR="003F7194" w:rsidRPr="003F7194" w14:paraId="03FA5DE6" w14:textId="77777777" w:rsidTr="00845C0F">
        <w:tc>
          <w:tcPr>
            <w:tcW w:w="334" w:type="dxa"/>
            <w:tcMar>
              <w:top w:w="60" w:type="dxa"/>
              <w:left w:w="80" w:type="dxa"/>
              <w:bottom w:w="60" w:type="dxa"/>
              <w:right w:w="80" w:type="dxa"/>
            </w:tcMar>
            <w:hideMark/>
          </w:tcPr>
          <w:p w14:paraId="60864DE5" w14:textId="77777777" w:rsidR="008E2032" w:rsidRPr="003F7194" w:rsidRDefault="008E2032" w:rsidP="00CC13BA">
            <w:pPr>
              <w:jc w:val="center"/>
              <w:rPr>
                <w:color w:val="000000" w:themeColor="text1"/>
              </w:rPr>
            </w:pPr>
            <w:r w:rsidRPr="003F7194">
              <w:rPr>
                <w:color w:val="000000" w:themeColor="text1"/>
                <w:sz w:val="15"/>
                <w:szCs w:val="15"/>
              </w:rPr>
              <w:t>27</w:t>
            </w:r>
          </w:p>
        </w:tc>
        <w:tc>
          <w:tcPr>
            <w:tcW w:w="848" w:type="dxa"/>
            <w:tcMar>
              <w:top w:w="60" w:type="dxa"/>
              <w:left w:w="80" w:type="dxa"/>
              <w:bottom w:w="60" w:type="dxa"/>
              <w:right w:w="80" w:type="dxa"/>
            </w:tcMar>
            <w:hideMark/>
          </w:tcPr>
          <w:p w14:paraId="1B67417B" w14:textId="345B1FF6" w:rsidR="008E2032" w:rsidRPr="003F7194" w:rsidRDefault="008E2032" w:rsidP="00CC13BA">
            <w:pPr>
              <w:rPr>
                <w:color w:val="000000" w:themeColor="text1"/>
              </w:rPr>
            </w:pPr>
            <w:bookmarkStart w:id="42" w:name="ZOTERO_BREF_DIWvRCinc6B1"/>
            <w:r w:rsidRPr="003F7194">
              <w:rPr>
                <w:color w:val="000000" w:themeColor="text1"/>
                <w:sz w:val="15"/>
              </w:rPr>
              <w:t>(Aonso-Diego et al., 2024)</w:t>
            </w:r>
            <w:bookmarkEnd w:id="42"/>
          </w:p>
        </w:tc>
        <w:tc>
          <w:tcPr>
            <w:tcW w:w="934" w:type="dxa"/>
            <w:tcMar>
              <w:top w:w="60" w:type="dxa"/>
              <w:left w:w="80" w:type="dxa"/>
              <w:bottom w:w="60" w:type="dxa"/>
              <w:right w:w="80" w:type="dxa"/>
            </w:tcMar>
            <w:hideMark/>
          </w:tcPr>
          <w:p w14:paraId="6347C5C0" w14:textId="77777777" w:rsidR="008E2032" w:rsidRPr="003F7194" w:rsidRDefault="008E2032" w:rsidP="00CC13BA">
            <w:pPr>
              <w:rPr>
                <w:color w:val="000000" w:themeColor="text1"/>
              </w:rPr>
            </w:pPr>
            <w:r w:rsidRPr="003F7194">
              <w:rPr>
                <w:color w:val="000000" w:themeColor="text1"/>
                <w:sz w:val="15"/>
                <w:szCs w:val="15"/>
              </w:rPr>
              <w:t>España</w:t>
            </w:r>
          </w:p>
        </w:tc>
        <w:tc>
          <w:tcPr>
            <w:tcW w:w="869" w:type="dxa"/>
            <w:tcMar>
              <w:top w:w="60" w:type="dxa"/>
              <w:left w:w="80" w:type="dxa"/>
              <w:bottom w:w="60" w:type="dxa"/>
              <w:right w:w="80" w:type="dxa"/>
            </w:tcMar>
            <w:hideMark/>
          </w:tcPr>
          <w:p w14:paraId="537A4E2F" w14:textId="77777777" w:rsidR="008E2032" w:rsidRPr="003F7194" w:rsidRDefault="008E2032" w:rsidP="00CC13BA">
            <w:pPr>
              <w:rPr>
                <w:color w:val="000000" w:themeColor="text1"/>
              </w:rPr>
            </w:pPr>
            <w:r w:rsidRPr="003F7194">
              <w:rPr>
                <w:color w:val="000000" w:themeColor="text1"/>
                <w:sz w:val="15"/>
                <w:szCs w:val="15"/>
              </w:rPr>
              <w:t>1209</w:t>
            </w:r>
          </w:p>
        </w:tc>
        <w:tc>
          <w:tcPr>
            <w:tcW w:w="1127" w:type="dxa"/>
            <w:tcMar>
              <w:top w:w="60" w:type="dxa"/>
              <w:left w:w="80" w:type="dxa"/>
              <w:bottom w:w="60" w:type="dxa"/>
              <w:right w:w="80" w:type="dxa"/>
            </w:tcMar>
            <w:hideMark/>
          </w:tcPr>
          <w:p w14:paraId="16164F72" w14:textId="77777777" w:rsidR="008E2032" w:rsidRPr="003F7194" w:rsidRDefault="008E2032" w:rsidP="00CC13BA">
            <w:pPr>
              <w:rPr>
                <w:color w:val="000000" w:themeColor="text1"/>
              </w:rPr>
            </w:pPr>
            <w:r w:rsidRPr="003F7194">
              <w:rPr>
                <w:color w:val="000000" w:themeColor="text1"/>
                <w:sz w:val="15"/>
                <w:szCs w:val="15"/>
              </w:rPr>
              <w:t>M=19.37 años</w:t>
            </w:r>
          </w:p>
        </w:tc>
        <w:tc>
          <w:tcPr>
            <w:tcW w:w="998" w:type="dxa"/>
            <w:tcMar>
              <w:top w:w="60" w:type="dxa"/>
              <w:left w:w="80" w:type="dxa"/>
              <w:bottom w:w="60" w:type="dxa"/>
              <w:right w:w="80" w:type="dxa"/>
            </w:tcMar>
            <w:hideMark/>
          </w:tcPr>
          <w:p w14:paraId="70F2913E" w14:textId="77777777" w:rsidR="008E2032" w:rsidRPr="003F7194" w:rsidRDefault="008E2032" w:rsidP="00CC13BA">
            <w:pPr>
              <w:rPr>
                <w:color w:val="000000" w:themeColor="text1"/>
              </w:rPr>
            </w:pPr>
            <w:r w:rsidRPr="003F7194">
              <w:rPr>
                <w:color w:val="000000" w:themeColor="text1"/>
                <w:sz w:val="15"/>
                <w:szCs w:val="15"/>
              </w:rPr>
              <w:t>Transversal (análisis de perfiles latentes)</w:t>
            </w:r>
          </w:p>
        </w:tc>
        <w:tc>
          <w:tcPr>
            <w:tcW w:w="839" w:type="dxa"/>
            <w:tcMar>
              <w:top w:w="60" w:type="dxa"/>
              <w:left w:w="80" w:type="dxa"/>
              <w:bottom w:w="60" w:type="dxa"/>
              <w:right w:w="80" w:type="dxa"/>
            </w:tcMar>
            <w:hideMark/>
          </w:tcPr>
          <w:p w14:paraId="24BAE6A5" w14:textId="77777777" w:rsidR="008E2032" w:rsidRPr="003F7194" w:rsidRDefault="008E2032" w:rsidP="00CC13BA">
            <w:pPr>
              <w:rPr>
                <w:color w:val="000000" w:themeColor="text1"/>
              </w:rPr>
            </w:pPr>
            <w:r w:rsidRPr="003F7194">
              <w:rPr>
                <w:color w:val="000000" w:themeColor="text1"/>
                <w:sz w:val="15"/>
                <w:szCs w:val="15"/>
              </w:rPr>
              <w:t>Tabaco, alcohol, cannabis, drogas ilegales</w:t>
            </w:r>
          </w:p>
        </w:tc>
        <w:tc>
          <w:tcPr>
            <w:tcW w:w="1134" w:type="dxa"/>
            <w:tcMar>
              <w:top w:w="60" w:type="dxa"/>
              <w:left w:w="80" w:type="dxa"/>
              <w:bottom w:w="60" w:type="dxa"/>
              <w:right w:w="80" w:type="dxa"/>
            </w:tcMar>
            <w:hideMark/>
          </w:tcPr>
          <w:p w14:paraId="312F09CE" w14:textId="77777777" w:rsidR="008E2032" w:rsidRPr="003F7194" w:rsidRDefault="008E2032" w:rsidP="00CC13BA">
            <w:pPr>
              <w:rPr>
                <w:color w:val="000000" w:themeColor="text1"/>
              </w:rPr>
            </w:pPr>
            <w:r w:rsidRPr="003F7194">
              <w:rPr>
                <w:color w:val="000000" w:themeColor="text1"/>
                <w:sz w:val="15"/>
                <w:szCs w:val="15"/>
              </w:rPr>
              <w:t>Análisis de perfiles latentes (LPA)</w:t>
            </w:r>
          </w:p>
        </w:tc>
        <w:tc>
          <w:tcPr>
            <w:tcW w:w="1276" w:type="dxa"/>
            <w:tcMar>
              <w:top w:w="60" w:type="dxa"/>
              <w:left w:w="80" w:type="dxa"/>
              <w:bottom w:w="60" w:type="dxa"/>
              <w:right w:w="80" w:type="dxa"/>
            </w:tcMar>
            <w:hideMark/>
          </w:tcPr>
          <w:p w14:paraId="7497F0B6" w14:textId="146F70CF" w:rsidR="008E2032" w:rsidRPr="003F7194" w:rsidRDefault="008E2032" w:rsidP="00CC13BA">
            <w:pPr>
              <w:rPr>
                <w:color w:val="000000" w:themeColor="text1"/>
              </w:rPr>
            </w:pPr>
            <w:r w:rsidRPr="003F7194">
              <w:rPr>
                <w:color w:val="000000" w:themeColor="text1"/>
                <w:sz w:val="15"/>
                <w:szCs w:val="15"/>
              </w:rPr>
              <w:t>Perfiles de 'angustia emocional moderada/alta' (depresión, ansiedad, estrés) mostraron mayor prevalencia de consumo de tabaco, drogas ilegales y mayores consecuencias del consumo de alcohol.</w:t>
            </w:r>
          </w:p>
        </w:tc>
      </w:tr>
      <w:tr w:rsidR="003F7194" w:rsidRPr="003F7194" w14:paraId="421C86D5" w14:textId="77777777" w:rsidTr="00845C0F">
        <w:tc>
          <w:tcPr>
            <w:tcW w:w="334" w:type="dxa"/>
            <w:tcMar>
              <w:top w:w="60" w:type="dxa"/>
              <w:left w:w="80" w:type="dxa"/>
              <w:bottom w:w="60" w:type="dxa"/>
              <w:right w:w="80" w:type="dxa"/>
            </w:tcMar>
            <w:hideMark/>
          </w:tcPr>
          <w:p w14:paraId="36F0E3B2" w14:textId="77777777" w:rsidR="008E2032" w:rsidRPr="003F7194" w:rsidRDefault="008E2032" w:rsidP="00CC13BA">
            <w:pPr>
              <w:jc w:val="center"/>
              <w:rPr>
                <w:color w:val="000000" w:themeColor="text1"/>
              </w:rPr>
            </w:pPr>
            <w:r w:rsidRPr="003F7194">
              <w:rPr>
                <w:color w:val="000000" w:themeColor="text1"/>
                <w:sz w:val="15"/>
                <w:szCs w:val="15"/>
              </w:rPr>
              <w:lastRenderedPageBreak/>
              <w:t>28</w:t>
            </w:r>
          </w:p>
        </w:tc>
        <w:tc>
          <w:tcPr>
            <w:tcW w:w="848" w:type="dxa"/>
            <w:tcMar>
              <w:top w:w="60" w:type="dxa"/>
              <w:left w:w="80" w:type="dxa"/>
              <w:bottom w:w="60" w:type="dxa"/>
              <w:right w:w="80" w:type="dxa"/>
            </w:tcMar>
            <w:hideMark/>
          </w:tcPr>
          <w:p w14:paraId="525C04C5" w14:textId="146EE98A" w:rsidR="008E2032" w:rsidRPr="003F7194" w:rsidRDefault="008E2032" w:rsidP="00CC13BA">
            <w:pPr>
              <w:rPr>
                <w:color w:val="000000" w:themeColor="text1"/>
              </w:rPr>
            </w:pPr>
            <w:bookmarkStart w:id="43" w:name="ZOTERO_BREF_Eyiu4fpptmqL"/>
            <w:r w:rsidRPr="003F7194">
              <w:rPr>
                <w:color w:val="000000" w:themeColor="text1"/>
                <w:sz w:val="15"/>
              </w:rPr>
              <w:t>(Sirtoli et al., 2024)</w:t>
            </w:r>
            <w:bookmarkEnd w:id="43"/>
          </w:p>
        </w:tc>
        <w:tc>
          <w:tcPr>
            <w:tcW w:w="934" w:type="dxa"/>
            <w:tcMar>
              <w:top w:w="60" w:type="dxa"/>
              <w:left w:w="80" w:type="dxa"/>
              <w:bottom w:w="60" w:type="dxa"/>
              <w:right w:w="80" w:type="dxa"/>
            </w:tcMar>
            <w:hideMark/>
          </w:tcPr>
          <w:p w14:paraId="2F2FE2FE" w14:textId="77777777" w:rsidR="008E2032" w:rsidRPr="003F7194" w:rsidRDefault="008E2032" w:rsidP="00CC13BA">
            <w:pPr>
              <w:rPr>
                <w:color w:val="000000" w:themeColor="text1"/>
              </w:rPr>
            </w:pPr>
            <w:r w:rsidRPr="003F7194">
              <w:rPr>
                <w:color w:val="000000" w:themeColor="text1"/>
                <w:sz w:val="15"/>
                <w:szCs w:val="15"/>
              </w:rPr>
              <w:t>Brasil</w:t>
            </w:r>
          </w:p>
        </w:tc>
        <w:tc>
          <w:tcPr>
            <w:tcW w:w="869" w:type="dxa"/>
            <w:tcMar>
              <w:top w:w="60" w:type="dxa"/>
              <w:left w:w="80" w:type="dxa"/>
              <w:bottom w:w="60" w:type="dxa"/>
              <w:right w:w="80" w:type="dxa"/>
            </w:tcMar>
            <w:hideMark/>
          </w:tcPr>
          <w:p w14:paraId="5B23F38D" w14:textId="77777777" w:rsidR="008E2032" w:rsidRPr="003F7194" w:rsidRDefault="008E2032" w:rsidP="00CC13BA">
            <w:pPr>
              <w:rPr>
                <w:color w:val="000000" w:themeColor="text1"/>
              </w:rPr>
            </w:pPr>
            <w:r w:rsidRPr="003F7194">
              <w:rPr>
                <w:color w:val="000000" w:themeColor="text1"/>
                <w:sz w:val="15"/>
                <w:szCs w:val="15"/>
              </w:rPr>
              <w:t>3161</w:t>
            </w:r>
          </w:p>
        </w:tc>
        <w:tc>
          <w:tcPr>
            <w:tcW w:w="1127" w:type="dxa"/>
            <w:tcMar>
              <w:top w:w="60" w:type="dxa"/>
              <w:left w:w="80" w:type="dxa"/>
              <w:bottom w:w="60" w:type="dxa"/>
              <w:right w:w="80" w:type="dxa"/>
            </w:tcMar>
            <w:hideMark/>
          </w:tcPr>
          <w:p w14:paraId="0D435ACB" w14:textId="77777777" w:rsidR="008E2032" w:rsidRPr="003F7194" w:rsidRDefault="008E2032" w:rsidP="00CC13BA">
            <w:pPr>
              <w:rPr>
                <w:color w:val="000000" w:themeColor="text1"/>
              </w:rPr>
            </w:pPr>
            <w:r w:rsidRPr="003F7194">
              <w:rPr>
                <w:color w:val="000000" w:themeColor="text1"/>
                <w:sz w:val="15"/>
                <w:szCs w:val="15"/>
              </w:rPr>
              <w:t>Estudiantes universitarios</w:t>
            </w:r>
          </w:p>
        </w:tc>
        <w:tc>
          <w:tcPr>
            <w:tcW w:w="998" w:type="dxa"/>
            <w:tcMar>
              <w:top w:w="60" w:type="dxa"/>
              <w:left w:w="80" w:type="dxa"/>
              <w:bottom w:w="60" w:type="dxa"/>
              <w:right w:w="80" w:type="dxa"/>
            </w:tcMar>
            <w:hideMark/>
          </w:tcPr>
          <w:p w14:paraId="6BFEC6CE"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281DBB5B" w14:textId="77777777" w:rsidR="008E2032" w:rsidRPr="003F7194" w:rsidRDefault="008E2032" w:rsidP="00CC13BA">
            <w:pPr>
              <w:rPr>
                <w:color w:val="000000" w:themeColor="text1"/>
              </w:rPr>
            </w:pPr>
            <w:r w:rsidRPr="003F7194">
              <w:rPr>
                <w:color w:val="000000" w:themeColor="text1"/>
                <w:sz w:val="15"/>
                <w:szCs w:val="15"/>
              </w:rPr>
              <w:t>Tabaco, alcohol, drogas ilícitas</w:t>
            </w:r>
          </w:p>
        </w:tc>
        <w:tc>
          <w:tcPr>
            <w:tcW w:w="1134" w:type="dxa"/>
            <w:tcMar>
              <w:top w:w="60" w:type="dxa"/>
              <w:left w:w="80" w:type="dxa"/>
              <w:bottom w:w="60" w:type="dxa"/>
              <w:right w:w="80" w:type="dxa"/>
            </w:tcMar>
            <w:hideMark/>
          </w:tcPr>
          <w:p w14:paraId="17A968E7" w14:textId="77777777" w:rsidR="008E2032" w:rsidRPr="003F7194" w:rsidRDefault="008E2032" w:rsidP="00CC13BA">
            <w:pPr>
              <w:rPr>
                <w:color w:val="000000" w:themeColor="text1"/>
              </w:rPr>
            </w:pPr>
            <w:r w:rsidRPr="003F7194">
              <w:rPr>
                <w:color w:val="000000" w:themeColor="text1"/>
                <w:sz w:val="15"/>
                <w:szCs w:val="15"/>
              </w:rPr>
              <w:t>PHQ; ASSIST</w:t>
            </w:r>
          </w:p>
        </w:tc>
        <w:tc>
          <w:tcPr>
            <w:tcW w:w="1276" w:type="dxa"/>
            <w:tcMar>
              <w:top w:w="60" w:type="dxa"/>
              <w:left w:w="80" w:type="dxa"/>
              <w:bottom w:w="60" w:type="dxa"/>
              <w:right w:w="80" w:type="dxa"/>
            </w:tcMar>
            <w:hideMark/>
          </w:tcPr>
          <w:p w14:paraId="592A2D66" w14:textId="5C27FCBF" w:rsidR="008E2032" w:rsidRPr="003F7194" w:rsidRDefault="008E2032" w:rsidP="00CC13BA">
            <w:pPr>
              <w:rPr>
                <w:color w:val="000000" w:themeColor="text1"/>
              </w:rPr>
            </w:pPr>
            <w:r w:rsidRPr="003F7194">
              <w:rPr>
                <w:color w:val="000000" w:themeColor="text1"/>
                <w:sz w:val="15"/>
                <w:szCs w:val="15"/>
              </w:rPr>
              <w:t>69.0% reportó síntomas depresivos moderados-severos. El tiempo en redes sociales se asoció con síntomas depresivos, mediado parcialmente por consumo de tabaco, alcohol y drogas ilícitas.</w:t>
            </w:r>
          </w:p>
        </w:tc>
      </w:tr>
      <w:tr w:rsidR="003F7194" w:rsidRPr="003F7194" w14:paraId="22301D88" w14:textId="77777777" w:rsidTr="00845C0F">
        <w:tc>
          <w:tcPr>
            <w:tcW w:w="334" w:type="dxa"/>
            <w:tcMar>
              <w:top w:w="60" w:type="dxa"/>
              <w:left w:w="80" w:type="dxa"/>
              <w:bottom w:w="60" w:type="dxa"/>
              <w:right w:w="80" w:type="dxa"/>
            </w:tcMar>
            <w:hideMark/>
          </w:tcPr>
          <w:p w14:paraId="5B6D7EFB" w14:textId="77777777" w:rsidR="008E2032" w:rsidRPr="003F7194" w:rsidRDefault="008E2032" w:rsidP="00CC13BA">
            <w:pPr>
              <w:jc w:val="center"/>
              <w:rPr>
                <w:color w:val="000000" w:themeColor="text1"/>
              </w:rPr>
            </w:pPr>
            <w:r w:rsidRPr="003F7194">
              <w:rPr>
                <w:color w:val="000000" w:themeColor="text1"/>
                <w:sz w:val="15"/>
                <w:szCs w:val="15"/>
              </w:rPr>
              <w:t>29</w:t>
            </w:r>
          </w:p>
        </w:tc>
        <w:tc>
          <w:tcPr>
            <w:tcW w:w="848" w:type="dxa"/>
            <w:tcMar>
              <w:top w:w="60" w:type="dxa"/>
              <w:left w:w="80" w:type="dxa"/>
              <w:bottom w:w="60" w:type="dxa"/>
              <w:right w:w="80" w:type="dxa"/>
            </w:tcMar>
            <w:hideMark/>
          </w:tcPr>
          <w:p w14:paraId="12AD48B7" w14:textId="35BEF2EC" w:rsidR="008E2032" w:rsidRPr="003F7194" w:rsidRDefault="008E2032" w:rsidP="00CC13BA">
            <w:pPr>
              <w:rPr>
                <w:color w:val="000000" w:themeColor="text1"/>
              </w:rPr>
            </w:pPr>
            <w:bookmarkStart w:id="44" w:name="ZOTERO_BREF_FNkSTfLpI6tL"/>
            <w:r w:rsidRPr="003F7194">
              <w:rPr>
                <w:color w:val="000000" w:themeColor="text1"/>
                <w:sz w:val="15"/>
              </w:rPr>
              <w:t>(Krokstad et al., 2024)</w:t>
            </w:r>
            <w:bookmarkEnd w:id="44"/>
          </w:p>
        </w:tc>
        <w:tc>
          <w:tcPr>
            <w:tcW w:w="934" w:type="dxa"/>
            <w:tcMar>
              <w:top w:w="60" w:type="dxa"/>
              <w:left w:w="80" w:type="dxa"/>
              <w:bottom w:w="60" w:type="dxa"/>
              <w:right w:w="80" w:type="dxa"/>
            </w:tcMar>
            <w:hideMark/>
          </w:tcPr>
          <w:p w14:paraId="1CCB4CAE" w14:textId="77777777" w:rsidR="008E2032" w:rsidRPr="003F7194" w:rsidRDefault="008E2032" w:rsidP="00CC13BA">
            <w:pPr>
              <w:rPr>
                <w:color w:val="000000" w:themeColor="text1"/>
              </w:rPr>
            </w:pPr>
            <w:r w:rsidRPr="003F7194">
              <w:rPr>
                <w:color w:val="000000" w:themeColor="text1"/>
                <w:sz w:val="15"/>
                <w:szCs w:val="15"/>
              </w:rPr>
              <w:t>Noruega</w:t>
            </w:r>
          </w:p>
        </w:tc>
        <w:tc>
          <w:tcPr>
            <w:tcW w:w="869" w:type="dxa"/>
            <w:tcMar>
              <w:top w:w="60" w:type="dxa"/>
              <w:left w:w="80" w:type="dxa"/>
              <w:bottom w:w="60" w:type="dxa"/>
              <w:right w:w="80" w:type="dxa"/>
            </w:tcMar>
            <w:hideMark/>
          </w:tcPr>
          <w:p w14:paraId="3E496B87" w14:textId="77777777" w:rsidR="008E2032" w:rsidRPr="003F7194" w:rsidRDefault="008E2032" w:rsidP="00CC13BA">
            <w:pPr>
              <w:rPr>
                <w:color w:val="000000" w:themeColor="text1"/>
              </w:rPr>
            </w:pPr>
            <w:r w:rsidRPr="003F7194">
              <w:rPr>
                <w:color w:val="000000" w:themeColor="text1"/>
                <w:sz w:val="15"/>
                <w:szCs w:val="15"/>
              </w:rPr>
              <w:t>25245</w:t>
            </w:r>
          </w:p>
        </w:tc>
        <w:tc>
          <w:tcPr>
            <w:tcW w:w="1127" w:type="dxa"/>
            <w:tcMar>
              <w:top w:w="60" w:type="dxa"/>
              <w:left w:w="80" w:type="dxa"/>
              <w:bottom w:w="60" w:type="dxa"/>
              <w:right w:w="80" w:type="dxa"/>
            </w:tcMar>
            <w:hideMark/>
          </w:tcPr>
          <w:p w14:paraId="21AEFC5A" w14:textId="77777777" w:rsidR="008E2032" w:rsidRPr="003F7194" w:rsidRDefault="008E2032" w:rsidP="00CC13BA">
            <w:pPr>
              <w:rPr>
                <w:color w:val="000000" w:themeColor="text1"/>
              </w:rPr>
            </w:pPr>
            <w:r w:rsidRPr="003F7194">
              <w:rPr>
                <w:color w:val="000000" w:themeColor="text1"/>
                <w:sz w:val="15"/>
                <w:szCs w:val="15"/>
              </w:rPr>
              <w:t>13-19 años (estudio seriado 1995-2019)</w:t>
            </w:r>
          </w:p>
        </w:tc>
        <w:tc>
          <w:tcPr>
            <w:tcW w:w="998" w:type="dxa"/>
            <w:tcMar>
              <w:top w:w="60" w:type="dxa"/>
              <w:left w:w="80" w:type="dxa"/>
              <w:bottom w:w="60" w:type="dxa"/>
              <w:right w:w="80" w:type="dxa"/>
            </w:tcMar>
            <w:hideMark/>
          </w:tcPr>
          <w:p w14:paraId="5113C829" w14:textId="77777777" w:rsidR="008E2032" w:rsidRPr="003F7194" w:rsidRDefault="008E2032" w:rsidP="00CC13BA">
            <w:pPr>
              <w:rPr>
                <w:color w:val="000000" w:themeColor="text1"/>
              </w:rPr>
            </w:pPr>
            <w:r w:rsidRPr="003F7194">
              <w:rPr>
                <w:color w:val="000000" w:themeColor="text1"/>
                <w:sz w:val="15"/>
                <w:szCs w:val="15"/>
              </w:rPr>
              <w:t>Transversal repetido (tendencias seculares)</w:t>
            </w:r>
          </w:p>
        </w:tc>
        <w:tc>
          <w:tcPr>
            <w:tcW w:w="839" w:type="dxa"/>
            <w:tcMar>
              <w:top w:w="60" w:type="dxa"/>
              <w:left w:w="80" w:type="dxa"/>
              <w:bottom w:w="60" w:type="dxa"/>
              <w:right w:w="80" w:type="dxa"/>
            </w:tcMar>
            <w:hideMark/>
          </w:tcPr>
          <w:p w14:paraId="7EF2A0F6" w14:textId="77777777" w:rsidR="008E2032" w:rsidRPr="003F7194" w:rsidRDefault="008E2032" w:rsidP="00CC13BA">
            <w:pPr>
              <w:rPr>
                <w:color w:val="000000" w:themeColor="text1"/>
              </w:rPr>
            </w:pPr>
            <w:r w:rsidRPr="003F7194">
              <w:rPr>
                <w:color w:val="000000" w:themeColor="text1"/>
                <w:sz w:val="15"/>
                <w:szCs w:val="15"/>
              </w:rPr>
              <w:t>Alcohol (consumo excesivo)</w:t>
            </w:r>
          </w:p>
        </w:tc>
        <w:tc>
          <w:tcPr>
            <w:tcW w:w="1134" w:type="dxa"/>
            <w:tcMar>
              <w:top w:w="60" w:type="dxa"/>
              <w:left w:w="80" w:type="dxa"/>
              <w:bottom w:w="60" w:type="dxa"/>
              <w:right w:w="80" w:type="dxa"/>
            </w:tcMar>
            <w:hideMark/>
          </w:tcPr>
          <w:p w14:paraId="3D15F5ED" w14:textId="77777777" w:rsidR="008E2032" w:rsidRPr="003F7194" w:rsidRDefault="008E2032" w:rsidP="00CC13BA">
            <w:pPr>
              <w:rPr>
                <w:color w:val="000000" w:themeColor="text1"/>
              </w:rPr>
            </w:pPr>
            <w:r w:rsidRPr="003F7194">
              <w:rPr>
                <w:color w:val="000000" w:themeColor="text1"/>
                <w:sz w:val="15"/>
                <w:szCs w:val="15"/>
              </w:rPr>
              <w:t>HSCL-5</w:t>
            </w:r>
          </w:p>
        </w:tc>
        <w:tc>
          <w:tcPr>
            <w:tcW w:w="1276" w:type="dxa"/>
            <w:tcMar>
              <w:top w:w="60" w:type="dxa"/>
              <w:left w:w="80" w:type="dxa"/>
              <w:bottom w:w="60" w:type="dxa"/>
              <w:right w:w="80" w:type="dxa"/>
            </w:tcMar>
            <w:hideMark/>
          </w:tcPr>
          <w:p w14:paraId="0E8868FB" w14:textId="0739A07A" w:rsidR="008E2032" w:rsidRPr="003F7194" w:rsidRDefault="008E2032" w:rsidP="00CC13BA">
            <w:pPr>
              <w:rPr>
                <w:color w:val="000000" w:themeColor="text1"/>
              </w:rPr>
            </w:pPr>
            <w:r w:rsidRPr="003F7194">
              <w:rPr>
                <w:color w:val="000000" w:themeColor="text1"/>
                <w:sz w:val="15"/>
                <w:szCs w:val="15"/>
              </w:rPr>
              <w:t>Entre 1995 y 2019 se observó un incremento en la prevalencia de factores de riesgo asociados a problemas de salud mental especialmente en mujeres; el consumo excesivo de alcohol fue la excepción que no mostró fortalecimiento de su asociación con la salud mental en el tiempo.</w:t>
            </w:r>
          </w:p>
        </w:tc>
      </w:tr>
      <w:tr w:rsidR="003F7194" w:rsidRPr="003F7194" w14:paraId="71276C8D" w14:textId="77777777" w:rsidTr="00845C0F">
        <w:tc>
          <w:tcPr>
            <w:tcW w:w="334" w:type="dxa"/>
            <w:tcMar>
              <w:top w:w="60" w:type="dxa"/>
              <w:left w:w="80" w:type="dxa"/>
              <w:bottom w:w="60" w:type="dxa"/>
              <w:right w:w="80" w:type="dxa"/>
            </w:tcMar>
            <w:hideMark/>
          </w:tcPr>
          <w:p w14:paraId="2AE9B4A9" w14:textId="77777777" w:rsidR="008E2032" w:rsidRPr="003F7194" w:rsidRDefault="008E2032" w:rsidP="00CC13BA">
            <w:pPr>
              <w:jc w:val="center"/>
              <w:rPr>
                <w:color w:val="000000" w:themeColor="text1"/>
              </w:rPr>
            </w:pPr>
            <w:r w:rsidRPr="003F7194">
              <w:rPr>
                <w:color w:val="000000" w:themeColor="text1"/>
                <w:sz w:val="15"/>
                <w:szCs w:val="15"/>
              </w:rPr>
              <w:t>30</w:t>
            </w:r>
          </w:p>
        </w:tc>
        <w:tc>
          <w:tcPr>
            <w:tcW w:w="848" w:type="dxa"/>
            <w:tcMar>
              <w:top w:w="60" w:type="dxa"/>
              <w:left w:w="80" w:type="dxa"/>
              <w:bottom w:w="60" w:type="dxa"/>
              <w:right w:w="80" w:type="dxa"/>
            </w:tcMar>
            <w:hideMark/>
          </w:tcPr>
          <w:p w14:paraId="62C49175" w14:textId="62180690" w:rsidR="008E2032" w:rsidRPr="003F7194" w:rsidRDefault="008E2032" w:rsidP="00CC13BA">
            <w:pPr>
              <w:rPr>
                <w:color w:val="000000" w:themeColor="text1"/>
              </w:rPr>
            </w:pPr>
            <w:bookmarkStart w:id="45" w:name="ZOTERO_BREF_jY2c4vxIGnDY"/>
            <w:r w:rsidRPr="003F7194">
              <w:rPr>
                <w:color w:val="000000" w:themeColor="text1"/>
                <w:sz w:val="15"/>
              </w:rPr>
              <w:t>(Maltoni et al., 2023)</w:t>
            </w:r>
            <w:bookmarkEnd w:id="45"/>
          </w:p>
        </w:tc>
        <w:tc>
          <w:tcPr>
            <w:tcW w:w="934" w:type="dxa"/>
            <w:tcMar>
              <w:top w:w="60" w:type="dxa"/>
              <w:left w:w="80" w:type="dxa"/>
              <w:bottom w:w="60" w:type="dxa"/>
              <w:right w:w="80" w:type="dxa"/>
            </w:tcMar>
            <w:hideMark/>
          </w:tcPr>
          <w:p w14:paraId="2A0D1C15" w14:textId="77777777" w:rsidR="008E2032" w:rsidRPr="003F7194" w:rsidRDefault="008E2032" w:rsidP="00CC13BA">
            <w:pPr>
              <w:rPr>
                <w:color w:val="000000" w:themeColor="text1"/>
              </w:rPr>
            </w:pPr>
            <w:r w:rsidRPr="003F7194">
              <w:rPr>
                <w:color w:val="000000" w:themeColor="text1"/>
                <w:sz w:val="15"/>
                <w:szCs w:val="15"/>
              </w:rPr>
              <w:t>Brasil</w:t>
            </w:r>
          </w:p>
        </w:tc>
        <w:tc>
          <w:tcPr>
            <w:tcW w:w="869" w:type="dxa"/>
            <w:tcMar>
              <w:top w:w="60" w:type="dxa"/>
              <w:left w:w="80" w:type="dxa"/>
              <w:bottom w:w="60" w:type="dxa"/>
              <w:right w:w="80" w:type="dxa"/>
            </w:tcMar>
            <w:hideMark/>
          </w:tcPr>
          <w:p w14:paraId="53FB1EA8" w14:textId="77777777" w:rsidR="008E2032" w:rsidRPr="003F7194" w:rsidRDefault="008E2032" w:rsidP="00CC13BA">
            <w:pPr>
              <w:rPr>
                <w:color w:val="000000" w:themeColor="text1"/>
              </w:rPr>
            </w:pPr>
            <w:r w:rsidRPr="003F7194">
              <w:rPr>
                <w:color w:val="000000" w:themeColor="text1"/>
                <w:sz w:val="15"/>
                <w:szCs w:val="15"/>
              </w:rPr>
              <w:t>298</w:t>
            </w:r>
          </w:p>
        </w:tc>
        <w:tc>
          <w:tcPr>
            <w:tcW w:w="1127" w:type="dxa"/>
            <w:tcMar>
              <w:top w:w="60" w:type="dxa"/>
              <w:left w:w="80" w:type="dxa"/>
              <w:bottom w:w="60" w:type="dxa"/>
              <w:right w:w="80" w:type="dxa"/>
            </w:tcMar>
            <w:hideMark/>
          </w:tcPr>
          <w:p w14:paraId="63D3E261" w14:textId="77777777" w:rsidR="008E2032" w:rsidRPr="003F7194" w:rsidRDefault="008E2032" w:rsidP="00CC13BA">
            <w:pPr>
              <w:rPr>
                <w:color w:val="000000" w:themeColor="text1"/>
              </w:rPr>
            </w:pPr>
            <w:r w:rsidRPr="003F7194">
              <w:rPr>
                <w:color w:val="000000" w:themeColor="text1"/>
                <w:sz w:val="15"/>
                <w:szCs w:val="15"/>
              </w:rPr>
              <w:t>12-14 años</w:t>
            </w:r>
          </w:p>
        </w:tc>
        <w:tc>
          <w:tcPr>
            <w:tcW w:w="998" w:type="dxa"/>
            <w:tcMar>
              <w:top w:w="60" w:type="dxa"/>
              <w:left w:w="80" w:type="dxa"/>
              <w:bottom w:w="60" w:type="dxa"/>
              <w:right w:w="80" w:type="dxa"/>
            </w:tcMar>
            <w:hideMark/>
          </w:tcPr>
          <w:p w14:paraId="52A08ACA"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73F94245" w14:textId="77777777" w:rsidR="008E2032" w:rsidRPr="003F7194" w:rsidRDefault="008E2032" w:rsidP="00CC13BA">
            <w:pPr>
              <w:rPr>
                <w:color w:val="000000" w:themeColor="text1"/>
              </w:rPr>
            </w:pPr>
            <w:r w:rsidRPr="003F7194">
              <w:rPr>
                <w:color w:val="000000" w:themeColor="text1"/>
                <w:sz w:val="15"/>
                <w:szCs w:val="15"/>
              </w:rPr>
              <w:t>Alcohol, marihuana</w:t>
            </w:r>
          </w:p>
        </w:tc>
        <w:tc>
          <w:tcPr>
            <w:tcW w:w="1134" w:type="dxa"/>
            <w:tcMar>
              <w:top w:w="60" w:type="dxa"/>
              <w:left w:w="80" w:type="dxa"/>
              <w:bottom w:w="60" w:type="dxa"/>
              <w:right w:w="80" w:type="dxa"/>
            </w:tcMar>
            <w:hideMark/>
          </w:tcPr>
          <w:p w14:paraId="3C703792" w14:textId="77777777" w:rsidR="008E2032" w:rsidRPr="003F7194" w:rsidRDefault="008E2032" w:rsidP="00CC13BA">
            <w:pPr>
              <w:rPr>
                <w:color w:val="000000" w:themeColor="text1"/>
                <w:lang w:val="en-US"/>
              </w:rPr>
            </w:pPr>
            <w:r w:rsidRPr="003F7194">
              <w:rPr>
                <w:color w:val="000000" w:themeColor="text1"/>
                <w:sz w:val="15"/>
                <w:szCs w:val="15"/>
                <w:lang w:val="en-US"/>
              </w:rPr>
              <w:t>HBSC-BR; Children's Depression Inventory (CDI)</w:t>
            </w:r>
          </w:p>
        </w:tc>
        <w:tc>
          <w:tcPr>
            <w:tcW w:w="1276" w:type="dxa"/>
            <w:tcMar>
              <w:top w:w="60" w:type="dxa"/>
              <w:left w:w="80" w:type="dxa"/>
              <w:bottom w:w="60" w:type="dxa"/>
              <w:right w:w="80" w:type="dxa"/>
            </w:tcMar>
            <w:hideMark/>
          </w:tcPr>
          <w:p w14:paraId="3810A219" w14:textId="25F353F2" w:rsidR="008E2032" w:rsidRPr="003F7194" w:rsidRDefault="008E2032" w:rsidP="004A426F">
            <w:pPr>
              <w:rPr>
                <w:color w:val="000000" w:themeColor="text1"/>
                <w:sz w:val="15"/>
                <w:szCs w:val="15"/>
              </w:rPr>
            </w:pPr>
            <w:r w:rsidRPr="00257552">
              <w:rPr>
                <w:color w:val="000000" w:themeColor="text1"/>
                <w:sz w:val="15"/>
                <w:szCs w:val="15"/>
                <w:lang w:val="en-US"/>
              </w:rPr>
              <w:t xml:space="preserve">  </w:t>
            </w:r>
            <w:r w:rsidRPr="003F7194">
              <w:rPr>
                <w:color w:val="000000" w:themeColor="text1"/>
                <w:sz w:val="15"/>
                <w:szCs w:val="15"/>
              </w:rPr>
              <w:t>Los síntomas depresivos mostraron una asociación con la ansiedad y las conductas de autolesión; además, se evidenció un mayor riesgo de consumo de alcohol, autolesiones y manifestaciones depresivas/ansiosas en mujeres.</w:t>
            </w:r>
          </w:p>
        </w:tc>
      </w:tr>
      <w:tr w:rsidR="003F7194" w:rsidRPr="003F7194" w14:paraId="3C5AA9C8" w14:textId="77777777" w:rsidTr="00845C0F">
        <w:tc>
          <w:tcPr>
            <w:tcW w:w="334" w:type="dxa"/>
            <w:tcMar>
              <w:top w:w="60" w:type="dxa"/>
              <w:left w:w="80" w:type="dxa"/>
              <w:bottom w:w="60" w:type="dxa"/>
              <w:right w:w="80" w:type="dxa"/>
            </w:tcMar>
            <w:hideMark/>
          </w:tcPr>
          <w:p w14:paraId="107C4467" w14:textId="77777777" w:rsidR="008E2032" w:rsidRPr="003F7194" w:rsidRDefault="008E2032" w:rsidP="00CC13BA">
            <w:pPr>
              <w:jc w:val="center"/>
              <w:rPr>
                <w:color w:val="000000" w:themeColor="text1"/>
              </w:rPr>
            </w:pPr>
            <w:r w:rsidRPr="003F7194">
              <w:rPr>
                <w:color w:val="000000" w:themeColor="text1"/>
                <w:sz w:val="15"/>
                <w:szCs w:val="15"/>
              </w:rPr>
              <w:t>31</w:t>
            </w:r>
          </w:p>
        </w:tc>
        <w:tc>
          <w:tcPr>
            <w:tcW w:w="848" w:type="dxa"/>
            <w:tcMar>
              <w:top w:w="60" w:type="dxa"/>
              <w:left w:w="80" w:type="dxa"/>
              <w:bottom w:w="60" w:type="dxa"/>
              <w:right w:w="80" w:type="dxa"/>
            </w:tcMar>
            <w:hideMark/>
          </w:tcPr>
          <w:p w14:paraId="0A58DB8B" w14:textId="49C64DB3" w:rsidR="008E2032" w:rsidRPr="003F7194" w:rsidRDefault="008E2032" w:rsidP="00CC13BA">
            <w:pPr>
              <w:rPr>
                <w:color w:val="000000" w:themeColor="text1"/>
              </w:rPr>
            </w:pPr>
            <w:bookmarkStart w:id="46" w:name="ZOTERO_BREF_IdP4BzFsh3Tz"/>
            <w:r w:rsidRPr="003F7194">
              <w:rPr>
                <w:color w:val="000000" w:themeColor="text1"/>
                <w:sz w:val="15"/>
              </w:rPr>
              <w:t>(Hinckley et al., 2023)</w:t>
            </w:r>
            <w:bookmarkEnd w:id="46"/>
          </w:p>
        </w:tc>
        <w:tc>
          <w:tcPr>
            <w:tcW w:w="934" w:type="dxa"/>
            <w:tcMar>
              <w:top w:w="60" w:type="dxa"/>
              <w:left w:w="80" w:type="dxa"/>
              <w:bottom w:w="60" w:type="dxa"/>
              <w:right w:w="80" w:type="dxa"/>
            </w:tcMar>
            <w:hideMark/>
          </w:tcPr>
          <w:p w14:paraId="0DEB18D9" w14:textId="77777777" w:rsidR="008E2032" w:rsidRPr="003F7194" w:rsidRDefault="008E2032" w:rsidP="00CC13BA">
            <w:pPr>
              <w:rPr>
                <w:color w:val="000000" w:themeColor="text1"/>
              </w:rPr>
            </w:pPr>
            <w:r w:rsidRPr="003F7194">
              <w:rPr>
                <w:color w:val="000000" w:themeColor="text1"/>
                <w:sz w:val="15"/>
                <w:szCs w:val="15"/>
              </w:rPr>
              <w:t>EE.UU.</w:t>
            </w:r>
          </w:p>
        </w:tc>
        <w:tc>
          <w:tcPr>
            <w:tcW w:w="869" w:type="dxa"/>
            <w:tcMar>
              <w:top w:w="60" w:type="dxa"/>
              <w:left w:w="80" w:type="dxa"/>
              <w:bottom w:w="60" w:type="dxa"/>
              <w:right w:w="80" w:type="dxa"/>
            </w:tcMar>
            <w:hideMark/>
          </w:tcPr>
          <w:p w14:paraId="0F24FCE6" w14:textId="77777777" w:rsidR="008E2032" w:rsidRPr="003F7194" w:rsidRDefault="008E2032" w:rsidP="00CC13BA">
            <w:pPr>
              <w:rPr>
                <w:color w:val="000000" w:themeColor="text1"/>
              </w:rPr>
            </w:pPr>
            <w:r w:rsidRPr="003F7194">
              <w:rPr>
                <w:color w:val="000000" w:themeColor="text1"/>
                <w:sz w:val="15"/>
                <w:szCs w:val="15"/>
              </w:rPr>
              <w:t>10123</w:t>
            </w:r>
          </w:p>
        </w:tc>
        <w:tc>
          <w:tcPr>
            <w:tcW w:w="1127" w:type="dxa"/>
            <w:tcMar>
              <w:top w:w="60" w:type="dxa"/>
              <w:left w:w="80" w:type="dxa"/>
              <w:bottom w:w="60" w:type="dxa"/>
              <w:right w:w="80" w:type="dxa"/>
            </w:tcMar>
            <w:hideMark/>
          </w:tcPr>
          <w:p w14:paraId="1906C2A6" w14:textId="77777777" w:rsidR="008E2032" w:rsidRPr="003F7194" w:rsidRDefault="008E2032" w:rsidP="00CC13BA">
            <w:pPr>
              <w:rPr>
                <w:color w:val="000000" w:themeColor="text1"/>
              </w:rPr>
            </w:pPr>
            <w:r w:rsidRPr="003F7194">
              <w:rPr>
                <w:color w:val="000000" w:themeColor="text1"/>
                <w:sz w:val="15"/>
                <w:szCs w:val="15"/>
              </w:rPr>
              <w:t>13-18 años</w:t>
            </w:r>
          </w:p>
        </w:tc>
        <w:tc>
          <w:tcPr>
            <w:tcW w:w="998" w:type="dxa"/>
            <w:tcMar>
              <w:top w:w="60" w:type="dxa"/>
              <w:left w:w="80" w:type="dxa"/>
              <w:bottom w:w="60" w:type="dxa"/>
              <w:right w:w="80" w:type="dxa"/>
            </w:tcMar>
            <w:hideMark/>
          </w:tcPr>
          <w:p w14:paraId="33660B89" w14:textId="77777777" w:rsidR="008E2032" w:rsidRPr="003F7194" w:rsidRDefault="008E2032" w:rsidP="00CC13BA">
            <w:pPr>
              <w:rPr>
                <w:color w:val="000000" w:themeColor="text1"/>
              </w:rPr>
            </w:pPr>
            <w:r w:rsidRPr="003F7194">
              <w:rPr>
                <w:color w:val="000000" w:themeColor="text1"/>
                <w:sz w:val="15"/>
                <w:szCs w:val="15"/>
              </w:rPr>
              <w:t>Transversal (encuesta nacional NCS-A)</w:t>
            </w:r>
          </w:p>
        </w:tc>
        <w:tc>
          <w:tcPr>
            <w:tcW w:w="839" w:type="dxa"/>
            <w:tcMar>
              <w:top w:w="60" w:type="dxa"/>
              <w:left w:w="80" w:type="dxa"/>
              <w:bottom w:w="60" w:type="dxa"/>
              <w:right w:w="80" w:type="dxa"/>
            </w:tcMar>
            <w:hideMark/>
          </w:tcPr>
          <w:p w14:paraId="6CD54735" w14:textId="77777777" w:rsidR="008E2032" w:rsidRPr="003F7194" w:rsidRDefault="008E2032" w:rsidP="00CC13BA">
            <w:pPr>
              <w:rPr>
                <w:color w:val="000000" w:themeColor="text1"/>
              </w:rPr>
            </w:pPr>
            <w:r w:rsidRPr="003F7194">
              <w:rPr>
                <w:color w:val="000000" w:themeColor="text1"/>
                <w:sz w:val="15"/>
                <w:szCs w:val="15"/>
              </w:rPr>
              <w:t>Cannabis</w:t>
            </w:r>
          </w:p>
        </w:tc>
        <w:tc>
          <w:tcPr>
            <w:tcW w:w="1134" w:type="dxa"/>
            <w:tcMar>
              <w:top w:w="60" w:type="dxa"/>
              <w:left w:w="80" w:type="dxa"/>
              <w:bottom w:w="60" w:type="dxa"/>
              <w:right w:w="80" w:type="dxa"/>
            </w:tcMar>
            <w:hideMark/>
          </w:tcPr>
          <w:p w14:paraId="4D199E2F" w14:textId="77777777" w:rsidR="008E2032" w:rsidRPr="003F7194" w:rsidRDefault="008E2032" w:rsidP="00CC13BA">
            <w:pPr>
              <w:rPr>
                <w:color w:val="000000" w:themeColor="text1"/>
                <w:lang w:val="en-US"/>
              </w:rPr>
            </w:pPr>
            <w:r w:rsidRPr="003F7194">
              <w:rPr>
                <w:color w:val="000000" w:themeColor="text1"/>
                <w:sz w:val="15"/>
                <w:szCs w:val="15"/>
                <w:lang w:val="en-US"/>
              </w:rPr>
              <w:t>National Comorbidity Survey-Adolescent Supplement</w:t>
            </w:r>
          </w:p>
        </w:tc>
        <w:tc>
          <w:tcPr>
            <w:tcW w:w="1276" w:type="dxa"/>
            <w:tcMar>
              <w:top w:w="60" w:type="dxa"/>
              <w:left w:w="80" w:type="dxa"/>
              <w:bottom w:w="60" w:type="dxa"/>
              <w:right w:w="80" w:type="dxa"/>
            </w:tcMar>
            <w:hideMark/>
          </w:tcPr>
          <w:p w14:paraId="6AD65A7F" w14:textId="236054C3" w:rsidR="008E2032" w:rsidRPr="003F7194" w:rsidRDefault="008E2032" w:rsidP="00CC13BA">
            <w:pPr>
              <w:rPr>
                <w:color w:val="000000" w:themeColor="text1"/>
              </w:rPr>
            </w:pPr>
            <w:r w:rsidRPr="003F7194">
              <w:rPr>
                <w:color w:val="000000" w:themeColor="text1"/>
                <w:sz w:val="15"/>
                <w:szCs w:val="15"/>
              </w:rPr>
              <w:t>El consumo de cannabis se asoció con 2.07-3.32 veces mayor probabilidad de depresión mayor leve/moderada y severa, y con mayor riesgo de intento de suicidio, con efecto dosis-respuesta según frecuencia de consumo.</w:t>
            </w:r>
          </w:p>
        </w:tc>
      </w:tr>
      <w:tr w:rsidR="003F7194" w:rsidRPr="003F7194" w14:paraId="17E569F6" w14:textId="77777777" w:rsidTr="00845C0F">
        <w:tc>
          <w:tcPr>
            <w:tcW w:w="334" w:type="dxa"/>
            <w:tcMar>
              <w:top w:w="60" w:type="dxa"/>
              <w:left w:w="80" w:type="dxa"/>
              <w:bottom w:w="60" w:type="dxa"/>
              <w:right w:w="80" w:type="dxa"/>
            </w:tcMar>
            <w:hideMark/>
          </w:tcPr>
          <w:p w14:paraId="7D302A01" w14:textId="77777777" w:rsidR="008E2032" w:rsidRPr="003F7194" w:rsidRDefault="008E2032" w:rsidP="00CC13BA">
            <w:pPr>
              <w:jc w:val="center"/>
              <w:rPr>
                <w:color w:val="000000" w:themeColor="text1"/>
              </w:rPr>
            </w:pPr>
            <w:r w:rsidRPr="003F7194">
              <w:rPr>
                <w:color w:val="000000" w:themeColor="text1"/>
                <w:sz w:val="15"/>
                <w:szCs w:val="15"/>
              </w:rPr>
              <w:t>32</w:t>
            </w:r>
          </w:p>
        </w:tc>
        <w:tc>
          <w:tcPr>
            <w:tcW w:w="848" w:type="dxa"/>
            <w:tcMar>
              <w:top w:w="60" w:type="dxa"/>
              <w:left w:w="80" w:type="dxa"/>
              <w:bottom w:w="60" w:type="dxa"/>
              <w:right w:w="80" w:type="dxa"/>
            </w:tcMar>
            <w:hideMark/>
          </w:tcPr>
          <w:p w14:paraId="3BC86C16" w14:textId="53A63222" w:rsidR="008E2032" w:rsidRPr="003F7194" w:rsidRDefault="008E2032" w:rsidP="00CC13BA">
            <w:pPr>
              <w:rPr>
                <w:color w:val="000000" w:themeColor="text1"/>
              </w:rPr>
            </w:pPr>
            <w:bookmarkStart w:id="47" w:name="ZOTERO_BREF_hi7TviCteAV3"/>
            <w:r w:rsidRPr="003F7194">
              <w:rPr>
                <w:color w:val="000000" w:themeColor="text1"/>
                <w:sz w:val="15"/>
              </w:rPr>
              <w:t>(Kim, 2024)</w:t>
            </w:r>
            <w:bookmarkEnd w:id="47"/>
          </w:p>
        </w:tc>
        <w:tc>
          <w:tcPr>
            <w:tcW w:w="934" w:type="dxa"/>
            <w:tcMar>
              <w:top w:w="60" w:type="dxa"/>
              <w:left w:w="80" w:type="dxa"/>
              <w:bottom w:w="60" w:type="dxa"/>
              <w:right w:w="80" w:type="dxa"/>
            </w:tcMar>
            <w:hideMark/>
          </w:tcPr>
          <w:p w14:paraId="12E76E6C" w14:textId="77777777" w:rsidR="008E2032" w:rsidRPr="003F7194" w:rsidRDefault="008E2032" w:rsidP="00CC13BA">
            <w:pPr>
              <w:rPr>
                <w:color w:val="000000" w:themeColor="text1"/>
              </w:rPr>
            </w:pPr>
            <w:r w:rsidRPr="003F7194">
              <w:rPr>
                <w:color w:val="000000" w:themeColor="text1"/>
                <w:sz w:val="15"/>
                <w:szCs w:val="15"/>
              </w:rPr>
              <w:t>Corea del Sur</w:t>
            </w:r>
          </w:p>
        </w:tc>
        <w:tc>
          <w:tcPr>
            <w:tcW w:w="869" w:type="dxa"/>
            <w:tcMar>
              <w:top w:w="60" w:type="dxa"/>
              <w:left w:w="80" w:type="dxa"/>
              <w:bottom w:w="60" w:type="dxa"/>
              <w:right w:w="80" w:type="dxa"/>
            </w:tcMar>
            <w:hideMark/>
          </w:tcPr>
          <w:p w14:paraId="5383E453" w14:textId="77777777" w:rsidR="008E2032" w:rsidRPr="003F7194" w:rsidRDefault="008E2032" w:rsidP="00CC13BA">
            <w:pPr>
              <w:rPr>
                <w:color w:val="000000" w:themeColor="text1"/>
              </w:rPr>
            </w:pPr>
            <w:r w:rsidRPr="003F7194">
              <w:rPr>
                <w:color w:val="000000" w:themeColor="text1"/>
                <w:sz w:val="15"/>
                <w:szCs w:val="15"/>
              </w:rPr>
              <w:t>53310</w:t>
            </w:r>
          </w:p>
        </w:tc>
        <w:tc>
          <w:tcPr>
            <w:tcW w:w="1127" w:type="dxa"/>
            <w:tcMar>
              <w:top w:w="60" w:type="dxa"/>
              <w:left w:w="80" w:type="dxa"/>
              <w:bottom w:w="60" w:type="dxa"/>
              <w:right w:w="80" w:type="dxa"/>
            </w:tcMar>
            <w:hideMark/>
          </w:tcPr>
          <w:p w14:paraId="05DB1BBF" w14:textId="77777777" w:rsidR="008E2032" w:rsidRPr="003F7194" w:rsidRDefault="008E2032" w:rsidP="00CC13BA">
            <w:pPr>
              <w:rPr>
                <w:color w:val="000000" w:themeColor="text1"/>
              </w:rPr>
            </w:pPr>
            <w:r w:rsidRPr="003F7194">
              <w:rPr>
                <w:color w:val="000000" w:themeColor="text1"/>
                <w:sz w:val="15"/>
                <w:szCs w:val="15"/>
              </w:rPr>
              <w:t>Adolescentes (encuesta nacional KYRBS 2021)</w:t>
            </w:r>
          </w:p>
        </w:tc>
        <w:tc>
          <w:tcPr>
            <w:tcW w:w="998" w:type="dxa"/>
            <w:tcMar>
              <w:top w:w="60" w:type="dxa"/>
              <w:left w:w="80" w:type="dxa"/>
              <w:bottom w:w="60" w:type="dxa"/>
              <w:right w:w="80" w:type="dxa"/>
            </w:tcMar>
            <w:hideMark/>
          </w:tcPr>
          <w:p w14:paraId="41C42ED3"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1E453696" w14:textId="77777777" w:rsidR="008E2032" w:rsidRPr="003F7194" w:rsidRDefault="008E2032" w:rsidP="00CC13BA">
            <w:pPr>
              <w:rPr>
                <w:color w:val="000000" w:themeColor="text1"/>
              </w:rPr>
            </w:pPr>
            <w:r w:rsidRPr="003F7194">
              <w:rPr>
                <w:color w:val="000000" w:themeColor="text1"/>
                <w:sz w:val="15"/>
                <w:szCs w:val="15"/>
              </w:rPr>
              <w:t>Tabaco, alcohol, drogas</w:t>
            </w:r>
          </w:p>
        </w:tc>
        <w:tc>
          <w:tcPr>
            <w:tcW w:w="1134" w:type="dxa"/>
            <w:tcMar>
              <w:top w:w="60" w:type="dxa"/>
              <w:left w:w="80" w:type="dxa"/>
              <w:bottom w:w="60" w:type="dxa"/>
              <w:right w:w="80" w:type="dxa"/>
            </w:tcMar>
            <w:hideMark/>
          </w:tcPr>
          <w:p w14:paraId="604BDB7A" w14:textId="77777777" w:rsidR="008E2032" w:rsidRPr="003F7194" w:rsidRDefault="008E2032" w:rsidP="00CC13BA">
            <w:pPr>
              <w:rPr>
                <w:color w:val="000000" w:themeColor="text1"/>
                <w:lang w:val="en-US"/>
              </w:rPr>
            </w:pPr>
            <w:r w:rsidRPr="003F7194">
              <w:rPr>
                <w:color w:val="000000" w:themeColor="text1"/>
                <w:sz w:val="15"/>
                <w:szCs w:val="15"/>
                <w:lang w:val="en-US"/>
              </w:rPr>
              <w:t>Korea Youth Risk Behavior Web-based Survey</w:t>
            </w:r>
          </w:p>
        </w:tc>
        <w:tc>
          <w:tcPr>
            <w:tcW w:w="1276" w:type="dxa"/>
            <w:tcMar>
              <w:top w:w="60" w:type="dxa"/>
              <w:left w:w="80" w:type="dxa"/>
              <w:bottom w:w="60" w:type="dxa"/>
              <w:right w:w="80" w:type="dxa"/>
            </w:tcMar>
            <w:hideMark/>
          </w:tcPr>
          <w:p w14:paraId="592FBFFE" w14:textId="45A53DB6" w:rsidR="008E2032" w:rsidRPr="003F7194" w:rsidRDefault="008E2032" w:rsidP="00CC13BA">
            <w:pPr>
              <w:rPr>
                <w:color w:val="000000" w:themeColor="text1"/>
              </w:rPr>
            </w:pPr>
            <w:r w:rsidRPr="003F7194">
              <w:rPr>
                <w:color w:val="000000" w:themeColor="text1"/>
                <w:sz w:val="15"/>
                <w:szCs w:val="15"/>
              </w:rPr>
              <w:t xml:space="preserve">La depresión medió parcialmente la relación entre soledad y consumo de sustancias (tabaco, alcohol, drogas); ambos factores </w:t>
            </w:r>
            <w:r w:rsidRPr="003F7194">
              <w:rPr>
                <w:color w:val="000000" w:themeColor="text1"/>
                <w:sz w:val="15"/>
                <w:szCs w:val="15"/>
              </w:rPr>
              <w:lastRenderedPageBreak/>
              <w:t>incrementaron el consumo.</w:t>
            </w:r>
          </w:p>
        </w:tc>
      </w:tr>
      <w:tr w:rsidR="003F7194" w:rsidRPr="003F7194" w14:paraId="4A534E18" w14:textId="77777777" w:rsidTr="00845C0F">
        <w:tc>
          <w:tcPr>
            <w:tcW w:w="334" w:type="dxa"/>
            <w:tcMar>
              <w:top w:w="60" w:type="dxa"/>
              <w:left w:w="80" w:type="dxa"/>
              <w:bottom w:w="60" w:type="dxa"/>
              <w:right w:w="80" w:type="dxa"/>
            </w:tcMar>
            <w:hideMark/>
          </w:tcPr>
          <w:p w14:paraId="571ED16A" w14:textId="77777777" w:rsidR="008E2032" w:rsidRPr="003F7194" w:rsidRDefault="008E2032" w:rsidP="00CC13BA">
            <w:pPr>
              <w:jc w:val="center"/>
              <w:rPr>
                <w:color w:val="000000" w:themeColor="text1"/>
              </w:rPr>
            </w:pPr>
            <w:r w:rsidRPr="003F7194">
              <w:rPr>
                <w:color w:val="000000" w:themeColor="text1"/>
                <w:sz w:val="15"/>
                <w:szCs w:val="15"/>
              </w:rPr>
              <w:lastRenderedPageBreak/>
              <w:t>33</w:t>
            </w:r>
          </w:p>
        </w:tc>
        <w:tc>
          <w:tcPr>
            <w:tcW w:w="848" w:type="dxa"/>
            <w:tcMar>
              <w:top w:w="60" w:type="dxa"/>
              <w:left w:w="80" w:type="dxa"/>
              <w:bottom w:w="60" w:type="dxa"/>
              <w:right w:w="80" w:type="dxa"/>
            </w:tcMar>
            <w:hideMark/>
          </w:tcPr>
          <w:p w14:paraId="5454C18C" w14:textId="10C3CA42" w:rsidR="008E2032" w:rsidRPr="003F7194" w:rsidRDefault="008E2032" w:rsidP="00CC13BA">
            <w:pPr>
              <w:rPr>
                <w:color w:val="000000" w:themeColor="text1"/>
              </w:rPr>
            </w:pPr>
            <w:bookmarkStart w:id="48" w:name="ZOTERO_BREF_5UXOkLltBegc"/>
            <w:r w:rsidRPr="003F7194">
              <w:rPr>
                <w:color w:val="000000" w:themeColor="text1"/>
                <w:sz w:val="15"/>
              </w:rPr>
              <w:t>(Barry et al., 2024)</w:t>
            </w:r>
            <w:bookmarkEnd w:id="48"/>
          </w:p>
        </w:tc>
        <w:tc>
          <w:tcPr>
            <w:tcW w:w="934" w:type="dxa"/>
            <w:tcMar>
              <w:top w:w="60" w:type="dxa"/>
              <w:left w:w="80" w:type="dxa"/>
              <w:bottom w:w="60" w:type="dxa"/>
              <w:right w:w="80" w:type="dxa"/>
            </w:tcMar>
            <w:hideMark/>
          </w:tcPr>
          <w:p w14:paraId="5292033B" w14:textId="77777777" w:rsidR="008E2032" w:rsidRPr="003F7194" w:rsidRDefault="008E2032" w:rsidP="00CC13BA">
            <w:pPr>
              <w:rPr>
                <w:color w:val="000000" w:themeColor="text1"/>
              </w:rPr>
            </w:pPr>
            <w:r w:rsidRPr="003F7194">
              <w:rPr>
                <w:color w:val="000000" w:themeColor="text1"/>
                <w:sz w:val="15"/>
                <w:szCs w:val="15"/>
              </w:rPr>
              <w:t>EE.UU. (Great Plains)</w:t>
            </w:r>
          </w:p>
        </w:tc>
        <w:tc>
          <w:tcPr>
            <w:tcW w:w="869" w:type="dxa"/>
            <w:tcMar>
              <w:top w:w="60" w:type="dxa"/>
              <w:left w:w="80" w:type="dxa"/>
              <w:bottom w:w="60" w:type="dxa"/>
              <w:right w:w="80" w:type="dxa"/>
            </w:tcMar>
            <w:hideMark/>
          </w:tcPr>
          <w:p w14:paraId="4692D370" w14:textId="77777777" w:rsidR="008E2032" w:rsidRPr="003F7194" w:rsidRDefault="008E2032" w:rsidP="00CC13BA">
            <w:pPr>
              <w:rPr>
                <w:color w:val="000000" w:themeColor="text1"/>
              </w:rPr>
            </w:pPr>
            <w:r w:rsidRPr="003F7194">
              <w:rPr>
                <w:color w:val="000000" w:themeColor="text1"/>
                <w:sz w:val="15"/>
                <w:szCs w:val="15"/>
              </w:rPr>
              <w:t>455</w:t>
            </w:r>
          </w:p>
        </w:tc>
        <w:tc>
          <w:tcPr>
            <w:tcW w:w="1127" w:type="dxa"/>
            <w:tcMar>
              <w:top w:w="60" w:type="dxa"/>
              <w:left w:w="80" w:type="dxa"/>
              <w:bottom w:w="60" w:type="dxa"/>
              <w:right w:w="80" w:type="dxa"/>
            </w:tcMar>
            <w:hideMark/>
          </w:tcPr>
          <w:p w14:paraId="09C643D6" w14:textId="77777777" w:rsidR="008E2032" w:rsidRPr="003F7194" w:rsidRDefault="008E2032" w:rsidP="00CC13BA">
            <w:pPr>
              <w:rPr>
                <w:color w:val="000000" w:themeColor="text1"/>
              </w:rPr>
            </w:pPr>
            <w:r w:rsidRPr="003F7194">
              <w:rPr>
                <w:color w:val="000000" w:themeColor="text1"/>
                <w:sz w:val="15"/>
                <w:szCs w:val="15"/>
              </w:rPr>
              <w:t>10º-11º grado (ensayo comunitario)</w:t>
            </w:r>
          </w:p>
        </w:tc>
        <w:tc>
          <w:tcPr>
            <w:tcW w:w="998" w:type="dxa"/>
            <w:tcMar>
              <w:top w:w="60" w:type="dxa"/>
              <w:left w:w="80" w:type="dxa"/>
              <w:bottom w:w="60" w:type="dxa"/>
              <w:right w:w="80" w:type="dxa"/>
            </w:tcMar>
            <w:hideMark/>
          </w:tcPr>
          <w:p w14:paraId="16251B8C" w14:textId="77777777" w:rsidR="008E2032" w:rsidRPr="003F7194" w:rsidRDefault="008E2032" w:rsidP="00CC13BA">
            <w:pPr>
              <w:rPr>
                <w:color w:val="000000" w:themeColor="text1"/>
              </w:rPr>
            </w:pPr>
            <w:r w:rsidRPr="003F7194">
              <w:rPr>
                <w:color w:val="000000" w:themeColor="text1"/>
                <w:sz w:val="15"/>
                <w:szCs w:val="15"/>
              </w:rPr>
              <w:t>Ensayo aleatorizado comunitario (longitudinal)</w:t>
            </w:r>
          </w:p>
        </w:tc>
        <w:tc>
          <w:tcPr>
            <w:tcW w:w="839" w:type="dxa"/>
            <w:tcMar>
              <w:top w:w="60" w:type="dxa"/>
              <w:left w:w="80" w:type="dxa"/>
              <w:bottom w:w="60" w:type="dxa"/>
              <w:right w:w="80" w:type="dxa"/>
            </w:tcMar>
            <w:hideMark/>
          </w:tcPr>
          <w:p w14:paraId="289E832E" w14:textId="77777777" w:rsidR="008E2032" w:rsidRPr="003F7194" w:rsidRDefault="008E2032" w:rsidP="00CC13BA">
            <w:pPr>
              <w:rPr>
                <w:color w:val="000000" w:themeColor="text1"/>
              </w:rPr>
            </w:pPr>
            <w:r w:rsidRPr="003F7194">
              <w:rPr>
                <w:color w:val="000000" w:themeColor="text1"/>
                <w:sz w:val="15"/>
                <w:szCs w:val="15"/>
              </w:rPr>
              <w:t>Alcohol, cannabis, opioides de prescripción</w:t>
            </w:r>
          </w:p>
        </w:tc>
        <w:tc>
          <w:tcPr>
            <w:tcW w:w="1134" w:type="dxa"/>
            <w:tcMar>
              <w:top w:w="60" w:type="dxa"/>
              <w:left w:w="80" w:type="dxa"/>
              <w:bottom w:w="60" w:type="dxa"/>
              <w:right w:w="80" w:type="dxa"/>
            </w:tcMar>
            <w:hideMark/>
          </w:tcPr>
          <w:p w14:paraId="641B53D3" w14:textId="77777777" w:rsidR="008E2032" w:rsidRPr="003F7194" w:rsidRDefault="008E2032" w:rsidP="00CC13BA">
            <w:pPr>
              <w:rPr>
                <w:color w:val="000000" w:themeColor="text1"/>
              </w:rPr>
            </w:pPr>
            <w:r w:rsidRPr="003F7194">
              <w:rPr>
                <w:color w:val="000000" w:themeColor="text1"/>
                <w:sz w:val="15"/>
                <w:szCs w:val="15"/>
              </w:rPr>
              <w:t>GAD-7; PHQ-8</w:t>
            </w:r>
          </w:p>
        </w:tc>
        <w:tc>
          <w:tcPr>
            <w:tcW w:w="1276" w:type="dxa"/>
            <w:tcMar>
              <w:top w:w="60" w:type="dxa"/>
              <w:left w:w="80" w:type="dxa"/>
              <w:bottom w:w="60" w:type="dxa"/>
              <w:right w:w="80" w:type="dxa"/>
            </w:tcMar>
            <w:hideMark/>
          </w:tcPr>
          <w:p w14:paraId="076BB6DF" w14:textId="1A505145" w:rsidR="008E2032" w:rsidRPr="003F7194" w:rsidRDefault="008E2032" w:rsidP="00CC13BA">
            <w:pPr>
              <w:rPr>
                <w:color w:val="000000" w:themeColor="text1"/>
              </w:rPr>
            </w:pPr>
            <w:r w:rsidRPr="003F7194">
              <w:rPr>
                <w:color w:val="000000" w:themeColor="text1"/>
                <w:sz w:val="15"/>
                <w:szCs w:val="15"/>
              </w:rPr>
              <w:t>Un aumento de 5 puntos en los niveles de ansiedad se relacionó con una probabilidad entre 1.28 y 1.29 veces mayor de iniciar el consumo de alcohol o cannabis; mientras que un incremento equivalente en los puntajes de depresión se vinculó con una probabilidad entre 1.25 y 1.38 veces superior de comenzar a consumir alcohol, cannabis u opioides.</w:t>
            </w:r>
          </w:p>
        </w:tc>
      </w:tr>
      <w:tr w:rsidR="003F7194" w:rsidRPr="003F7194" w14:paraId="1B13AE14" w14:textId="77777777" w:rsidTr="00845C0F">
        <w:tc>
          <w:tcPr>
            <w:tcW w:w="334" w:type="dxa"/>
            <w:tcMar>
              <w:top w:w="60" w:type="dxa"/>
              <w:left w:w="80" w:type="dxa"/>
              <w:bottom w:w="60" w:type="dxa"/>
              <w:right w:w="80" w:type="dxa"/>
            </w:tcMar>
            <w:hideMark/>
          </w:tcPr>
          <w:p w14:paraId="78E7DAB0" w14:textId="77777777" w:rsidR="008E2032" w:rsidRPr="003F7194" w:rsidRDefault="008E2032" w:rsidP="00CC13BA">
            <w:pPr>
              <w:jc w:val="center"/>
              <w:rPr>
                <w:color w:val="000000" w:themeColor="text1"/>
              </w:rPr>
            </w:pPr>
            <w:bookmarkStart w:id="49" w:name="ZOTERO_BREF_bOdv3owKHWhL" w:colFirst="1" w:colLast="1"/>
            <w:r w:rsidRPr="003F7194">
              <w:rPr>
                <w:color w:val="000000" w:themeColor="text1"/>
                <w:sz w:val="15"/>
                <w:szCs w:val="15"/>
              </w:rPr>
              <w:t>34</w:t>
            </w:r>
          </w:p>
        </w:tc>
        <w:tc>
          <w:tcPr>
            <w:tcW w:w="848" w:type="dxa"/>
            <w:tcMar>
              <w:top w:w="60" w:type="dxa"/>
              <w:left w:w="80" w:type="dxa"/>
              <w:bottom w:w="60" w:type="dxa"/>
              <w:right w:w="80" w:type="dxa"/>
            </w:tcMar>
            <w:hideMark/>
          </w:tcPr>
          <w:p w14:paraId="10931C33"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(Bataineh et al., 2024)</w:t>
            </w:r>
          </w:p>
          <w:p w14:paraId="71BD8852" w14:textId="0B04CA82"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0F23B1B2" w14:textId="4541A7B2" w:rsidR="008E2032" w:rsidRPr="003F7194" w:rsidRDefault="008E2032" w:rsidP="00CC13BA">
            <w:pPr>
              <w:rPr>
                <w:color w:val="000000" w:themeColor="text1"/>
              </w:rPr>
            </w:pPr>
            <w:r w:rsidRPr="003F7194">
              <w:rPr>
                <w:color w:val="000000" w:themeColor="text1"/>
                <w:sz w:val="15"/>
                <w:szCs w:val="15"/>
              </w:rPr>
              <w:t>E.UU. (Texas)</w:t>
            </w:r>
          </w:p>
        </w:tc>
        <w:tc>
          <w:tcPr>
            <w:tcW w:w="869" w:type="dxa"/>
            <w:tcMar>
              <w:top w:w="60" w:type="dxa"/>
              <w:left w:w="80" w:type="dxa"/>
              <w:bottom w:w="60" w:type="dxa"/>
              <w:right w:w="80" w:type="dxa"/>
            </w:tcMar>
            <w:hideMark/>
          </w:tcPr>
          <w:p w14:paraId="6764AF89" w14:textId="77777777" w:rsidR="008E2032" w:rsidRPr="003F7194" w:rsidRDefault="008E2032" w:rsidP="00CC13BA">
            <w:pPr>
              <w:rPr>
                <w:color w:val="000000" w:themeColor="text1"/>
              </w:rPr>
            </w:pPr>
            <w:r w:rsidRPr="003F7194">
              <w:rPr>
                <w:color w:val="000000" w:themeColor="text1"/>
                <w:sz w:val="15"/>
                <w:szCs w:val="15"/>
              </w:rPr>
              <w:t>Cohortes de 10º, 12º grado y posgraduados</w:t>
            </w:r>
          </w:p>
        </w:tc>
        <w:tc>
          <w:tcPr>
            <w:tcW w:w="1127" w:type="dxa"/>
            <w:tcMar>
              <w:top w:w="60" w:type="dxa"/>
              <w:left w:w="80" w:type="dxa"/>
              <w:bottom w:w="60" w:type="dxa"/>
              <w:right w:w="80" w:type="dxa"/>
            </w:tcMar>
            <w:hideMark/>
          </w:tcPr>
          <w:p w14:paraId="1CAF0B9D" w14:textId="77777777" w:rsidR="008E2032" w:rsidRPr="003F7194" w:rsidRDefault="008E2032" w:rsidP="00CC13BA">
            <w:pPr>
              <w:rPr>
                <w:color w:val="000000" w:themeColor="text1"/>
              </w:rPr>
            </w:pPr>
            <w:r w:rsidRPr="003F7194">
              <w:rPr>
                <w:color w:val="000000" w:themeColor="text1"/>
                <w:sz w:val="15"/>
                <w:szCs w:val="15"/>
              </w:rPr>
              <w:t>Adolescentes y adultos jóvenes</w:t>
            </w:r>
          </w:p>
        </w:tc>
        <w:tc>
          <w:tcPr>
            <w:tcW w:w="998" w:type="dxa"/>
            <w:tcMar>
              <w:top w:w="60" w:type="dxa"/>
              <w:left w:w="80" w:type="dxa"/>
              <w:bottom w:w="60" w:type="dxa"/>
              <w:right w:w="80" w:type="dxa"/>
            </w:tcMar>
            <w:hideMark/>
          </w:tcPr>
          <w:p w14:paraId="025D4EA5" w14:textId="77777777" w:rsidR="008E2032" w:rsidRPr="003F7194" w:rsidRDefault="008E2032" w:rsidP="00CC13BA">
            <w:pPr>
              <w:rPr>
                <w:color w:val="000000" w:themeColor="text1"/>
              </w:rPr>
            </w:pPr>
            <w:r w:rsidRPr="003F7194">
              <w:rPr>
                <w:color w:val="000000" w:themeColor="text1"/>
                <w:sz w:val="15"/>
                <w:szCs w:val="15"/>
              </w:rPr>
              <w:t>Longitudinal (cohortes seriadas 2019-2021)</w:t>
            </w:r>
          </w:p>
        </w:tc>
        <w:tc>
          <w:tcPr>
            <w:tcW w:w="839" w:type="dxa"/>
            <w:tcMar>
              <w:top w:w="60" w:type="dxa"/>
              <w:left w:w="80" w:type="dxa"/>
              <w:bottom w:w="60" w:type="dxa"/>
              <w:right w:w="80" w:type="dxa"/>
            </w:tcMar>
            <w:hideMark/>
          </w:tcPr>
          <w:p w14:paraId="509EC3CB" w14:textId="77777777" w:rsidR="008E2032" w:rsidRPr="003F7194" w:rsidRDefault="008E2032" w:rsidP="00CC13BA">
            <w:pPr>
              <w:rPr>
                <w:color w:val="000000" w:themeColor="text1"/>
              </w:rPr>
            </w:pPr>
            <w:r w:rsidRPr="003F7194">
              <w:rPr>
                <w:color w:val="000000" w:themeColor="text1"/>
                <w:sz w:val="15"/>
                <w:szCs w:val="15"/>
              </w:rPr>
              <w:t>Tabaco, cannabis</w:t>
            </w:r>
          </w:p>
        </w:tc>
        <w:tc>
          <w:tcPr>
            <w:tcW w:w="1134" w:type="dxa"/>
            <w:tcMar>
              <w:top w:w="60" w:type="dxa"/>
              <w:left w:w="80" w:type="dxa"/>
              <w:bottom w:w="60" w:type="dxa"/>
              <w:right w:w="80" w:type="dxa"/>
            </w:tcMar>
            <w:hideMark/>
          </w:tcPr>
          <w:p w14:paraId="75CA10E5" w14:textId="77777777" w:rsidR="008E2032" w:rsidRPr="003F7194" w:rsidRDefault="008E2032" w:rsidP="00CC13BA">
            <w:pPr>
              <w:rPr>
                <w:color w:val="000000" w:themeColor="text1"/>
                <w:lang w:val="en-US"/>
              </w:rPr>
            </w:pPr>
            <w:r w:rsidRPr="003F7194">
              <w:rPr>
                <w:color w:val="000000" w:themeColor="text1"/>
                <w:sz w:val="15"/>
                <w:szCs w:val="15"/>
                <w:lang w:val="en-US"/>
              </w:rPr>
              <w:t>Texas Adolescent Tobacco and Marketing Surveillance System</w:t>
            </w:r>
          </w:p>
        </w:tc>
        <w:tc>
          <w:tcPr>
            <w:tcW w:w="1276" w:type="dxa"/>
            <w:tcMar>
              <w:top w:w="60" w:type="dxa"/>
              <w:left w:w="80" w:type="dxa"/>
              <w:bottom w:w="60" w:type="dxa"/>
              <w:right w:w="80" w:type="dxa"/>
            </w:tcMar>
            <w:hideMark/>
          </w:tcPr>
          <w:p w14:paraId="63F72357" w14:textId="4234DD08" w:rsidR="008E2032" w:rsidRPr="003F7194" w:rsidRDefault="008E2032" w:rsidP="00CC13BA">
            <w:pPr>
              <w:rPr>
                <w:color w:val="000000" w:themeColor="text1"/>
              </w:rPr>
            </w:pPr>
            <w:r w:rsidRPr="003F7194">
              <w:rPr>
                <w:color w:val="000000" w:themeColor="text1"/>
                <w:sz w:val="15"/>
                <w:szCs w:val="15"/>
              </w:rPr>
              <w:t>La ansiedad se asoció con inicio más temprano de consumo de cigarrillo (AHR=2.29), cigarrillo electrónico (AHR=1.53) y cannabis (AHR=1.59), con mayor riesgo en la cohorte más joven.</w:t>
            </w:r>
          </w:p>
        </w:tc>
      </w:tr>
      <w:tr w:rsidR="003F7194" w:rsidRPr="003F7194" w14:paraId="6387D126" w14:textId="77777777" w:rsidTr="00845C0F">
        <w:tc>
          <w:tcPr>
            <w:tcW w:w="334" w:type="dxa"/>
            <w:tcMar>
              <w:top w:w="60" w:type="dxa"/>
              <w:left w:w="80" w:type="dxa"/>
              <w:bottom w:w="60" w:type="dxa"/>
              <w:right w:w="80" w:type="dxa"/>
            </w:tcMar>
            <w:hideMark/>
          </w:tcPr>
          <w:p w14:paraId="5D09F733" w14:textId="77777777" w:rsidR="008E2032" w:rsidRPr="003F7194" w:rsidRDefault="008E2032" w:rsidP="00CC13BA">
            <w:pPr>
              <w:jc w:val="center"/>
              <w:rPr>
                <w:color w:val="000000" w:themeColor="text1"/>
              </w:rPr>
            </w:pPr>
            <w:bookmarkStart w:id="50" w:name="ZOTERO_BREF_qekNf2bhiDka" w:colFirst="1" w:colLast="1"/>
            <w:bookmarkEnd w:id="49"/>
            <w:r w:rsidRPr="003F7194">
              <w:rPr>
                <w:color w:val="000000" w:themeColor="text1"/>
                <w:sz w:val="15"/>
                <w:szCs w:val="15"/>
              </w:rPr>
              <w:t>35</w:t>
            </w:r>
          </w:p>
        </w:tc>
        <w:tc>
          <w:tcPr>
            <w:tcW w:w="848" w:type="dxa"/>
            <w:tcMar>
              <w:top w:w="60" w:type="dxa"/>
              <w:left w:w="80" w:type="dxa"/>
              <w:bottom w:w="60" w:type="dxa"/>
              <w:right w:w="80" w:type="dxa"/>
            </w:tcMar>
            <w:hideMark/>
          </w:tcPr>
          <w:p w14:paraId="2715E566" w14:textId="77777777" w:rsidR="008E2032" w:rsidRPr="003F7194" w:rsidRDefault="008E2032">
            <w:pPr>
              <w:widowControl w:val="0"/>
              <w:autoSpaceDE w:val="0"/>
              <w:autoSpaceDN w:val="0"/>
              <w:adjustRightInd w:val="0"/>
              <w:rPr>
                <w:color w:val="000000" w:themeColor="text1"/>
                <w:sz w:val="15"/>
              </w:rPr>
            </w:pPr>
            <w:r w:rsidRPr="003F7194">
              <w:rPr>
                <w:color w:val="000000" w:themeColor="text1"/>
                <w:sz w:val="15"/>
              </w:rPr>
              <w:t>(Da Silva et al., 2021)</w:t>
            </w:r>
          </w:p>
          <w:p w14:paraId="625D59BC" w14:textId="643C7507" w:rsidR="008E2032" w:rsidRPr="003F7194" w:rsidRDefault="008E2032" w:rsidP="00CC13BA">
            <w:pPr>
              <w:rPr>
                <w:color w:val="000000" w:themeColor="text1"/>
                <w:sz w:val="15"/>
              </w:rPr>
            </w:pPr>
          </w:p>
        </w:tc>
        <w:tc>
          <w:tcPr>
            <w:tcW w:w="934" w:type="dxa"/>
            <w:tcMar>
              <w:top w:w="60" w:type="dxa"/>
              <w:left w:w="80" w:type="dxa"/>
              <w:bottom w:w="60" w:type="dxa"/>
              <w:right w:w="80" w:type="dxa"/>
            </w:tcMar>
            <w:hideMark/>
          </w:tcPr>
          <w:p w14:paraId="324864F4" w14:textId="0AB63B5A" w:rsidR="008E2032" w:rsidRPr="003F7194" w:rsidRDefault="008E2032" w:rsidP="00CC13BA">
            <w:pPr>
              <w:rPr>
                <w:color w:val="000000" w:themeColor="text1"/>
              </w:rPr>
            </w:pPr>
            <w:r w:rsidRPr="003F7194">
              <w:rPr>
                <w:color w:val="000000" w:themeColor="text1"/>
                <w:sz w:val="15"/>
                <w:szCs w:val="15"/>
              </w:rPr>
              <w:t>Brasil</w:t>
            </w:r>
          </w:p>
        </w:tc>
        <w:tc>
          <w:tcPr>
            <w:tcW w:w="869" w:type="dxa"/>
            <w:tcMar>
              <w:top w:w="60" w:type="dxa"/>
              <w:left w:w="80" w:type="dxa"/>
              <w:bottom w:w="60" w:type="dxa"/>
              <w:right w:w="80" w:type="dxa"/>
            </w:tcMar>
            <w:hideMark/>
          </w:tcPr>
          <w:p w14:paraId="1E55AE73" w14:textId="77777777" w:rsidR="008E2032" w:rsidRPr="003F7194" w:rsidRDefault="008E2032" w:rsidP="00CC13BA">
            <w:pPr>
              <w:rPr>
                <w:color w:val="000000" w:themeColor="text1"/>
              </w:rPr>
            </w:pPr>
            <w:r w:rsidRPr="003F7194">
              <w:rPr>
                <w:color w:val="000000" w:themeColor="text1"/>
                <w:sz w:val="15"/>
                <w:szCs w:val="15"/>
              </w:rPr>
              <w:t>175</w:t>
            </w:r>
          </w:p>
        </w:tc>
        <w:tc>
          <w:tcPr>
            <w:tcW w:w="1127" w:type="dxa"/>
            <w:tcMar>
              <w:top w:w="60" w:type="dxa"/>
              <w:left w:w="80" w:type="dxa"/>
              <w:bottom w:w="60" w:type="dxa"/>
              <w:right w:w="80" w:type="dxa"/>
            </w:tcMar>
            <w:hideMark/>
          </w:tcPr>
          <w:p w14:paraId="58122208" w14:textId="77777777" w:rsidR="008E2032" w:rsidRPr="003F7194" w:rsidRDefault="008E2032" w:rsidP="00CC13BA">
            <w:pPr>
              <w:rPr>
                <w:color w:val="000000" w:themeColor="text1"/>
              </w:rPr>
            </w:pPr>
            <w:r w:rsidRPr="003F7194">
              <w:rPr>
                <w:color w:val="000000" w:themeColor="text1"/>
                <w:sz w:val="15"/>
                <w:szCs w:val="15"/>
              </w:rPr>
              <w:t>Adolescentes varones institucionalizados</w:t>
            </w:r>
          </w:p>
        </w:tc>
        <w:tc>
          <w:tcPr>
            <w:tcW w:w="998" w:type="dxa"/>
            <w:tcMar>
              <w:top w:w="60" w:type="dxa"/>
              <w:left w:w="80" w:type="dxa"/>
              <w:bottom w:w="60" w:type="dxa"/>
              <w:right w:w="80" w:type="dxa"/>
            </w:tcMar>
            <w:hideMark/>
          </w:tcPr>
          <w:p w14:paraId="4AB065D9" w14:textId="77777777" w:rsidR="008E2032" w:rsidRPr="003F7194" w:rsidRDefault="008E2032" w:rsidP="00CC13BA">
            <w:pPr>
              <w:rPr>
                <w:color w:val="000000" w:themeColor="text1"/>
              </w:rPr>
            </w:pPr>
            <w:r w:rsidRPr="003F7194">
              <w:rPr>
                <w:color w:val="000000" w:themeColor="text1"/>
                <w:sz w:val="15"/>
                <w:szCs w:val="15"/>
              </w:rPr>
              <w:t>Transversal</w:t>
            </w:r>
          </w:p>
        </w:tc>
        <w:tc>
          <w:tcPr>
            <w:tcW w:w="839" w:type="dxa"/>
            <w:tcMar>
              <w:top w:w="60" w:type="dxa"/>
              <w:left w:w="80" w:type="dxa"/>
              <w:bottom w:w="60" w:type="dxa"/>
              <w:right w:w="80" w:type="dxa"/>
            </w:tcMar>
            <w:hideMark/>
          </w:tcPr>
          <w:p w14:paraId="6C40009C" w14:textId="77777777" w:rsidR="008E2032" w:rsidRPr="003F7194" w:rsidRDefault="008E2032" w:rsidP="00CC13BA">
            <w:pPr>
              <w:rPr>
                <w:color w:val="000000" w:themeColor="text1"/>
              </w:rPr>
            </w:pPr>
            <w:r w:rsidRPr="003F7194">
              <w:rPr>
                <w:color w:val="000000" w:themeColor="text1"/>
                <w:sz w:val="15"/>
                <w:szCs w:val="15"/>
              </w:rPr>
              <w:t>Cannabis, alcohol, drogas duras</w:t>
            </w:r>
          </w:p>
        </w:tc>
        <w:tc>
          <w:tcPr>
            <w:tcW w:w="1134" w:type="dxa"/>
            <w:tcMar>
              <w:top w:w="60" w:type="dxa"/>
              <w:left w:w="80" w:type="dxa"/>
              <w:bottom w:w="60" w:type="dxa"/>
              <w:right w:w="80" w:type="dxa"/>
            </w:tcMar>
            <w:hideMark/>
          </w:tcPr>
          <w:p w14:paraId="6E644526" w14:textId="77777777" w:rsidR="008E2032" w:rsidRPr="003F7194" w:rsidRDefault="008E2032" w:rsidP="00CC13BA">
            <w:pPr>
              <w:rPr>
                <w:color w:val="000000" w:themeColor="text1"/>
              </w:rPr>
            </w:pPr>
            <w:r w:rsidRPr="003F7194">
              <w:rPr>
                <w:color w:val="000000" w:themeColor="text1"/>
                <w:sz w:val="15"/>
                <w:szCs w:val="15"/>
              </w:rPr>
              <w:t>BDI; BAI</w:t>
            </w:r>
          </w:p>
        </w:tc>
        <w:tc>
          <w:tcPr>
            <w:tcW w:w="1276" w:type="dxa"/>
            <w:tcMar>
              <w:top w:w="60" w:type="dxa"/>
              <w:left w:w="80" w:type="dxa"/>
              <w:bottom w:w="60" w:type="dxa"/>
              <w:right w:w="80" w:type="dxa"/>
            </w:tcMar>
            <w:hideMark/>
          </w:tcPr>
          <w:p w14:paraId="17BDB2FA" w14:textId="68212FCD" w:rsidR="008E2032" w:rsidRPr="003F7194" w:rsidRDefault="008E2032" w:rsidP="00CC13BA">
            <w:pPr>
              <w:rPr>
                <w:color w:val="000000" w:themeColor="text1"/>
              </w:rPr>
            </w:pPr>
            <w:r w:rsidRPr="003F7194">
              <w:rPr>
                <w:color w:val="000000" w:themeColor="text1"/>
                <w:sz w:val="15"/>
                <w:szCs w:val="15"/>
              </w:rPr>
              <w:t>28.00% mostró depresión moderada-severa y 34.28% ansiedad moderada-severa; la mayoría reportó abuso de sustancias previo, pero sin correlación significativa entre BDI/BAI y el consumo de sustancias.</w:t>
            </w:r>
          </w:p>
        </w:tc>
      </w:tr>
      <w:bookmarkEnd w:id="50"/>
    </w:tbl>
    <w:p w14:paraId="6C6F7EB6" w14:textId="77777777" w:rsidR="00190066" w:rsidRPr="003F7194" w:rsidRDefault="00190066" w:rsidP="00190066">
      <w:pPr>
        <w:rPr>
          <w:color w:val="000000" w:themeColor="text1"/>
        </w:rPr>
      </w:pPr>
      <w:r w:rsidRPr="003F7194">
        <w:rPr>
          <w:color w:val="000000" w:themeColor="text1"/>
        </w:rPr>
        <w:br w:type="page"/>
      </w:r>
    </w:p>
    <w:p w14:paraId="0C5CF924" w14:textId="77777777" w:rsidR="00190066" w:rsidRPr="003F7194" w:rsidRDefault="00190066" w:rsidP="00190066">
      <w:pPr>
        <w:pStyle w:val="Ttulo2"/>
        <w:rPr>
          <w:color w:val="000000" w:themeColor="text1"/>
          <w:lang w:val="es-EC"/>
        </w:rPr>
      </w:pPr>
      <w:r w:rsidRPr="003F7194">
        <w:rPr>
          <w:color w:val="000000" w:themeColor="text1"/>
          <w:lang w:val="es-EC"/>
        </w:rPr>
        <w:lastRenderedPageBreak/>
        <w:t>Síntesis narrativa de los hallazgos</w:t>
      </w:r>
    </w:p>
    <w:p w14:paraId="65CE98A4" w14:textId="5811EFA4" w:rsidR="00190066" w:rsidRPr="003F7194" w:rsidRDefault="00DC2822" w:rsidP="00190066">
      <w:pPr>
        <w:spacing w:after="200" w:line="360" w:lineRule="auto"/>
        <w:jc w:val="both"/>
        <w:rPr>
          <w:color w:val="000000" w:themeColor="text1"/>
        </w:rPr>
      </w:pPr>
      <w:r w:rsidRPr="003F7194">
        <w:rPr>
          <w:color w:val="000000" w:themeColor="text1"/>
        </w:rPr>
        <w:t>La síntesis narrativa de los hallazgos se organizó</w:t>
      </w:r>
      <w:r w:rsidR="00190066" w:rsidRPr="003F7194">
        <w:rPr>
          <w:color w:val="000000" w:themeColor="text1"/>
        </w:rPr>
        <w:t xml:space="preserve"> de forma coherente con la pregunta de investigación, los 35 estudios incluidos se agruparon según la dirección predominante de la </w:t>
      </w:r>
      <w:r w:rsidRPr="003F7194">
        <w:rPr>
          <w:color w:val="000000" w:themeColor="text1"/>
        </w:rPr>
        <w:t>agrupación</w:t>
      </w:r>
      <w:r w:rsidR="00190066" w:rsidRPr="003F7194">
        <w:rPr>
          <w:color w:val="000000" w:themeColor="text1"/>
        </w:rPr>
        <w:t xml:space="preserve"> reportada entre los síntomas internalizantes (ansiedad y depresión) y el consumo de sustancias psicoactivas. Esta clasificación dio lugar a seis categorías no excluyentes entre sí: </w:t>
      </w:r>
    </w:p>
    <w:p w14:paraId="41C2BF1E" w14:textId="77777777" w:rsidR="00190066" w:rsidRPr="003F7194" w:rsidRDefault="00190066" w:rsidP="00190066">
      <w:pPr>
        <w:pStyle w:val="Ttulo3"/>
        <w:rPr>
          <w:color w:val="000000" w:themeColor="text1"/>
          <w:lang w:val="es-EC"/>
        </w:rPr>
      </w:pPr>
      <w:r w:rsidRPr="003F7194">
        <w:rPr>
          <w:color w:val="000000" w:themeColor="text1"/>
          <w:lang w:val="es-EC"/>
        </w:rPr>
        <w:t>Síntomas internalizantes como predictores del consumo de sustancias (n = 7)</w:t>
      </w:r>
    </w:p>
    <w:p w14:paraId="672ABF2F" w14:textId="77777777" w:rsidR="00190066" w:rsidRPr="003F7194" w:rsidRDefault="00190066" w:rsidP="00190066">
      <w:pPr>
        <w:spacing w:after="200" w:line="360" w:lineRule="auto"/>
        <w:jc w:val="both"/>
        <w:rPr>
          <w:color w:val="000000" w:themeColor="text1"/>
        </w:rPr>
      </w:pPr>
      <w:r w:rsidRPr="003F7194">
        <w:rPr>
          <w:color w:val="000000" w:themeColor="text1"/>
        </w:rPr>
        <w:t>Siete estudios reportaron evidencia consistente con un modelo en el que la ansiedad y/o la depresión preceden temporalmente al inicio o la escalada del consumo de sustancias. En el estudio longitudinal de mayor envergadura de este grupo, realizado sobre una cohorte europea de 2110 adolescentes seguidos desde los 14 hasta los 23 años, el análisis de aleatorización mendeliana confirmó que la depresión predijo problemas futuros de consumo de alcohol, estableciendo una dirección causal en ese sentido (Wang et al., 2026). De forma convergente, un ensayo aleatorizado comunitario con 455 adolescentes de una reserva indígena estadounidense encontró que cada incremento de 5 puntos en los síntomas de ansiedad se asoció con 1,28 a 1,29 veces mayor probabilidad de iniciar el consumo de alcohol o cannabis en el semestre siguiente, mientras que un incremento equivalente en depresión se asoció con un 25 % a 38 % de mayor probabilidad de inicio de consumo de alcohol, cannabis y mal uso de opioides de prescripción (Barry et al., 2024).</w:t>
      </w:r>
    </w:p>
    <w:p w14:paraId="6DF54D61" w14:textId="77777777" w:rsidR="00190066" w:rsidRPr="003F7194" w:rsidRDefault="00190066" w:rsidP="00190066">
      <w:pPr>
        <w:spacing w:after="200" w:line="360" w:lineRule="auto"/>
        <w:jc w:val="both"/>
        <w:rPr>
          <w:color w:val="000000" w:themeColor="text1"/>
        </w:rPr>
      </w:pPr>
      <w:r w:rsidRPr="003F7194">
        <w:rPr>
          <w:color w:val="000000" w:themeColor="text1"/>
        </w:rPr>
        <w:t xml:space="preserve">En la misma línea, un estudio de cohortes seriadas en Texas (Estados Unidos) mostró que la ansiedad se asoció con un inicio más temprano del consumo de cigarrillo, cigarrillo electrónico y cannabis, con razones de riesgo ajustadas que oscilaron entre 1,25 y 2,29, siendo el efecto más pronunciado en la cohorte de menor edad (Bataineh et al., 2024). Otros estudios de este grupo identificaron vías indirectas: los síntomas depresivos maternos predijeron incrementos en el descuento por demora del adolescente, lo cual a su vez predijo incrementos más pronunciados en el consumo de sustancias en un seguimiento longitudinal de seis años (Felton et al., 2021); la conectividad funcional amígdala-ínsula se asoció con problemas de sueño, estos con mayores síntomas depresivos, y estos últimos con mayor consumo de cigarrillo electrónico (Sutherland et al., 2022); y la depresión medió parcialmente la relación entre la soledad y el consumo de sustancias en una amplia muestra surcoreana de 53 310 adolescentes (Kim, 2024). En sentido inverso —es decir, como factor protector longitudinal—, una mentalidad de </w:t>
      </w:r>
      <w:r w:rsidRPr="003F7194">
        <w:rPr>
          <w:color w:val="000000" w:themeColor="text1"/>
        </w:rPr>
        <w:lastRenderedPageBreak/>
        <w:t>afrontamiento del estrés orientada a percibirlo como potenciador se asoció con menores síntomas depresivos y menor intención y consumo de cannabis, tanto de forma transversal como longitudinal (Wilson et al., 2025).</w:t>
      </w:r>
    </w:p>
    <w:p w14:paraId="76A6843C" w14:textId="77777777" w:rsidR="00190066" w:rsidRPr="003F7194" w:rsidRDefault="00190066" w:rsidP="00190066">
      <w:pPr>
        <w:pStyle w:val="Ttulo3"/>
        <w:rPr>
          <w:color w:val="000000" w:themeColor="text1"/>
          <w:lang w:val="es-EC"/>
        </w:rPr>
      </w:pPr>
      <w:r w:rsidRPr="003F7194">
        <w:rPr>
          <w:color w:val="000000" w:themeColor="text1"/>
          <w:lang w:val="es-EC"/>
        </w:rPr>
        <w:t>Consumo de sustancias como antecedente de síntomas internalizantes (n = 5)</w:t>
      </w:r>
    </w:p>
    <w:p w14:paraId="6D2BF7B1" w14:textId="556019A3" w:rsidR="00190066" w:rsidRPr="003F7194" w:rsidRDefault="00190066" w:rsidP="00190066">
      <w:pPr>
        <w:spacing w:after="200" w:line="360" w:lineRule="auto"/>
        <w:jc w:val="both"/>
        <w:rPr>
          <w:color w:val="000000" w:themeColor="text1"/>
        </w:rPr>
      </w:pPr>
      <w:r w:rsidRPr="003F7194">
        <w:rPr>
          <w:color w:val="000000" w:themeColor="text1"/>
        </w:rPr>
        <w:t xml:space="preserve">Cinco estudios reportaron evidencia en la </w:t>
      </w:r>
      <w:r w:rsidR="004A426F" w:rsidRPr="003F7194">
        <w:rPr>
          <w:color w:val="000000" w:themeColor="text1"/>
        </w:rPr>
        <w:t>trayectoria</w:t>
      </w:r>
      <w:r w:rsidRPr="003F7194">
        <w:rPr>
          <w:color w:val="000000" w:themeColor="text1"/>
        </w:rPr>
        <w:t xml:space="preserve"> opuesta, es decir, consistente con que el consumo de sustancias antecede o agrava </w:t>
      </w:r>
      <w:r w:rsidR="004A426F" w:rsidRPr="003F7194">
        <w:rPr>
          <w:color w:val="000000" w:themeColor="text1"/>
        </w:rPr>
        <w:t>la sintomatología</w:t>
      </w:r>
      <w:r w:rsidRPr="003F7194">
        <w:rPr>
          <w:color w:val="000000" w:themeColor="text1"/>
        </w:rPr>
        <w:t xml:space="preserve"> de ansiedad y depresión. El estudio con la muestra más amplia de este grupo, basado en la Encuesta Nacional de Comorbilidad-Suplemento Adolescente (NCS-A; N = 10 123), encontró que el consumo de cannabis se asoció con 2,07 a 3,32 veces mayor probabilidad de depresión mayor leve-moderada y severa respectivamente, además de un mayor riesgo de intento de suicidio, con un claro efecto de dosis-respuesta según la frecuencia de consumo (Hinckley et al., 2023). De forma consistente, otro estudio basado en la misma encuesta nacional encontró que el consumo de cannabis fue más prevalente entre adolescentes con trastorno depresivo mayor y trastorno bipolar que entre controles sin trastorno del estado de ánimo, asociándose además con mayor riesgo de ideación e intento suicida (Sultan et al., 2025).</w:t>
      </w:r>
    </w:p>
    <w:p w14:paraId="4ACA31EB" w14:textId="7308AFC2" w:rsidR="00190066" w:rsidRPr="003F7194" w:rsidRDefault="00190066" w:rsidP="00190066">
      <w:pPr>
        <w:spacing w:after="200" w:line="360" w:lineRule="auto"/>
        <w:jc w:val="both"/>
        <w:rPr>
          <w:color w:val="000000" w:themeColor="text1"/>
        </w:rPr>
      </w:pPr>
      <w:r w:rsidRPr="003F7194">
        <w:rPr>
          <w:color w:val="000000" w:themeColor="text1"/>
        </w:rPr>
        <w:t>Un estudio basado en la encuesta nacional Monitoring the Future (N = 15 673) comparó el riesgo relativo de depresión asociado a distintas sustancias, encontrando que el consumo de ketamina presentó la asociación más fuerte (razón de prevalencia ajustada [aPR] = 1,55), seguido por el cannabis (aPR = 1,29), mientras que, de forma notable, el consumo de alcohol se asoció con un menor riesgo de depresión (aPR = 0,92) (Palamar et al., 2022). En el plano neurobiológico, el estudio NCANDA (National Consortium on Alcohol and Neurodevelopment in Adolescence) encontró que los adolescentes que posteriormente desarrollaron depresión mayor presentaban, en una evaluación basal, una corteza cerebral más fina en regiones frontales y temporales que aquellos que no desarrollaron el trastorno (Meruelo et al., 2021). En contraste con estos hallazgos, un estudio con adolescentes varones institucionalizados en Brasil no encontró una correlación estadísticamente significativa entre las puntuaciones de los inventarios de Beck para depresión y ansiedad y el antecedente de abuso de sustancias, pese a que ambos fenómenos coexistían con alta prevalencia en la muestra (</w:t>
      </w:r>
      <w:r w:rsidR="00736A1F" w:rsidRPr="003F7194">
        <w:rPr>
          <w:color w:val="000000" w:themeColor="text1"/>
        </w:rPr>
        <w:t>D</w:t>
      </w:r>
      <w:r w:rsidRPr="003F7194">
        <w:rPr>
          <w:color w:val="000000" w:themeColor="text1"/>
        </w:rPr>
        <w:t>a Silva et al., 2021).</w:t>
      </w:r>
    </w:p>
    <w:p w14:paraId="49E9DE82" w14:textId="65F4F323" w:rsidR="00190066" w:rsidRPr="003F7194" w:rsidRDefault="00190066" w:rsidP="00190066">
      <w:pPr>
        <w:pStyle w:val="Ttulo3"/>
        <w:rPr>
          <w:color w:val="000000" w:themeColor="text1"/>
          <w:lang w:val="es-EC"/>
        </w:rPr>
      </w:pPr>
      <w:r w:rsidRPr="003F7194">
        <w:rPr>
          <w:color w:val="000000" w:themeColor="text1"/>
          <w:lang w:val="es-EC"/>
        </w:rPr>
        <w:t>Relaciones de coocurrencia y asociaciones bidireccionales (n = 9)</w:t>
      </w:r>
    </w:p>
    <w:p w14:paraId="2C0A0EC6" w14:textId="2F4B87A2" w:rsidR="00190066" w:rsidRPr="003F7194" w:rsidRDefault="00190066" w:rsidP="00190066">
      <w:pPr>
        <w:spacing w:after="200" w:line="360" w:lineRule="auto"/>
        <w:jc w:val="both"/>
        <w:rPr>
          <w:color w:val="000000" w:themeColor="text1"/>
        </w:rPr>
      </w:pPr>
      <w:r w:rsidRPr="003F7194">
        <w:rPr>
          <w:color w:val="000000" w:themeColor="text1"/>
        </w:rPr>
        <w:t xml:space="preserve">El grupo más numeroso de estudios (n = 9) reportó asociaciones transversales entre síntomas internalizantes y consumo de sustancias sin establecer ni examinar una dirección </w:t>
      </w:r>
      <w:r w:rsidRPr="003F7194">
        <w:rPr>
          <w:color w:val="000000" w:themeColor="text1"/>
        </w:rPr>
        <w:lastRenderedPageBreak/>
        <w:t>causal específica, lo cual es consistente con un patrón de coocurrencia o retroalimentación bidireccional. En una muestra brasileña de 298 adolescentes de 13 años, la ansiedad clínica (60,1 % de la muestra) se asoció con autolesión (28,5 %), siendo el consumo de alcohol más prevalente entre mujeres y la experimentación con marihuana más frecuente entre varones (Maltoni et al., 2026). En una submuestra relacionada de la misma línea de investigación, los síntomas depresivos se asociaron con síntomas de ansiedad y autolesión, replicando el patrón de mayor riesgo en mujeres (Maltoni et al., 2023).</w:t>
      </w:r>
    </w:p>
    <w:p w14:paraId="18E58AD6" w14:textId="77777777" w:rsidR="00190066" w:rsidRPr="003F7194" w:rsidRDefault="00190066" w:rsidP="00190066">
      <w:pPr>
        <w:spacing w:after="200" w:line="360" w:lineRule="auto"/>
        <w:jc w:val="both"/>
        <w:rPr>
          <w:color w:val="000000" w:themeColor="text1"/>
        </w:rPr>
      </w:pPr>
      <w:r w:rsidRPr="003F7194">
        <w:rPr>
          <w:color w:val="000000" w:themeColor="text1"/>
        </w:rPr>
        <w:t>En Sudáfrica, un estudio con 621 adolescentes escolarizados de 10 a 14 años encontró que el consumo de alcohol (razón de momios ajustada [AOR] = 1,62) y de otras drogas (AOR = 2,07) se asoció con síntomas depresivos, mientras que el consumo de cannabis se asoció específicamente con síntomas de ansiedad (Mkhize et al., 2024). Resultados convergentes, aunque con magnitudes de asociación más modestas, se reportaron en muestras escolares de México (Higareda-Sánchez et al., 2021) y de Ecuador (Valarezo-Bravo et al., 2021), ambas con tendencia a mayor sintomatología ansiosa y depresiva entre mujeres. A nivel de patrones de policonsumo, un análisis de perfiles latentes en universitarios españoles identificó que los perfiles de mayor angustia emocional (que combinaba depresión, ansiedad y estrés) presentaron mayor prevalencia de consumo de tabaco y drogas ilegales, así como mayores consecuencias negativas del consumo de alcohol (Aonso-Diego et al., 2024); de forma similar, un estudio con adolescentes estadounidenses encontró que el policonsumo se asoció con mayor portación de armas y síntomas depresivos (Weerakoon et al., 2025). Finalmente, dos estudios adicionales reportaron co-ocurrencia entre síntomas depresivos, uso de redes sociales y consumo de sustancias en universitarios brasileños (Sirtoli et al., 2024), y entre ideación suicida, soledad, depresión y trastorno por consumo de alcohol durante la pandemia por COVID-19 en universitarios israelíes (Hamdan et al., 2025).</w:t>
      </w:r>
    </w:p>
    <w:p w14:paraId="390C0377" w14:textId="77777777" w:rsidR="00190066" w:rsidRPr="003F7194" w:rsidRDefault="00190066" w:rsidP="00190066">
      <w:pPr>
        <w:pStyle w:val="Ttulo3"/>
        <w:rPr>
          <w:color w:val="000000" w:themeColor="text1"/>
          <w:lang w:val="es-EC"/>
        </w:rPr>
      </w:pPr>
      <w:r w:rsidRPr="003F7194">
        <w:rPr>
          <w:color w:val="000000" w:themeColor="text1"/>
          <w:lang w:val="es-EC"/>
        </w:rPr>
        <w:t>Mediadores y moderadores de la asociación (n = 7)</w:t>
      </w:r>
    </w:p>
    <w:p w14:paraId="1CEDD043" w14:textId="543A5C20" w:rsidR="00190066" w:rsidRPr="003F7194" w:rsidRDefault="00190066" w:rsidP="00190066">
      <w:pPr>
        <w:spacing w:after="200" w:line="360" w:lineRule="auto"/>
        <w:jc w:val="both"/>
        <w:rPr>
          <w:color w:val="000000" w:themeColor="text1"/>
        </w:rPr>
      </w:pPr>
      <w:r w:rsidRPr="003F7194">
        <w:rPr>
          <w:color w:val="000000" w:themeColor="text1"/>
        </w:rPr>
        <w:t xml:space="preserve">Siete estudios examinaron específicamente los mecanismos o las condiciones de contorno que explican la asociación entre síntomas internalizantes y consumo de sustancias. El afrontamiento evitativo emergió como mediador parcial de la relación entre depresión y consumo moderado-alto de alcohol en jóvenes sudafricanos con VIH (Bondarchuk et al., 2026), mientras que los rasgos de urgencia e impulsividad y los motivos internos de consumo mediaron la relación entre síntomas depresivos y consumo problemático de alcohol en universitarios argentinos (Pilatti et al., 2025). En una muestra de jóvenes </w:t>
      </w:r>
      <w:r w:rsidRPr="003F7194">
        <w:rPr>
          <w:color w:val="000000" w:themeColor="text1"/>
        </w:rPr>
        <w:lastRenderedPageBreak/>
        <w:t xml:space="preserve">hispanos en Estados Unidos, la depresión medió la relación entre experiencias adversas en la infancia y el consumo riesgoso de alcohol </w:t>
      </w:r>
      <w:bookmarkStart w:id="51" w:name="ZOTERO_BREF_erV3BkdsU1rn"/>
      <w:r w:rsidR="00736A1F" w:rsidRPr="003F7194">
        <w:rPr>
          <w:color w:val="000000" w:themeColor="text1"/>
        </w:rPr>
        <w:t>(Chavez et al., 2024)</w:t>
      </w:r>
      <w:bookmarkEnd w:id="51"/>
      <w:r w:rsidR="0074729D" w:rsidRPr="003F7194">
        <w:rPr>
          <w:color w:val="000000" w:themeColor="text1"/>
        </w:rPr>
        <w:t>.</w:t>
      </w:r>
    </w:p>
    <w:p w14:paraId="6A5B609F" w14:textId="4FA77309" w:rsidR="00190066" w:rsidRPr="003F7194" w:rsidRDefault="00190066" w:rsidP="00190066">
      <w:pPr>
        <w:spacing w:after="200" w:line="360" w:lineRule="auto"/>
        <w:jc w:val="both"/>
        <w:rPr>
          <w:color w:val="000000" w:themeColor="text1"/>
        </w:rPr>
      </w:pPr>
      <w:r w:rsidRPr="003F7194">
        <w:rPr>
          <w:color w:val="000000" w:themeColor="text1"/>
        </w:rPr>
        <w:t>Respecto a factores moderadores, la disciplina parental relacionada con el alcohol moderó la relación entre síntomas depresivos y consumo de alcohol durante la transición a la universidad, asociándose con menos consecuencias negativas del consumo entre quienes percibían mayor disciplina parental (Morgan et al., 2023); de modo análogo, un mayor monitoreo parental al inicio del tratamiento predijo una mejor trayectoria de los síntomas depresivos y de la ideación suicida en adolescentes con trastornos por consumo de sustancias y trastornos psiquiátricos comórbidos (MacPherson et al., 2021). No toda la evidencia sobre mediadores resultó concluyente: un ensayo controlado aleatorizado de una intervención online para ansiedad social y consumo riesgoso de alcohol no encontró respaldo para los mecanismos de mediación hipotetizados regulación emocional y motivos de consumo en ninguno de los dos resultados (Gückel et al., 2025). Por último, un estudio de tendencias seculares en Noruega (1995-2019) identificó que, a diferencia de otros factores de riesgo cuya asociación con la salud mental se fortaleció con el tiempo, el consumo excesivo de alcohol constituyó una excepción notable, sin mostrar un fortalecimiento equivalente de su asociación (Krokstad et al., 2024).</w:t>
      </w:r>
    </w:p>
    <w:p w14:paraId="4E969C23" w14:textId="77777777" w:rsidR="00190066" w:rsidRPr="003F7194" w:rsidRDefault="00190066" w:rsidP="00190066">
      <w:pPr>
        <w:pStyle w:val="Ttulo3"/>
        <w:rPr>
          <w:color w:val="000000" w:themeColor="text1"/>
          <w:lang w:val="es-EC"/>
        </w:rPr>
      </w:pPr>
      <w:r w:rsidRPr="003F7194">
        <w:rPr>
          <w:color w:val="000000" w:themeColor="text1"/>
          <w:lang w:val="es-EC"/>
        </w:rPr>
        <w:t>Evidencia desde estudios de intervención y tratamiento (n = 3)</w:t>
      </w:r>
    </w:p>
    <w:p w14:paraId="02F0C588" w14:textId="77777777" w:rsidR="00190066" w:rsidRPr="003F7194" w:rsidRDefault="00190066" w:rsidP="00190066">
      <w:pPr>
        <w:spacing w:after="200" w:line="360" w:lineRule="auto"/>
        <w:jc w:val="both"/>
        <w:rPr>
          <w:color w:val="000000" w:themeColor="text1"/>
        </w:rPr>
      </w:pPr>
      <w:r w:rsidRPr="003F7194">
        <w:rPr>
          <w:color w:val="000000" w:themeColor="text1"/>
        </w:rPr>
        <w:t>Tres ensayos clínicos aportaron evidencia sobre la dirección de la asociación desde una perspectiva de tratamiento, con resultados que sugieren una disociación parcial entre los dos fenómenos. El estudio de seguimiento naturalista CAMELS (Child/Adolescent Anxiety Multimodal Extended Long-term Study) encontró que el tratamiento exitoso de la ansiedad se asoció con menores tasas de diagnóstico de trastorno por consumo de sustancias y menor consumo de alcohol y tabaco hasta 6,5 años después, en comparación con las tasas poblacionales esperadas (Rabner et al., 2024). En sentido similar, en un ensayo de tratamiento adaptativo con adolescentes con consumo de sustancias y depresión comórbidos, el 37 % mostró una respuesta temprana de la depresión durante la terapia cognitivo-conductual dirigida al consumo, siendo la menor frecuencia de consumo de cannabis un predictor de dicha respuesta (Curry et al., 2022).</w:t>
      </w:r>
    </w:p>
    <w:p w14:paraId="69D6AB93" w14:textId="77777777" w:rsidR="00190066" w:rsidRPr="003F7194" w:rsidRDefault="00190066" w:rsidP="00190066">
      <w:pPr>
        <w:spacing w:after="200" w:line="360" w:lineRule="auto"/>
        <w:jc w:val="both"/>
        <w:rPr>
          <w:color w:val="000000" w:themeColor="text1"/>
        </w:rPr>
      </w:pPr>
      <w:r w:rsidRPr="003F7194">
        <w:rPr>
          <w:color w:val="000000" w:themeColor="text1"/>
        </w:rPr>
        <w:t xml:space="preserve">En contraste, un ensayo controlado aleatorizado pragmático de una intervención digital de alcohol como complemento al tratamiento de la depresión en adultos jóvenes (Países Bajos) encontró que, si bien la intervención redujo significativamente el consumo de alcohol, no produjo una reducción equivalente en los síntomas depresivos ni en la </w:t>
      </w:r>
      <w:r w:rsidRPr="003F7194">
        <w:rPr>
          <w:color w:val="000000" w:themeColor="text1"/>
        </w:rPr>
        <w:lastRenderedPageBreak/>
        <w:t>respuesta combinada al tratamiento (Schouten et al., 2024). En conjunto, estos tres estudios sugieren que el tratamiento eficaz de uno de los dos fenómenos no garantiza automáticamente la mejora del otro, lo cual tiene implicancias directas para el diseño de intervenciones integradas que se retoman en la discusión.</w:t>
      </w:r>
    </w:p>
    <w:p w14:paraId="6B8116F2" w14:textId="77777777" w:rsidR="00190066" w:rsidRPr="003F7194" w:rsidRDefault="00190066" w:rsidP="00190066">
      <w:pPr>
        <w:pStyle w:val="Ttulo3"/>
        <w:rPr>
          <w:color w:val="000000" w:themeColor="text1"/>
          <w:lang w:val="es-EC"/>
        </w:rPr>
      </w:pPr>
      <w:r w:rsidRPr="003F7194">
        <w:rPr>
          <w:color w:val="000000" w:themeColor="text1"/>
          <w:lang w:val="es-EC"/>
        </w:rPr>
        <w:t>Hallazgos descriptivos y de comorbilidad clínica (n = 4)</w:t>
      </w:r>
    </w:p>
    <w:p w14:paraId="525A2C03" w14:textId="039ED6CD" w:rsidR="00190066" w:rsidRPr="003F7194" w:rsidRDefault="00190066" w:rsidP="00190066">
      <w:pPr>
        <w:spacing w:after="200" w:line="360" w:lineRule="auto"/>
        <w:jc w:val="both"/>
        <w:rPr>
          <w:color w:val="000000" w:themeColor="text1"/>
        </w:rPr>
      </w:pPr>
      <w:r w:rsidRPr="003F7194">
        <w:rPr>
          <w:color w:val="000000" w:themeColor="text1"/>
        </w:rPr>
        <w:t>Finalmente, cuatro estudios aportaron evidencia descriptiva sobre la magnitud de la comorbilidad entre ansiedad, depresión y consumo de sustancias, sin establecer una dirección de asociación específica. Un análisis de datos administrativos de centros comunitarios de salud mental en Estados Unidos, con muestras que superaron los 450 000 jóvenes por categoría diagnóstica, encontró que aproximadamente el 5 % de los jóvenes con ansiedad como diagnóstico primario y el 10 % de aquellos con depresión como diagnóstico primario presentaban consumo de sustancias de alto riesgo o un trastorno por consumo de sustancias concurrente (Ware et al., 2024). En una cohorte clínica más acotada, la comorbilidad de trastorno de estrés postraumático con depresión mayor incrementó en 4,5 veces el uso de servicios de urgencia, mientras que la comorbilidad con trastorno por consumo de sustancias incrementó en 4,5 veces las hospitalizaciones (Chan et al., 2024).</w:t>
      </w:r>
    </w:p>
    <w:p w14:paraId="685750B8" w14:textId="17936CEC" w:rsidR="00190066" w:rsidRPr="003F7194" w:rsidRDefault="00190066" w:rsidP="00190066">
      <w:pPr>
        <w:spacing w:after="200" w:line="360" w:lineRule="auto"/>
        <w:jc w:val="both"/>
        <w:rPr>
          <w:color w:val="000000" w:themeColor="text1"/>
        </w:rPr>
      </w:pPr>
      <w:r w:rsidRPr="003F7194">
        <w:rPr>
          <w:color w:val="000000" w:themeColor="text1"/>
        </w:rPr>
        <w:t xml:space="preserve">Un estudio longitudinal adicional encontró que la exposición a coerción sexual electrónica en el noviazgo predijo un incremento de los síntomas depresivos y de las conductas delictivas </w:t>
      </w:r>
      <w:r w:rsidR="00D2613A" w:rsidRPr="003F7194">
        <w:rPr>
          <w:color w:val="000000" w:themeColor="text1"/>
        </w:rPr>
        <w:t>incluido el consumo de sustancias durante la etapa adolescente (Thulin et al., 2024). Finalmente, una investigación de validación psicométrica corroboró la fiabilidad del Cuestionario de Salud del Paciente (PHQ-9) y de la Escala de Ansiedad Generalizada (GAD-7).</w:t>
      </w:r>
      <w:r w:rsidRPr="003F7194">
        <w:rPr>
          <w:color w:val="000000" w:themeColor="text1"/>
        </w:rPr>
        <w:t xml:space="preserve"> así como sus versiones breves (PHQ-2 y GAD-2), constituyen instrumentos de cribado válidos y confiables para detectar síntomas depresivos y ansiosos en jóvenes con trastornos por consumo de sustancias en tratamiento ambulatorio (Bentley et al., 2021), lo cual respalda metodológicamente el uso de estos instrumentos en buena parte de los estudios primarios incluidos en la presente revisión.</w:t>
      </w:r>
    </w:p>
    <w:p w14:paraId="480F5F0A" w14:textId="77777777" w:rsidR="00190066" w:rsidRPr="003F7194" w:rsidRDefault="00190066" w:rsidP="00190066">
      <w:pPr>
        <w:pStyle w:val="Ttulo1"/>
        <w:rPr>
          <w:color w:val="000000" w:themeColor="text1"/>
          <w:lang w:val="es-EC"/>
        </w:rPr>
      </w:pPr>
      <w:r w:rsidRPr="003F7194">
        <w:rPr>
          <w:color w:val="000000" w:themeColor="text1"/>
          <w:lang w:val="es-EC"/>
        </w:rPr>
        <w:t>Discusión</w:t>
      </w:r>
    </w:p>
    <w:p w14:paraId="10BDE218" w14:textId="33EED4AD" w:rsidR="00190066" w:rsidRPr="003F7194" w:rsidRDefault="00190066" w:rsidP="00190066">
      <w:pPr>
        <w:spacing w:after="200" w:line="360" w:lineRule="auto"/>
        <w:jc w:val="both"/>
        <w:rPr>
          <w:color w:val="000000" w:themeColor="text1"/>
        </w:rPr>
      </w:pPr>
      <w:r w:rsidRPr="003F7194">
        <w:rPr>
          <w:color w:val="000000" w:themeColor="text1"/>
        </w:rPr>
        <w:t xml:space="preserve">La presente revisión sistemática sintetizó la evidencia disponible en Scopus, publicada entre 2021 y 2026, sobre la relación entre ansiedad, depresión y consumo de sustancias psicoactivas en población adolescente. A partir de 35 estudios primarios, los resultados confirman que esta relación no responde a un patrón único, sino que se expresa de al </w:t>
      </w:r>
      <w:r w:rsidRPr="003F7194">
        <w:rPr>
          <w:color w:val="000000" w:themeColor="text1"/>
        </w:rPr>
        <w:lastRenderedPageBreak/>
        <w:t>menos seis formas distintas, en función de la dirección temporal de la asociación, la presencia de mecanismos mediadores, y el tipo de diseño utilizado por los estudios originales.</w:t>
      </w:r>
    </w:p>
    <w:p w14:paraId="6C61BD59" w14:textId="75D34928" w:rsidR="000E6197" w:rsidRPr="003F7194" w:rsidRDefault="000E6197" w:rsidP="00190066">
      <w:pPr>
        <w:spacing w:after="200" w:line="360" w:lineRule="auto"/>
        <w:jc w:val="both"/>
        <w:rPr>
          <w:color w:val="000000" w:themeColor="text1"/>
        </w:rPr>
      </w:pPr>
      <w:r w:rsidRPr="003F7194">
        <w:rPr>
          <w:color w:val="000000" w:themeColor="text1"/>
        </w:rPr>
        <w:t>En el contexto de América Latina y Ecuador, las implicaciones de esta revisión son especialmente relevantes debido a la escasez de estudios regionales. Esta limitación subraya la necesidad de generar investigaciones locales que permitan comprender mejor la relación entre ansiedad, depresión y consumo de sustancias en adolescentes, evitando depender únicamente de hallazgos provenientes de otros contextos socioculturales.</w:t>
      </w:r>
    </w:p>
    <w:p w14:paraId="5F9775EE" w14:textId="77777777" w:rsidR="00190066" w:rsidRPr="003F7194" w:rsidRDefault="00190066" w:rsidP="00190066">
      <w:pPr>
        <w:pStyle w:val="Ttulo2"/>
        <w:rPr>
          <w:color w:val="000000" w:themeColor="text1"/>
          <w:lang w:val="es-EC"/>
        </w:rPr>
      </w:pPr>
      <w:r w:rsidRPr="003F7194">
        <w:rPr>
          <w:b/>
          <w:bCs/>
          <w:color w:val="000000" w:themeColor="text1"/>
          <w:lang w:val="es-EC"/>
        </w:rPr>
        <w:t>Interpretación de los hallazgos principales</w:t>
      </w:r>
    </w:p>
    <w:p w14:paraId="509402AD" w14:textId="7F928ECA" w:rsidR="00190066" w:rsidRPr="003F7194" w:rsidRDefault="00190066" w:rsidP="00190066">
      <w:pPr>
        <w:spacing w:after="200" w:line="360" w:lineRule="auto"/>
        <w:jc w:val="both"/>
        <w:rPr>
          <w:color w:val="000000" w:themeColor="text1"/>
        </w:rPr>
      </w:pPr>
      <w:r w:rsidRPr="003F7194">
        <w:rPr>
          <w:color w:val="000000" w:themeColor="text1"/>
        </w:rPr>
        <w:t xml:space="preserve">El hallazgo más consistente de esta revisión es que la </w:t>
      </w:r>
      <w:r w:rsidR="00D2613A" w:rsidRPr="003F7194">
        <w:rPr>
          <w:color w:val="000000" w:themeColor="text1"/>
        </w:rPr>
        <w:t>dependencia</w:t>
      </w:r>
      <w:r w:rsidRPr="003F7194">
        <w:rPr>
          <w:color w:val="000000" w:themeColor="text1"/>
        </w:rPr>
        <w:t xml:space="preserve"> entre síntomas internalizantes y consumo de sustancias en adolescentes es, en términos generales, bidireccional, aunque con matices importantes según la sustancia considerada. El grupo más numeroso de estudios (n = 9) reportó patrones de co-ocurrencia sin establecer una dirección causal específica, lo cual es consistente con la literatura previa que describe esta relación como un círculo de retroalimentación más que como una secuencia causal lineal (Esmaeelzadeh et al., 2018). No obstante, los estudios con diseños de mayor fuerza inferencial incluidos en esta revisión en particular el análisis de aleatorización mendeliana de Wang et al. (2026) y los ensayos clínicos de Curry et al. (2022), MacPherson et al. (2021) y Barry et al. (2024) aportan evidencia más específica sobre la dirección temporal de esta asociación en subgrupos concretos.</w:t>
      </w:r>
    </w:p>
    <w:p w14:paraId="5937912B" w14:textId="32EA334B" w:rsidR="00190066" w:rsidRPr="003F7194" w:rsidRDefault="00190066" w:rsidP="00190066">
      <w:pPr>
        <w:spacing w:after="200" w:line="360" w:lineRule="auto"/>
        <w:jc w:val="both"/>
        <w:rPr>
          <w:color w:val="000000" w:themeColor="text1"/>
        </w:rPr>
      </w:pPr>
      <w:r w:rsidRPr="003F7194">
        <w:rPr>
          <w:color w:val="000000" w:themeColor="text1"/>
        </w:rPr>
        <w:t>Un patrón que merece especial atención es la disociación observada entre los efectos del alcohol y los de otras sustancias. Mientras que el consumo de cannabis, ketamina y otras drogas mostró asociaciones positivas y consistentes con la depresión incluyendo un claro efecto de dosis-respuesta en los estudios basados en la Encuesta Nacional de Comorbilidad-Suplemento Adolescente (Hinckley et al., 2023; Sultan et al., 2025), el consumo de alcohol presentó resultados más heterogéneos e incluso, en algunos casos, una asociación inversa con la depresión (Palamar et al., 2022; Wang et al., 2026). Esta discrepancia podría explicarse por las distintas funciones psicosociales que cumple el alcohol en contextos de consumo normativo o social en comparación con sustancias cuyo uso está más estigmatizado o asociado a un mayor deterioro funcional, aunque esta interpretación requiere ser contrastada con estudios diseñados específicamente para ese fin.</w:t>
      </w:r>
    </w:p>
    <w:p w14:paraId="43C91528" w14:textId="77777777" w:rsidR="00190066" w:rsidRPr="003F7194" w:rsidRDefault="00190066" w:rsidP="00190066">
      <w:pPr>
        <w:spacing w:after="200" w:line="360" w:lineRule="auto"/>
        <w:jc w:val="both"/>
        <w:rPr>
          <w:color w:val="000000" w:themeColor="text1"/>
        </w:rPr>
      </w:pPr>
      <w:r w:rsidRPr="003F7194">
        <w:rPr>
          <w:color w:val="000000" w:themeColor="text1"/>
        </w:rPr>
        <w:lastRenderedPageBreak/>
        <w:t>Los siete estudios que examinaron mediadores y moderadores de la asociación aportan información clínicamente relevante: el afrontamiento evitativo (Bondarchuk et al., 2026), los rasgos de impulsividad y urgencia (Pilatti et al., 2025), y el monitoreo y la disciplina parental (Morgan et al., 2023; MacPherson et al., 2021) emergieron como mecanismos y factores de protección consistentes a través de distintos contextos culturales. Esto sugiere que las intervenciones dirigidas a fortalecer la regulación emocional y las prácticas de supervisión parental podrían tener un efecto protector transversal, independientemente de la sustancia específica involucrada.</w:t>
      </w:r>
    </w:p>
    <w:p w14:paraId="143D8703" w14:textId="77777777" w:rsidR="00190066" w:rsidRPr="003F7194" w:rsidRDefault="00190066" w:rsidP="00190066">
      <w:pPr>
        <w:spacing w:after="200" w:line="360" w:lineRule="auto"/>
        <w:jc w:val="both"/>
        <w:rPr>
          <w:color w:val="000000" w:themeColor="text1"/>
        </w:rPr>
      </w:pPr>
      <w:r w:rsidRPr="003F7194">
        <w:rPr>
          <w:color w:val="000000" w:themeColor="text1"/>
        </w:rPr>
        <w:t>Resulta especialmente relevante el hallazgo, proveniente de los tres estudios de intervención incluidos, de que el tratamiento exitoso de uno de los dos fenómenos no garantiza automáticamente la mejora del otro. El estudio CAMELS (Rabner et al., 2024) mostró que el tratamiento eficaz de la ansiedad se asoció con menor consumo de sustancias a largo plazo, mientras que la intervención de Schouten et al. (2024), centrada en el alcohol, redujo el consumo sin mejorar los síntomas depresivos. Esta asimetría sugiere que la dirección predominante de la relación podría no ser simétrica entre ansiedad y depresión, y que las intervenciones integradas no deberían asumir que tratar un componente basta para resolver el otro.</w:t>
      </w:r>
    </w:p>
    <w:p w14:paraId="17712BA6" w14:textId="77777777" w:rsidR="00190066" w:rsidRPr="003F7194" w:rsidRDefault="00190066" w:rsidP="00190066">
      <w:pPr>
        <w:pStyle w:val="Ttulo3"/>
        <w:rPr>
          <w:color w:val="000000" w:themeColor="text1"/>
          <w:lang w:val="es-EC"/>
        </w:rPr>
      </w:pPr>
      <w:r w:rsidRPr="003F7194">
        <w:rPr>
          <w:b/>
          <w:bCs/>
          <w:i/>
          <w:iCs/>
          <w:color w:val="000000" w:themeColor="text1"/>
          <w:lang w:val="es-EC"/>
        </w:rPr>
        <w:t>Comparación con la literatura previa</w:t>
      </w:r>
    </w:p>
    <w:p w14:paraId="6BA44390" w14:textId="0456DED2" w:rsidR="00190066" w:rsidRPr="003F7194" w:rsidRDefault="00190066" w:rsidP="00190066">
      <w:pPr>
        <w:spacing w:after="200" w:line="360" w:lineRule="auto"/>
        <w:jc w:val="both"/>
        <w:rPr>
          <w:color w:val="000000" w:themeColor="text1"/>
        </w:rPr>
      </w:pPr>
      <w:r w:rsidRPr="003F7194">
        <w:rPr>
          <w:color w:val="000000" w:themeColor="text1"/>
        </w:rPr>
        <w:t xml:space="preserve">Los hallazgos de esta revisión son consistentes con el metaanálisis de Esmaeelzadeh et al. (2018), que reportó asociaciones bidireccionales entre depresión y consumo de tabaco, y una relación unidireccional del cannabis hacia la depresión en adolescentes y adultos jóvenes de </w:t>
      </w:r>
      <w:r w:rsidR="00D2613A" w:rsidRPr="003F7194">
        <w:rPr>
          <w:color w:val="000000" w:themeColor="text1"/>
        </w:rPr>
        <w:t xml:space="preserve">Canadá y </w:t>
      </w:r>
      <w:r w:rsidRPr="003F7194">
        <w:rPr>
          <w:color w:val="000000" w:themeColor="text1"/>
        </w:rPr>
        <w:t>Estados Unidos. La presente revisión amplía esta evidencia al incorporar estudios más recientes (2021-2026) y al documentar que este patrón se extiende, con variaciones, a contextos culturales diversos, incluyendo Sudáfrica, Corea del Sur, Israel y varios países latinoamericanos. Asimismo, la elevada prevalencia de comorbilidad encontrada en los estudios de base poblacional incluidos en esta revisión (Ware et al., 2024; Chan et al., 2024) es coherente con las estimaciones globales de prevalencia de depresión adolescente reportadas por Lu et al. (2024).</w:t>
      </w:r>
    </w:p>
    <w:p w14:paraId="17C0D75D" w14:textId="77777777" w:rsidR="00190066" w:rsidRPr="003F7194" w:rsidRDefault="00190066" w:rsidP="00190066">
      <w:pPr>
        <w:pStyle w:val="Ttulo2"/>
        <w:rPr>
          <w:color w:val="000000" w:themeColor="text1"/>
          <w:lang w:val="es-EC"/>
        </w:rPr>
      </w:pPr>
      <w:r w:rsidRPr="003F7194">
        <w:rPr>
          <w:b/>
          <w:bCs/>
          <w:color w:val="000000" w:themeColor="text1"/>
          <w:lang w:val="es-EC"/>
        </w:rPr>
        <w:t>Implicancias clínicas y para la práctica profesional</w:t>
      </w:r>
    </w:p>
    <w:p w14:paraId="5C12BB90" w14:textId="77777777" w:rsidR="00190066" w:rsidRPr="003F7194" w:rsidRDefault="00190066" w:rsidP="00190066">
      <w:pPr>
        <w:spacing w:after="200" w:line="360" w:lineRule="auto"/>
        <w:jc w:val="both"/>
        <w:rPr>
          <w:color w:val="000000" w:themeColor="text1"/>
        </w:rPr>
      </w:pPr>
      <w:r w:rsidRPr="003F7194">
        <w:rPr>
          <w:color w:val="000000" w:themeColor="text1"/>
        </w:rPr>
        <w:t xml:space="preserve">Los hallazgos de esta revisión tienen implicancias directas para la práctica clínica con población adolescente. En primer lugar, la elevada comorbilidad documentada entre síntomas internalizantes y consumo de sustancias respalda la recomendación de incorporar un cribado sistemático de ambas problemáticas en los servicios de salud </w:t>
      </w:r>
      <w:r w:rsidRPr="003F7194">
        <w:rPr>
          <w:color w:val="000000" w:themeColor="text1"/>
        </w:rPr>
        <w:lastRenderedPageBreak/>
        <w:t>mental y de atención primaria que atienden adolescentes, independientemente del motivo de consulta inicial. La validación de instrumentos breves como el PHQ-9 y el GAD-7 en población con trastornos por consumo de sustancias (Bentley et al., 2021) facilita la implementación de este cribado en contextos con recursos limitados.</w:t>
      </w:r>
    </w:p>
    <w:p w14:paraId="55B266AB" w14:textId="094F3EE8" w:rsidR="00190066" w:rsidRPr="003F7194" w:rsidRDefault="00190066" w:rsidP="00190066">
      <w:pPr>
        <w:spacing w:after="200" w:line="360" w:lineRule="auto"/>
        <w:jc w:val="both"/>
        <w:rPr>
          <w:color w:val="000000" w:themeColor="text1"/>
        </w:rPr>
      </w:pPr>
      <w:r w:rsidRPr="003F7194">
        <w:rPr>
          <w:color w:val="000000" w:themeColor="text1"/>
        </w:rPr>
        <w:t>En segundo lugar, la evidencia sobre mediadores sugiere que las intervenciones familiares en particular aquellas dirigidas a fortalecer el monitoreo y la comunicación parental podrían constituir un punto de entrada eficaz para la prevención, dado que estos factores mostraron asociarse consistentemente con mejores trayectorias en ambos dominios. En tercer lugar, la asimetría observada entre los efectos de las intervenciones centradas en ansiedad y aquellas centradas en consumo de alcohol indica que los protocolos de tratamiento integrado deberían evaluar explícitamente ambos resultados a lo largo del proceso terapéutico, en lugar de asumir una mejora concomitante.</w:t>
      </w:r>
    </w:p>
    <w:p w14:paraId="3819826B" w14:textId="77777777" w:rsidR="00190066" w:rsidRPr="003F7194" w:rsidRDefault="00190066" w:rsidP="00190066">
      <w:pPr>
        <w:pStyle w:val="Ttulo2"/>
        <w:rPr>
          <w:color w:val="000000" w:themeColor="text1"/>
          <w:lang w:val="es-EC"/>
        </w:rPr>
      </w:pPr>
      <w:r w:rsidRPr="003F7194">
        <w:rPr>
          <w:b/>
          <w:bCs/>
          <w:color w:val="000000" w:themeColor="text1"/>
          <w:lang w:val="es-EC"/>
        </w:rPr>
        <w:t>Limitaciones</w:t>
      </w:r>
    </w:p>
    <w:p w14:paraId="023C08B6" w14:textId="77777777" w:rsidR="008E2032" w:rsidRPr="003F7194" w:rsidRDefault="008E2032" w:rsidP="008E2032">
      <w:pPr>
        <w:pStyle w:val="Ttulo2"/>
        <w:spacing w:line="360" w:lineRule="auto"/>
        <w:jc w:val="both"/>
        <w:rPr>
          <w:color w:val="000000" w:themeColor="text1"/>
          <w:sz w:val="24"/>
          <w:szCs w:val="24"/>
          <w:lang w:val="es-EC"/>
        </w:rPr>
      </w:pPr>
      <w:r w:rsidRPr="003F7194">
        <w:rPr>
          <w:color w:val="000000" w:themeColor="text1"/>
          <w:sz w:val="24"/>
          <w:szCs w:val="24"/>
          <w:lang w:val="es-EC"/>
        </w:rPr>
        <w:t>Al interpretar los resultados de esta revisión sistemática, es necesario reconocer ciertas limitaciones derivadas de su diseño. En primer lugar, la estrategia de búsqueda se circunscribió exclusivamente a artículos indexados en la base de datos Scopus, lo cual limita la exhaustividad de la búsqueda al excluir literatura alojada en otras bases de datos especializadas. En segundo lugar, el presente estudio no incorporó una herramienta formal de evaluación de calidad metodológica o riesgo de sesgo en los estudios seleccionados; este aspecto debe considerarse al interpretar la solidez de las conclusiones presentadas. Finalmente, si bien la síntesis narrativa permitió identificar patrones generales en la literatura, la heterogeneidad en los instrumentos de medición y en los diseños de los estudios incluidos impidió realizar una síntesis cuantitativa (metaanálisis).</w:t>
      </w:r>
    </w:p>
    <w:p w14:paraId="7B97A3D6" w14:textId="6A59631C" w:rsidR="00190066" w:rsidRPr="003F7194" w:rsidRDefault="00190066" w:rsidP="00190066">
      <w:pPr>
        <w:pStyle w:val="Ttulo2"/>
        <w:rPr>
          <w:color w:val="000000" w:themeColor="text1"/>
          <w:lang w:val="es-EC"/>
        </w:rPr>
      </w:pPr>
      <w:r w:rsidRPr="003F7194">
        <w:rPr>
          <w:b/>
          <w:bCs/>
          <w:color w:val="000000" w:themeColor="text1"/>
          <w:lang w:val="es-EC"/>
        </w:rPr>
        <w:t>Conclusiones</w:t>
      </w:r>
    </w:p>
    <w:p w14:paraId="00FB0913" w14:textId="29249466" w:rsidR="004A74F0" w:rsidRPr="003F7194" w:rsidRDefault="004A74F0" w:rsidP="00190066">
      <w:pPr>
        <w:spacing w:after="200" w:line="360" w:lineRule="auto"/>
        <w:jc w:val="both"/>
        <w:rPr>
          <w:color w:val="000000" w:themeColor="text1"/>
        </w:rPr>
      </w:pPr>
      <w:r w:rsidRPr="003F7194">
        <w:rPr>
          <w:color w:val="000000" w:themeColor="text1"/>
        </w:rPr>
        <w:t>La presente revisión sistemática confirma que la relación entre ansiedad, depresión y consumo de sustancias en adolescentes es compleja y multifactorial, determinada por factores individuales, familiares y contextuales. La predominancia de estudios transversales limita la posibilidad de establecer inferencias causales sólidas, lo que refuerza la necesidad de impulsar investigaciones longitudinales en América Latina y, en particular, en Ecuador, con el fin de comprender mejor la dinámica temporal de estas asociaciones y generar evidencia ajustada a las realidades socioculturales de la región</w:t>
      </w:r>
    </w:p>
    <w:p w14:paraId="0375425B" w14:textId="3B993E62" w:rsidR="00190066" w:rsidRPr="003F7194" w:rsidRDefault="00D2613A" w:rsidP="00190066">
      <w:pPr>
        <w:spacing w:after="200" w:line="360" w:lineRule="auto"/>
        <w:jc w:val="both"/>
        <w:rPr>
          <w:color w:val="000000" w:themeColor="text1"/>
        </w:rPr>
      </w:pPr>
      <w:r w:rsidRPr="003F7194">
        <w:rPr>
          <w:color w:val="000000" w:themeColor="text1"/>
        </w:rPr>
        <w:t xml:space="preserve">La evidencia recopilada y analizada en esta revisión sistemática constituye la base de los hallazgos presentados y </w:t>
      </w:r>
      <w:r w:rsidR="00190066" w:rsidRPr="003F7194">
        <w:rPr>
          <w:color w:val="000000" w:themeColor="text1"/>
        </w:rPr>
        <w:t xml:space="preserve">respalda la existencia de una relación compleja, heterogénea y </w:t>
      </w:r>
      <w:r w:rsidR="00190066" w:rsidRPr="003F7194">
        <w:rPr>
          <w:color w:val="000000" w:themeColor="text1"/>
        </w:rPr>
        <w:lastRenderedPageBreak/>
        <w:t>bidireccional entre la ansiedad, la depresión y el consumo de sustancias psicoactivas en la población adolescente. Esta relación se expresa de múltiples formas según la sustancia involucrada, el contexto cultural, y la presencia de mecanismos mediadores como el afrontamiento, la impulsividad y el monitoreo parental, lo cual desestima la utilidad de modelos explicativos únicos o unidireccionales para comprender este fenómeno.</w:t>
      </w:r>
    </w:p>
    <w:p w14:paraId="447F490B" w14:textId="46203E7A" w:rsidR="00190066" w:rsidRPr="003F7194" w:rsidRDefault="00190066" w:rsidP="00190066">
      <w:pPr>
        <w:spacing w:after="200" w:line="360" w:lineRule="auto"/>
        <w:jc w:val="both"/>
        <w:rPr>
          <w:color w:val="000000" w:themeColor="text1"/>
        </w:rPr>
      </w:pPr>
      <w:r w:rsidRPr="003F7194">
        <w:rPr>
          <w:color w:val="000000" w:themeColor="text1"/>
        </w:rPr>
        <w:t xml:space="preserve">Los hallazgos respaldan la necesidad de un abordaje clínico integrado que contemple el cribado simultáneo de síntomas internalizantes y </w:t>
      </w:r>
      <w:r w:rsidR="00D2613A" w:rsidRPr="003F7194">
        <w:rPr>
          <w:color w:val="000000" w:themeColor="text1"/>
        </w:rPr>
        <w:t>la utilización</w:t>
      </w:r>
      <w:r w:rsidRPr="003F7194">
        <w:rPr>
          <w:color w:val="000000" w:themeColor="text1"/>
        </w:rPr>
        <w:t xml:space="preserve"> de sustancias en adolescentes, así como el fortalecimiento de factores protectores familiares como estrategia preventiva transversal. Asimismo, la evidencia sobre la asimetría de los efectos del tratamiento entre ansiedad y consumo de alcohol sugiere que las intervenciones integradas deben monitorear explícitamente ambos resultados, sin asumir que el abordaje exitoso de uno garantiza la mejora del otro.</w:t>
      </w:r>
    </w:p>
    <w:p w14:paraId="39A620B4" w14:textId="09BAE00B" w:rsidR="00584BDA" w:rsidRPr="003F7194" w:rsidRDefault="00190066" w:rsidP="007C36BD">
      <w:pPr>
        <w:spacing w:after="200" w:line="360" w:lineRule="auto"/>
        <w:jc w:val="both"/>
        <w:rPr>
          <w:color w:val="000000" w:themeColor="text1"/>
        </w:rPr>
      </w:pPr>
      <w:r w:rsidRPr="003F7194">
        <w:rPr>
          <w:color w:val="000000" w:themeColor="text1"/>
        </w:rPr>
        <w:t>Futuras investigaciones deberían priorizar diseños longitudinales y experimentales que permitan establecer con mayor precisión la direccionalidad de esta relación, ampliar la búsqueda a múltiples bases de datos con procesos de selección y extracción realizados por al menos dos revisores independientes, y fortalecer la producción de evidencia primaria en contextos latinoamericanos, actualmente subrepresentados en la literatura científica disponible sobre esta problemática.</w:t>
      </w:r>
    </w:p>
    <w:p w14:paraId="6131AE9B" w14:textId="4C8D4966" w:rsidR="00AE31D2" w:rsidRPr="003F7194" w:rsidRDefault="004A74F0" w:rsidP="007C36BD">
      <w:pPr>
        <w:spacing w:after="200" w:line="360" w:lineRule="auto"/>
        <w:jc w:val="both"/>
        <w:rPr>
          <w:b/>
          <w:bCs/>
          <w:color w:val="000000" w:themeColor="text1"/>
        </w:rPr>
      </w:pPr>
      <w:r w:rsidRPr="003F7194">
        <w:rPr>
          <w:b/>
          <w:bCs/>
          <w:color w:val="000000" w:themeColor="text1"/>
        </w:rPr>
        <w:t xml:space="preserve">Recomendaciones </w:t>
      </w:r>
    </w:p>
    <w:p w14:paraId="63459D8D" w14:textId="7ECA4C99" w:rsidR="004A74F0" w:rsidRPr="003F7194" w:rsidRDefault="004A74F0" w:rsidP="007C36BD">
      <w:pPr>
        <w:spacing w:after="200" w:line="360" w:lineRule="auto"/>
        <w:jc w:val="both"/>
        <w:rPr>
          <w:color w:val="000000" w:themeColor="text1"/>
        </w:rPr>
      </w:pPr>
      <w:r w:rsidRPr="003F7194">
        <w:rPr>
          <w:color w:val="000000" w:themeColor="text1"/>
        </w:rPr>
        <w:t>Se recomienda implementar programas de detección temprana y atención psicológica especializada para adolescentes con síntomas de ansiedad y depresión, integrando psicoterapia breve y estrategias de afrontamiento adaptadas a esta etapa.</w:t>
      </w:r>
    </w:p>
    <w:p w14:paraId="31E98284" w14:textId="785A0AD7" w:rsidR="004A74F0" w:rsidRPr="003F7194" w:rsidRDefault="004A74F0" w:rsidP="007C36BD">
      <w:pPr>
        <w:spacing w:after="200" w:line="360" w:lineRule="auto"/>
        <w:jc w:val="both"/>
        <w:rPr>
          <w:color w:val="000000" w:themeColor="text1"/>
        </w:rPr>
      </w:pPr>
      <w:r w:rsidRPr="003F7194">
        <w:rPr>
          <w:color w:val="000000" w:themeColor="text1"/>
        </w:rPr>
        <w:t>Se recomienda fortalecer las competencias parentales y docentes en acompañamiento socioemocional, comunicación efectiva y prevención de conductas de riesgo, promoviendo vínculos protectores y entornos seguros.</w:t>
      </w:r>
    </w:p>
    <w:p w14:paraId="315EC3FB" w14:textId="2E086CC7" w:rsidR="004A74F0" w:rsidRPr="003F7194" w:rsidRDefault="004A74F0" w:rsidP="007C36BD">
      <w:pPr>
        <w:spacing w:after="200" w:line="360" w:lineRule="auto"/>
        <w:jc w:val="both"/>
        <w:rPr>
          <w:color w:val="000000" w:themeColor="text1"/>
        </w:rPr>
      </w:pPr>
      <w:r w:rsidRPr="003F7194">
        <w:rPr>
          <w:color w:val="000000" w:themeColor="text1"/>
        </w:rPr>
        <w:t>Se recomienda desarrollar campañas educativas y comunitarias que reduzcan la exposición temprana a sustancias, fomenten alternativas saludables como deporte y arte, y refuercen factores protectores frente al inicio del consumo.</w:t>
      </w:r>
    </w:p>
    <w:p w14:paraId="6B5F1996" w14:textId="77777777" w:rsidR="003F7194" w:rsidRPr="003F7194" w:rsidRDefault="003F7194" w:rsidP="00AE31D2">
      <w:pPr>
        <w:pStyle w:val="Bibliografa"/>
        <w:rPr>
          <w:color w:val="000000" w:themeColor="text1"/>
        </w:rPr>
      </w:pPr>
      <w:bookmarkStart w:id="52" w:name="ZOTERO_BREF_tTIpIa0dExOC"/>
    </w:p>
    <w:p w14:paraId="6523F2F6" w14:textId="77777777" w:rsidR="003F7194" w:rsidRPr="003F7194" w:rsidRDefault="003F7194" w:rsidP="00AE31D2">
      <w:pPr>
        <w:pStyle w:val="Bibliografa"/>
        <w:rPr>
          <w:color w:val="000000" w:themeColor="text1"/>
        </w:rPr>
      </w:pPr>
    </w:p>
    <w:p w14:paraId="60D4C188" w14:textId="62762A5F" w:rsidR="003F7194" w:rsidRPr="003F7194" w:rsidRDefault="003F7194" w:rsidP="00AE31D2">
      <w:pPr>
        <w:pStyle w:val="Bibliografa"/>
        <w:rPr>
          <w:b/>
          <w:bCs/>
          <w:color w:val="000000" w:themeColor="text1"/>
        </w:rPr>
      </w:pPr>
      <w:r w:rsidRPr="003F7194">
        <w:rPr>
          <w:b/>
          <w:bCs/>
          <w:color w:val="000000" w:themeColor="text1"/>
        </w:rPr>
        <w:lastRenderedPageBreak/>
        <w:t xml:space="preserve">Bibliografía </w:t>
      </w:r>
    </w:p>
    <w:p w14:paraId="32A782F0" w14:textId="2F2CB2D1" w:rsidR="00AE31D2" w:rsidRPr="003F7194" w:rsidRDefault="00AE31D2" w:rsidP="00AE31D2">
      <w:pPr>
        <w:pStyle w:val="Bibliografa"/>
        <w:rPr>
          <w:color w:val="000000" w:themeColor="text1"/>
          <w:lang w:val="en-US"/>
        </w:rPr>
      </w:pPr>
      <w:r w:rsidRPr="003F7194">
        <w:rPr>
          <w:color w:val="000000" w:themeColor="text1"/>
        </w:rPr>
        <w:t xml:space="preserve">Aonso-Diego, G., González-Roz, A., Weidberg, S., &amp; Secades-Villa, R. (2024). </w:t>
      </w:r>
      <w:r w:rsidRPr="003F7194">
        <w:rPr>
          <w:color w:val="000000" w:themeColor="text1"/>
          <w:lang w:val="en-US"/>
        </w:rPr>
        <w:t xml:space="preserve">Depression, anxiety, and stress in young adult gamers and their relationship with addictive behaviors: A latent profile analysis.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366</w:t>
      </w:r>
      <w:r w:rsidRPr="003F7194">
        <w:rPr>
          <w:color w:val="000000" w:themeColor="text1"/>
          <w:lang w:val="en-US"/>
        </w:rPr>
        <w:t>, 254-261. https://doi.org/10.1016/j.jad.2024.08.203</w:t>
      </w:r>
    </w:p>
    <w:p w14:paraId="5F56FE70"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Barry, C. M., Jagtiani, A., Livingston, M. D., Talavera-Brown, S., LaBounty, H., Atkinson, E., Skinner, J. R., &amp; Komro, K. A. (2024). Anxiety and depressive symptoms as predictors of substance use initiation among adolescents living on and near a Tribal reservation in the Great Plains region of the U.S. </w:t>
      </w:r>
      <w:r w:rsidRPr="003F7194">
        <w:rPr>
          <w:i/>
          <w:iCs/>
          <w:color w:val="000000" w:themeColor="text1"/>
          <w:lang w:val="en-US"/>
        </w:rPr>
        <w:t>Frontiers in Child and Adolescent Psychiatry</w:t>
      </w:r>
      <w:r w:rsidRPr="003F7194">
        <w:rPr>
          <w:color w:val="000000" w:themeColor="text1"/>
          <w:lang w:val="en-US"/>
        </w:rPr>
        <w:t xml:space="preserve">, </w:t>
      </w:r>
      <w:r w:rsidRPr="003F7194">
        <w:rPr>
          <w:i/>
          <w:iCs/>
          <w:color w:val="000000" w:themeColor="text1"/>
          <w:lang w:val="en-US"/>
        </w:rPr>
        <w:t>3</w:t>
      </w:r>
      <w:r w:rsidRPr="003F7194">
        <w:rPr>
          <w:color w:val="000000" w:themeColor="text1"/>
          <w:lang w:val="en-US"/>
        </w:rPr>
        <w:t>, 1390793. https://doi.org/10.3389/frcha.2024.1390793</w:t>
      </w:r>
    </w:p>
    <w:p w14:paraId="276BF2F2"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Bataineh, B. S., Wilkinson, A. V., Sumbe, A., Clendennen, S. L., Chen, B., Messiah, S. E., &amp; Harrell, M. B. (2024). Anxiety as a predictor of the age of initiation of tobacco and cannabis use in adolescents and young adults. </w:t>
      </w:r>
      <w:r w:rsidRPr="003F7194">
        <w:rPr>
          <w:i/>
          <w:iCs/>
          <w:color w:val="000000" w:themeColor="text1"/>
          <w:lang w:val="en-US"/>
        </w:rPr>
        <w:t>Addictive Behaviors</w:t>
      </w:r>
      <w:r w:rsidRPr="003F7194">
        <w:rPr>
          <w:color w:val="000000" w:themeColor="text1"/>
          <w:lang w:val="en-US"/>
        </w:rPr>
        <w:t xml:space="preserve">, </w:t>
      </w:r>
      <w:r w:rsidRPr="003F7194">
        <w:rPr>
          <w:i/>
          <w:iCs/>
          <w:color w:val="000000" w:themeColor="text1"/>
          <w:lang w:val="en-US"/>
        </w:rPr>
        <w:t>148</w:t>
      </w:r>
      <w:r w:rsidRPr="003F7194">
        <w:rPr>
          <w:color w:val="000000" w:themeColor="text1"/>
          <w:lang w:val="en-US"/>
        </w:rPr>
        <w:t>, 107876. https://doi.org/10.1016/j.addbeh.2023.107876</w:t>
      </w:r>
    </w:p>
    <w:p w14:paraId="7353E2BC"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Bentley, K. H., Sakurai, H., Lowman, K. L., Rines-Toth, L., McKowen, J., Pedrelli, P., Evins, A. E., &amp; Yule, A. M. (2021). Validation of brief screening measures for depression and anxiety in young people with substance use disorders.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282</w:t>
      </w:r>
      <w:r w:rsidRPr="003F7194">
        <w:rPr>
          <w:color w:val="000000" w:themeColor="text1"/>
          <w:lang w:val="en-US"/>
        </w:rPr>
        <w:t>, 1021-1029. https://doi.org/10.1016/j.jad.2021.01.005</w:t>
      </w:r>
    </w:p>
    <w:p w14:paraId="742E48AB"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Bondarchuk, C. P., Magidson, J., Mellins, C., Lemon, T. L., Rousseau, E., Sindelo, S., Medina-Marino, A., Sibanda, N., Butler, L. M., Bekker, L.-G., Earnshaw, V. A., &amp; Katz, I. T. (2026). Maladaptive Coping Strategies Mediate the Relationship Between Depression and Anxiety and Moderate-to-Heavy Alcohol Use in Young South Africans with HIV. </w:t>
      </w:r>
      <w:r w:rsidRPr="003F7194">
        <w:rPr>
          <w:i/>
          <w:iCs/>
          <w:color w:val="000000" w:themeColor="text1"/>
          <w:lang w:val="en-US"/>
        </w:rPr>
        <w:t>AIDS and Behavior</w:t>
      </w:r>
      <w:r w:rsidRPr="003F7194">
        <w:rPr>
          <w:color w:val="000000" w:themeColor="text1"/>
          <w:lang w:val="en-US"/>
        </w:rPr>
        <w:t xml:space="preserve">, </w:t>
      </w:r>
      <w:r w:rsidRPr="003F7194">
        <w:rPr>
          <w:i/>
          <w:iCs/>
          <w:color w:val="000000" w:themeColor="text1"/>
          <w:lang w:val="en-US"/>
        </w:rPr>
        <w:t>30</w:t>
      </w:r>
      <w:r w:rsidRPr="003F7194">
        <w:rPr>
          <w:color w:val="000000" w:themeColor="text1"/>
          <w:lang w:val="en-US"/>
        </w:rPr>
        <w:t>(1), 82-95. https://doi.org/10.1007/s10461-025-04849-x</w:t>
      </w:r>
    </w:p>
    <w:p w14:paraId="2EA6CA6C" w14:textId="77777777" w:rsidR="00AE31D2" w:rsidRPr="003F7194" w:rsidRDefault="00AE31D2" w:rsidP="00AE31D2">
      <w:pPr>
        <w:pStyle w:val="Bibliografa"/>
        <w:rPr>
          <w:color w:val="000000" w:themeColor="text1"/>
          <w:lang w:val="en-US"/>
        </w:rPr>
      </w:pPr>
      <w:r w:rsidRPr="003F7194">
        <w:rPr>
          <w:color w:val="000000" w:themeColor="text1"/>
          <w:lang w:val="en-US"/>
        </w:rPr>
        <w:lastRenderedPageBreak/>
        <w:t xml:space="preserve">Cevallos Villamar, J. D., &amp; López Aristica, L. (2023). </w:t>
      </w:r>
      <w:r w:rsidRPr="003F7194">
        <w:rPr>
          <w:color w:val="000000" w:themeColor="text1"/>
        </w:rPr>
        <w:t>Influencia del consumo de sustancias psicotrópicas en la salud mental de adolescentes de la Unidad Educativa Guaranda N.</w:t>
      </w:r>
      <w:r w:rsidRPr="003F7194">
        <w:rPr>
          <w:color w:val="000000" w:themeColor="text1"/>
          <w:vertAlign w:val="superscript"/>
        </w:rPr>
        <w:t>o</w:t>
      </w:r>
      <w:r w:rsidRPr="003F7194">
        <w:rPr>
          <w:color w:val="000000" w:themeColor="text1"/>
        </w:rPr>
        <w:t xml:space="preserve"> 43 de Portoviejo. </w:t>
      </w:r>
      <w:r w:rsidRPr="003F7194">
        <w:rPr>
          <w:i/>
          <w:iCs/>
          <w:color w:val="000000" w:themeColor="text1"/>
          <w:lang w:val="en-US"/>
        </w:rPr>
        <w:t>RECIAMUC</w:t>
      </w:r>
      <w:r w:rsidRPr="003F7194">
        <w:rPr>
          <w:color w:val="000000" w:themeColor="text1"/>
          <w:lang w:val="en-US"/>
        </w:rPr>
        <w:t xml:space="preserve">, </w:t>
      </w:r>
      <w:r w:rsidRPr="003F7194">
        <w:rPr>
          <w:i/>
          <w:iCs/>
          <w:color w:val="000000" w:themeColor="text1"/>
          <w:lang w:val="en-US"/>
        </w:rPr>
        <w:t>7</w:t>
      </w:r>
      <w:r w:rsidRPr="003F7194">
        <w:rPr>
          <w:color w:val="000000" w:themeColor="text1"/>
          <w:lang w:val="en-US"/>
        </w:rPr>
        <w:t>(4), 23-36. https://doi.org/10.26820/reciamuc/7.(4).oct.2023.23-36</w:t>
      </w:r>
    </w:p>
    <w:p w14:paraId="4FB06647"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Chan, K. M. Y., Low, L. T., Wong, J. G., Kuah, S., &amp; Rush, A. J. (2024). Healthcare resource utilisation and suicidal ideation amongst adolescents in the US with posttraumatic stress disorder, major depressive disorder, and substance use disorders using electronic health records.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365</w:t>
      </w:r>
      <w:r w:rsidRPr="003F7194">
        <w:rPr>
          <w:color w:val="000000" w:themeColor="text1"/>
          <w:lang w:val="en-US"/>
        </w:rPr>
        <w:t>, 73-79. https://doi.org/10.1016/j.jad.2024.08.055</w:t>
      </w:r>
    </w:p>
    <w:p w14:paraId="3D5091DA"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Chavez, S. J., Reed, M. B., Smith, L. R., Zúñiga, M. L., Pitpitan, E. V., Trim, R. S., &amp; Baweja, H. S. (2024). Depression mediates the relationship between adverse childhood experiences and risky drinking among Hispanic young adults. </w:t>
      </w:r>
      <w:r w:rsidRPr="003F7194">
        <w:rPr>
          <w:i/>
          <w:iCs/>
          <w:color w:val="000000" w:themeColor="text1"/>
          <w:lang w:val="en-US"/>
        </w:rPr>
        <w:t>The American Journal on Addictions</w:t>
      </w:r>
      <w:r w:rsidRPr="003F7194">
        <w:rPr>
          <w:color w:val="000000" w:themeColor="text1"/>
          <w:lang w:val="en-US"/>
        </w:rPr>
        <w:t xml:space="preserve">, </w:t>
      </w:r>
      <w:r w:rsidRPr="003F7194">
        <w:rPr>
          <w:i/>
          <w:iCs/>
          <w:color w:val="000000" w:themeColor="text1"/>
          <w:lang w:val="en-US"/>
        </w:rPr>
        <w:t>33</w:t>
      </w:r>
      <w:r w:rsidRPr="003F7194">
        <w:rPr>
          <w:color w:val="000000" w:themeColor="text1"/>
          <w:lang w:val="en-US"/>
        </w:rPr>
        <w:t>(4), 385-392. https://doi.org/10.1111/ajad.13522</w:t>
      </w:r>
    </w:p>
    <w:p w14:paraId="56F82CCA"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Curry, J. F., Kaminer, Y., Goldston, D. B., Chan, G., Wells, K. C., Burke, R. H., Inscoe, A. B., Meyer, A. E., &amp; Cheek, S. M. (2022). Adaptive Treatment for Youth With Substance Use and Depression: Early Depression Response and Short-term Outcomes. </w:t>
      </w:r>
      <w:r w:rsidRPr="003F7194">
        <w:rPr>
          <w:i/>
          <w:iCs/>
          <w:color w:val="000000" w:themeColor="text1"/>
          <w:lang w:val="en-US"/>
        </w:rPr>
        <w:t>Journal of the American Academy of Child &amp; Adolescent Psychiatry</w:t>
      </w:r>
      <w:r w:rsidRPr="003F7194">
        <w:rPr>
          <w:color w:val="000000" w:themeColor="text1"/>
          <w:lang w:val="en-US"/>
        </w:rPr>
        <w:t xml:space="preserve">, </w:t>
      </w:r>
      <w:r w:rsidRPr="003F7194">
        <w:rPr>
          <w:i/>
          <w:iCs/>
          <w:color w:val="000000" w:themeColor="text1"/>
          <w:lang w:val="en-US"/>
        </w:rPr>
        <w:t>61</w:t>
      </w:r>
      <w:r w:rsidRPr="003F7194">
        <w:rPr>
          <w:color w:val="000000" w:themeColor="text1"/>
          <w:lang w:val="en-US"/>
        </w:rPr>
        <w:t>(4), 508-519. https://doi.org/10.1016/j.jaac.2021.07.807</w:t>
      </w:r>
    </w:p>
    <w:p w14:paraId="09DB1DFF" w14:textId="77777777" w:rsidR="00AE31D2" w:rsidRPr="003F7194" w:rsidRDefault="00AE31D2" w:rsidP="00AE31D2">
      <w:pPr>
        <w:pStyle w:val="Bibliografa"/>
        <w:rPr>
          <w:color w:val="000000" w:themeColor="text1"/>
          <w:lang w:val="en-US"/>
        </w:rPr>
      </w:pPr>
      <w:r w:rsidRPr="003F7194">
        <w:rPr>
          <w:color w:val="000000" w:themeColor="text1"/>
        </w:rPr>
        <w:t xml:space="preserve">Da Silva, M. C., Cruz, A. P. M., &amp; Teixeira, M. O. (2021). </w:t>
      </w:r>
      <w:r w:rsidRPr="003F7194">
        <w:rPr>
          <w:color w:val="000000" w:themeColor="text1"/>
          <w:lang w:val="en-US"/>
        </w:rPr>
        <w:t xml:space="preserve">Depression, anxiety, and drug usage history indicators among institutionalized juvenile offenders of Brasilia. </w:t>
      </w:r>
      <w:r w:rsidRPr="003F7194">
        <w:rPr>
          <w:i/>
          <w:iCs/>
          <w:color w:val="000000" w:themeColor="text1"/>
          <w:lang w:val="en-US"/>
        </w:rPr>
        <w:t>Psicologia: Reflexão e Crítica</w:t>
      </w:r>
      <w:r w:rsidRPr="003F7194">
        <w:rPr>
          <w:color w:val="000000" w:themeColor="text1"/>
          <w:lang w:val="en-US"/>
        </w:rPr>
        <w:t xml:space="preserve">, </w:t>
      </w:r>
      <w:r w:rsidRPr="003F7194">
        <w:rPr>
          <w:i/>
          <w:iCs/>
          <w:color w:val="000000" w:themeColor="text1"/>
          <w:lang w:val="en-US"/>
        </w:rPr>
        <w:t>34</w:t>
      </w:r>
      <w:r w:rsidRPr="003F7194">
        <w:rPr>
          <w:color w:val="000000" w:themeColor="text1"/>
          <w:lang w:val="en-US"/>
        </w:rPr>
        <w:t>(1), 17. https://doi.org/10.1186/s41155-021-00184-x</w:t>
      </w:r>
    </w:p>
    <w:p w14:paraId="361A8698"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Dickson, S. J., Oar, E., Kangas, M., Johnco, C., Lavell, C., Seaton, A., Wuthrich, V., McLellan, L., &amp; Rapee, R. (2024). </w:t>
      </w:r>
      <w:r w:rsidRPr="003F7194">
        <w:rPr>
          <w:i/>
          <w:iCs/>
          <w:color w:val="000000" w:themeColor="text1"/>
          <w:lang w:val="en-US"/>
        </w:rPr>
        <w:t xml:space="preserve">A Systematic Review and Meta-Analysis of </w:t>
      </w:r>
      <w:r w:rsidRPr="003F7194">
        <w:rPr>
          <w:i/>
          <w:iCs/>
          <w:color w:val="000000" w:themeColor="text1"/>
          <w:lang w:val="en-US"/>
        </w:rPr>
        <w:lastRenderedPageBreak/>
        <w:t>Impairment and Quality of Life in Children and Adolescents with Anxiety Disorders | Clinical Child and Family Psychology Review | Springer Nature Link</w:t>
      </w:r>
      <w:r w:rsidRPr="003F7194">
        <w:rPr>
          <w:color w:val="000000" w:themeColor="text1"/>
          <w:lang w:val="en-US"/>
        </w:rPr>
        <w:t>. https://link.springer.com/article/10.1007/s10567-024-00484-5</w:t>
      </w:r>
    </w:p>
    <w:p w14:paraId="32AA4F95"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Esmaeelzadeh, S., Moraros, J., Thorpe, L., &amp; Bird, Y. (2018). Examining the Association and Directionality between Mental Health Disorders and Substance Use among Adolescents and Young Adults in the U.S. and Canada—A Systematic Review and Meta-Analysis. </w:t>
      </w:r>
      <w:r w:rsidRPr="003F7194">
        <w:rPr>
          <w:i/>
          <w:iCs/>
          <w:color w:val="000000" w:themeColor="text1"/>
          <w:lang w:val="en-US"/>
        </w:rPr>
        <w:t>Journal of Clinical Medicine</w:t>
      </w:r>
      <w:r w:rsidRPr="003F7194">
        <w:rPr>
          <w:color w:val="000000" w:themeColor="text1"/>
          <w:lang w:val="en-US"/>
        </w:rPr>
        <w:t xml:space="preserve">, </w:t>
      </w:r>
      <w:r w:rsidRPr="003F7194">
        <w:rPr>
          <w:i/>
          <w:iCs/>
          <w:color w:val="000000" w:themeColor="text1"/>
          <w:lang w:val="en-US"/>
        </w:rPr>
        <w:t>7</w:t>
      </w:r>
      <w:r w:rsidRPr="003F7194">
        <w:rPr>
          <w:color w:val="000000" w:themeColor="text1"/>
          <w:lang w:val="en-US"/>
        </w:rPr>
        <w:t>(12), 543. https://doi.org/10.3390/jcm7120543</w:t>
      </w:r>
    </w:p>
    <w:p w14:paraId="4ABBE337"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Felton, J. W., Collado, A., Cinader, M., Lejuez, C. W., Chronis-Tuscano, A., &amp; Yi, R. (2021). Exposure to maternal depressive symptoms and growth in adolescent substance use: The mediating role of delay discounting. </w:t>
      </w:r>
      <w:r w:rsidRPr="003F7194">
        <w:rPr>
          <w:i/>
          <w:iCs/>
          <w:color w:val="000000" w:themeColor="text1"/>
          <w:lang w:val="en-US"/>
        </w:rPr>
        <w:t>Development and Psychopathology</w:t>
      </w:r>
      <w:r w:rsidRPr="003F7194">
        <w:rPr>
          <w:color w:val="000000" w:themeColor="text1"/>
          <w:lang w:val="en-US"/>
        </w:rPr>
        <w:t xml:space="preserve">, </w:t>
      </w:r>
      <w:r w:rsidRPr="003F7194">
        <w:rPr>
          <w:i/>
          <w:iCs/>
          <w:color w:val="000000" w:themeColor="text1"/>
          <w:lang w:val="en-US"/>
        </w:rPr>
        <w:t>33</w:t>
      </w:r>
      <w:r w:rsidRPr="003F7194">
        <w:rPr>
          <w:color w:val="000000" w:themeColor="text1"/>
          <w:lang w:val="en-US"/>
        </w:rPr>
        <w:t>(4), 1279-1289. https://doi.org/10.1017/S0954579420000486</w:t>
      </w:r>
    </w:p>
    <w:p w14:paraId="250897E3"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García Alcalá, J. U. (2025). </w:t>
      </w:r>
      <w:r w:rsidRPr="003F7194">
        <w:rPr>
          <w:color w:val="000000" w:themeColor="text1"/>
        </w:rPr>
        <w:t xml:space="preserve">Malestar Psicológico y Abuso de Sustancias en Estudiantes: Una Revisión Sistemática. </w:t>
      </w:r>
      <w:r w:rsidRPr="003F7194">
        <w:rPr>
          <w:i/>
          <w:iCs/>
          <w:color w:val="000000" w:themeColor="text1"/>
          <w:lang w:val="en-US"/>
        </w:rPr>
        <w:t>Psicumex</w:t>
      </w:r>
      <w:r w:rsidRPr="003F7194">
        <w:rPr>
          <w:color w:val="000000" w:themeColor="text1"/>
          <w:lang w:val="en-US"/>
        </w:rPr>
        <w:t xml:space="preserve">, </w:t>
      </w:r>
      <w:r w:rsidRPr="003F7194">
        <w:rPr>
          <w:i/>
          <w:iCs/>
          <w:color w:val="000000" w:themeColor="text1"/>
          <w:lang w:val="en-US"/>
        </w:rPr>
        <w:t>15</w:t>
      </w:r>
      <w:r w:rsidRPr="003F7194">
        <w:rPr>
          <w:color w:val="000000" w:themeColor="text1"/>
          <w:lang w:val="en-US"/>
        </w:rPr>
        <w:t>, 1-26. https://doi.org/10.36793/psicumex.v15i1.706</w:t>
      </w:r>
    </w:p>
    <w:p w14:paraId="55B7B050"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Gückel, T., Prior, K., Newton, N. C., Baillie, A. J., Teesson, M., &amp; Stapinski, L. A. (2025). Psychological mechanisms of change in reducing co-occurring social anxiety and alcohol use: A causal mediation analysis of the online Inroads intervention. </w:t>
      </w:r>
      <w:r w:rsidRPr="003F7194">
        <w:rPr>
          <w:i/>
          <w:iCs/>
          <w:color w:val="000000" w:themeColor="text1"/>
          <w:lang w:val="en-US"/>
        </w:rPr>
        <w:t>Behaviour Research and Therapy</w:t>
      </w:r>
      <w:r w:rsidRPr="003F7194">
        <w:rPr>
          <w:color w:val="000000" w:themeColor="text1"/>
          <w:lang w:val="en-US"/>
        </w:rPr>
        <w:t xml:space="preserve">, </w:t>
      </w:r>
      <w:r w:rsidRPr="003F7194">
        <w:rPr>
          <w:i/>
          <w:iCs/>
          <w:color w:val="000000" w:themeColor="text1"/>
          <w:lang w:val="en-US"/>
        </w:rPr>
        <w:t>191</w:t>
      </w:r>
      <w:r w:rsidRPr="003F7194">
        <w:rPr>
          <w:color w:val="000000" w:themeColor="text1"/>
          <w:lang w:val="en-US"/>
        </w:rPr>
        <w:t>, 104766. https://doi.org/10.1016/j.brat.2025.104766</w:t>
      </w:r>
    </w:p>
    <w:p w14:paraId="02F3C688" w14:textId="77777777" w:rsidR="00AE31D2" w:rsidRPr="003F7194" w:rsidRDefault="00AE31D2" w:rsidP="00AE31D2">
      <w:pPr>
        <w:pStyle w:val="Bibliografa"/>
        <w:rPr>
          <w:color w:val="000000" w:themeColor="text1"/>
        </w:rPr>
      </w:pPr>
      <w:r w:rsidRPr="003F7194">
        <w:rPr>
          <w:color w:val="000000" w:themeColor="text1"/>
          <w:lang w:val="en-US"/>
        </w:rPr>
        <w:t xml:space="preserve">Hamdan, S., Guz, T., &amp; Zalsman, G. (2025). The Clinical Sequelae of the COVID-19 Pandemic: Loneliness, Depression, Excessive Alcohol Use, Social Media Addiction, and Risk for Suicide Ideation. </w:t>
      </w:r>
      <w:r w:rsidRPr="003F7194">
        <w:rPr>
          <w:i/>
          <w:iCs/>
          <w:color w:val="000000" w:themeColor="text1"/>
        </w:rPr>
        <w:t>Archives of Suicide Research</w:t>
      </w:r>
      <w:r w:rsidRPr="003F7194">
        <w:rPr>
          <w:color w:val="000000" w:themeColor="text1"/>
        </w:rPr>
        <w:t xml:space="preserve">, </w:t>
      </w:r>
      <w:r w:rsidRPr="003F7194">
        <w:rPr>
          <w:i/>
          <w:iCs/>
          <w:color w:val="000000" w:themeColor="text1"/>
        </w:rPr>
        <w:t>29</w:t>
      </w:r>
      <w:r w:rsidRPr="003F7194">
        <w:rPr>
          <w:color w:val="000000" w:themeColor="text1"/>
        </w:rPr>
        <w:t>(1), 238-251. https://doi.org/10.1080/13811118.2024.2345170</w:t>
      </w:r>
    </w:p>
    <w:p w14:paraId="5D13FE3C" w14:textId="77777777" w:rsidR="00AE31D2" w:rsidRPr="003F7194" w:rsidRDefault="00AE31D2" w:rsidP="00AE31D2">
      <w:pPr>
        <w:pStyle w:val="Bibliografa"/>
        <w:rPr>
          <w:color w:val="000000" w:themeColor="text1"/>
          <w:lang w:val="en-US"/>
        </w:rPr>
      </w:pPr>
      <w:r w:rsidRPr="003F7194">
        <w:rPr>
          <w:color w:val="000000" w:themeColor="text1"/>
        </w:rPr>
        <w:lastRenderedPageBreak/>
        <w:t xml:space="preserve">Higareda-Sánchez, J. J., Rivera Aragón, S., Reidl Martínez, L. M., Flores Galaz, M. M., &amp; Romero Palencia, A. (2021). CONSUMO DE ALCOHOL Y RASGOS DE ANSIEDAD Y DEPRESIÓN EN ADOLESCENTES ESCOLARIZADOS. </w:t>
      </w:r>
      <w:r w:rsidRPr="003F7194">
        <w:rPr>
          <w:i/>
          <w:iCs/>
          <w:color w:val="000000" w:themeColor="text1"/>
          <w:lang w:val="en-US"/>
        </w:rPr>
        <w:t>Health and Addictions/Salud y Drogas</w:t>
      </w:r>
      <w:r w:rsidRPr="003F7194">
        <w:rPr>
          <w:color w:val="000000" w:themeColor="text1"/>
          <w:lang w:val="en-US"/>
        </w:rPr>
        <w:t xml:space="preserve">, </w:t>
      </w:r>
      <w:r w:rsidRPr="003F7194">
        <w:rPr>
          <w:i/>
          <w:iCs/>
          <w:color w:val="000000" w:themeColor="text1"/>
          <w:lang w:val="en-US"/>
        </w:rPr>
        <w:t>21</w:t>
      </w:r>
      <w:r w:rsidRPr="003F7194">
        <w:rPr>
          <w:color w:val="000000" w:themeColor="text1"/>
          <w:lang w:val="en-US"/>
        </w:rPr>
        <w:t>(2), 44-59. https://doi.org/10.21134/haaj.v21i2.560</w:t>
      </w:r>
    </w:p>
    <w:p w14:paraId="630D31CB"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Hinckley, J. D., Mikulich-Gilbertson, S. K., He, J.-P., Bhatia, D., Ellingson, J. M., Vu, B. N., Merikangas, K. R., &amp; Sakai, J. T. (2023). Cannabis Use Is Associated With Depression Severity and Suicidality in the National Comorbidity Survey−Adolescent Supplement. </w:t>
      </w:r>
      <w:r w:rsidRPr="003F7194">
        <w:rPr>
          <w:i/>
          <w:iCs/>
          <w:color w:val="000000" w:themeColor="text1"/>
          <w:lang w:val="en-US"/>
        </w:rPr>
        <w:t>JAACAP Open</w:t>
      </w:r>
      <w:r w:rsidRPr="003F7194">
        <w:rPr>
          <w:color w:val="000000" w:themeColor="text1"/>
          <w:lang w:val="en-US"/>
        </w:rPr>
        <w:t xml:space="preserve">, </w:t>
      </w:r>
      <w:r w:rsidRPr="003F7194">
        <w:rPr>
          <w:i/>
          <w:iCs/>
          <w:color w:val="000000" w:themeColor="text1"/>
          <w:lang w:val="en-US"/>
        </w:rPr>
        <w:t>1</w:t>
      </w:r>
      <w:r w:rsidRPr="003F7194">
        <w:rPr>
          <w:color w:val="000000" w:themeColor="text1"/>
          <w:lang w:val="en-US"/>
        </w:rPr>
        <w:t>(1), 24-35. https://doi.org/10.1016/j.jaacop.2023.02.002</w:t>
      </w:r>
    </w:p>
    <w:p w14:paraId="0C3C1C1B"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Kim, H. (2024). The Mediating Effect of Depression on the Relationship between Loneliness and Substance Use in Korean Adolescents. </w:t>
      </w:r>
      <w:r w:rsidRPr="003F7194">
        <w:rPr>
          <w:i/>
          <w:iCs/>
          <w:color w:val="000000" w:themeColor="text1"/>
          <w:lang w:val="en-US"/>
        </w:rPr>
        <w:t>Behavioral Sciences</w:t>
      </w:r>
      <w:r w:rsidRPr="003F7194">
        <w:rPr>
          <w:color w:val="000000" w:themeColor="text1"/>
          <w:lang w:val="en-US"/>
        </w:rPr>
        <w:t xml:space="preserve">, </w:t>
      </w:r>
      <w:r w:rsidRPr="003F7194">
        <w:rPr>
          <w:i/>
          <w:iCs/>
          <w:color w:val="000000" w:themeColor="text1"/>
          <w:lang w:val="en-US"/>
        </w:rPr>
        <w:t>14</w:t>
      </w:r>
      <w:r w:rsidRPr="003F7194">
        <w:rPr>
          <w:color w:val="000000" w:themeColor="text1"/>
          <w:lang w:val="en-US"/>
        </w:rPr>
        <w:t>(3), 241. https://doi.org/10.3390/bs14030241</w:t>
      </w:r>
    </w:p>
    <w:p w14:paraId="790EE5BD"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Korczak, D. J., Westwell-Roper, C., &amp; Sassi, R. (2023). Diagnosis and management of depression in adolescents. </w:t>
      </w:r>
      <w:r w:rsidRPr="003F7194">
        <w:rPr>
          <w:i/>
          <w:iCs/>
          <w:color w:val="000000" w:themeColor="text1"/>
          <w:lang w:val="en-US"/>
        </w:rPr>
        <w:t>Canadian Medical Association Journal</w:t>
      </w:r>
      <w:r w:rsidRPr="003F7194">
        <w:rPr>
          <w:color w:val="000000" w:themeColor="text1"/>
          <w:lang w:val="en-US"/>
        </w:rPr>
        <w:t xml:space="preserve">, </w:t>
      </w:r>
      <w:r w:rsidRPr="003F7194">
        <w:rPr>
          <w:i/>
          <w:iCs/>
          <w:color w:val="000000" w:themeColor="text1"/>
          <w:lang w:val="en-US"/>
        </w:rPr>
        <w:t>195</w:t>
      </w:r>
      <w:r w:rsidRPr="003F7194">
        <w:rPr>
          <w:color w:val="000000" w:themeColor="text1"/>
          <w:lang w:val="en-US"/>
        </w:rPr>
        <w:t>(21), E739-E746. https://doi.org/10.1503/cmaj.220966</w:t>
      </w:r>
    </w:p>
    <w:p w14:paraId="4B906AC3"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Krokstad, M. A., Sund, E., Rangul, V., Bauman, A., Olsson, C., &amp; Bjerkeset, O. (2024). Secular trends in risk factors for adolescent anxiety and depression symptoms: The Young-HUNT studies 1995–2019, Norway. </w:t>
      </w:r>
      <w:r w:rsidRPr="003F7194">
        <w:rPr>
          <w:i/>
          <w:iCs/>
          <w:color w:val="000000" w:themeColor="text1"/>
          <w:lang w:val="en-US"/>
        </w:rPr>
        <w:t>European Child &amp; Adolescent Psychiatry</w:t>
      </w:r>
      <w:r w:rsidRPr="003F7194">
        <w:rPr>
          <w:color w:val="000000" w:themeColor="text1"/>
          <w:lang w:val="en-US"/>
        </w:rPr>
        <w:t xml:space="preserve">, </w:t>
      </w:r>
      <w:r w:rsidRPr="003F7194">
        <w:rPr>
          <w:i/>
          <w:iCs/>
          <w:color w:val="000000" w:themeColor="text1"/>
          <w:lang w:val="en-US"/>
        </w:rPr>
        <w:t>33</w:t>
      </w:r>
      <w:r w:rsidRPr="003F7194">
        <w:rPr>
          <w:color w:val="000000" w:themeColor="text1"/>
          <w:lang w:val="en-US"/>
        </w:rPr>
        <w:t>(11), 3819-3827. https://doi.org/10.1007/s00787-024-02373-2</w:t>
      </w:r>
    </w:p>
    <w:p w14:paraId="7E5C9247"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Lu, B., Lin, L., &amp; Su, X. (2024). Global burden of depression or depressive symptoms in children and adolescents: A systematic review and meta-analysis.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354</w:t>
      </w:r>
      <w:r w:rsidRPr="003F7194">
        <w:rPr>
          <w:color w:val="000000" w:themeColor="text1"/>
          <w:lang w:val="en-US"/>
        </w:rPr>
        <w:t>, 553-562. https://doi.org/10.1016/j.jad.2024.03.074</w:t>
      </w:r>
    </w:p>
    <w:p w14:paraId="4064AD06"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MacKillop, J., Agabio, R., Feldstein Ewing, S. W., Heilig, M., Kelly, J. F., Leggio, L., Lingford-Hughes, A., Palmer, A. A., Parry, C. D., Ray, L., &amp; Rehm, J. (2022). </w:t>
      </w:r>
      <w:r w:rsidRPr="003F7194">
        <w:rPr>
          <w:color w:val="000000" w:themeColor="text1"/>
          <w:lang w:val="en-US"/>
        </w:rPr>
        <w:lastRenderedPageBreak/>
        <w:t xml:space="preserve">Hazardous drinking and alcohol use disorders. </w:t>
      </w:r>
      <w:r w:rsidRPr="003F7194">
        <w:rPr>
          <w:i/>
          <w:iCs/>
          <w:color w:val="000000" w:themeColor="text1"/>
          <w:lang w:val="en-US"/>
        </w:rPr>
        <w:t>Nature Reviews Disease Primers</w:t>
      </w:r>
      <w:r w:rsidRPr="003F7194">
        <w:rPr>
          <w:color w:val="000000" w:themeColor="text1"/>
          <w:lang w:val="en-US"/>
        </w:rPr>
        <w:t xml:space="preserve">, </w:t>
      </w:r>
      <w:r w:rsidRPr="003F7194">
        <w:rPr>
          <w:i/>
          <w:iCs/>
          <w:color w:val="000000" w:themeColor="text1"/>
          <w:lang w:val="en-US"/>
        </w:rPr>
        <w:t>8</w:t>
      </w:r>
      <w:r w:rsidRPr="003F7194">
        <w:rPr>
          <w:color w:val="000000" w:themeColor="text1"/>
          <w:lang w:val="en-US"/>
        </w:rPr>
        <w:t>(1), 80. https://doi.org/10.1038/s41572-022-00406-1</w:t>
      </w:r>
    </w:p>
    <w:p w14:paraId="714E8323"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MacPherson, H. A., Wolff, J., Nestor, B., Frazier, E., Massing-Schaffer, M., Graves, H., Esposito-Smythers, C., &amp; Spirito, A. (2021). Parental Monitoring Predicts Depressive Symptom and Suicidal Ideation Outcomes in Adolescents Being Treated for Co-Occurring Substance Use and Psychiatric Disorders.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284</w:t>
      </w:r>
      <w:r w:rsidRPr="003F7194">
        <w:rPr>
          <w:color w:val="000000" w:themeColor="text1"/>
          <w:lang w:val="en-US"/>
        </w:rPr>
        <w:t>, 190-198. https://doi.org/10.1016/j.jad.2021.02.021</w:t>
      </w:r>
    </w:p>
    <w:p w14:paraId="6C09CC40"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Maltoni, J., Corrêa, R., Matos, M. G. D., &amp; Neufeld, C. B. (2023). Depressive symptoms and alcohol and marijuana use among adolescents. </w:t>
      </w:r>
      <w:r w:rsidRPr="003F7194">
        <w:rPr>
          <w:i/>
          <w:iCs/>
          <w:color w:val="000000" w:themeColor="text1"/>
          <w:lang w:val="en-US"/>
        </w:rPr>
        <w:t>Psico-USF</w:t>
      </w:r>
      <w:r w:rsidRPr="003F7194">
        <w:rPr>
          <w:color w:val="000000" w:themeColor="text1"/>
          <w:lang w:val="en-US"/>
        </w:rPr>
        <w:t xml:space="preserve">, </w:t>
      </w:r>
      <w:r w:rsidRPr="003F7194">
        <w:rPr>
          <w:i/>
          <w:iCs/>
          <w:color w:val="000000" w:themeColor="text1"/>
          <w:lang w:val="en-US"/>
        </w:rPr>
        <w:t>28</w:t>
      </w:r>
      <w:r w:rsidRPr="003F7194">
        <w:rPr>
          <w:color w:val="000000" w:themeColor="text1"/>
          <w:lang w:val="en-US"/>
        </w:rPr>
        <w:t>(3), 449-459. https://doi.org/10.1590/1413-82712023280303</w:t>
      </w:r>
    </w:p>
    <w:p w14:paraId="4EED9AE0" w14:textId="77777777" w:rsidR="00AE31D2" w:rsidRPr="003F7194" w:rsidRDefault="00AE31D2" w:rsidP="00AE31D2">
      <w:pPr>
        <w:pStyle w:val="Bibliografa"/>
        <w:rPr>
          <w:color w:val="000000" w:themeColor="text1"/>
        </w:rPr>
      </w:pPr>
      <w:r w:rsidRPr="003F7194">
        <w:rPr>
          <w:color w:val="000000" w:themeColor="text1"/>
        </w:rPr>
        <w:t xml:space="preserve">Matalí Costa, J. L., Pardo Gallego, M., Trenchs Sainz De La Maza, V., Serrano Troncoso, E., Gabaldon Fraile, S., &amp; Luaces Cubells, C. (2009). Consumo de drogas en adolescentes. Dilema ético en el abordaje diagnóstico-terapéutico. </w:t>
      </w:r>
      <w:r w:rsidRPr="003F7194">
        <w:rPr>
          <w:i/>
          <w:iCs/>
          <w:color w:val="000000" w:themeColor="text1"/>
        </w:rPr>
        <w:t>Anales de Pediatría</w:t>
      </w:r>
      <w:r w:rsidRPr="003F7194">
        <w:rPr>
          <w:color w:val="000000" w:themeColor="text1"/>
        </w:rPr>
        <w:t xml:space="preserve">, </w:t>
      </w:r>
      <w:r w:rsidRPr="003F7194">
        <w:rPr>
          <w:i/>
          <w:iCs/>
          <w:color w:val="000000" w:themeColor="text1"/>
        </w:rPr>
        <w:t>70</w:t>
      </w:r>
      <w:r w:rsidRPr="003F7194">
        <w:rPr>
          <w:color w:val="000000" w:themeColor="text1"/>
        </w:rPr>
        <w:t>(4), 386-390. https://doi.org/10.1016/j.anpedi.2008.12.006</w:t>
      </w:r>
    </w:p>
    <w:p w14:paraId="0C5B654F" w14:textId="77777777" w:rsidR="00AE31D2" w:rsidRPr="003F7194" w:rsidRDefault="00AE31D2" w:rsidP="00AE31D2">
      <w:pPr>
        <w:pStyle w:val="Bibliografa"/>
        <w:rPr>
          <w:color w:val="000000" w:themeColor="text1"/>
        </w:rPr>
      </w:pPr>
      <w:r w:rsidRPr="003F7194">
        <w:rPr>
          <w:color w:val="000000" w:themeColor="text1"/>
        </w:rPr>
        <w:t xml:space="preserve">Mendive, J. (2021). </w:t>
      </w:r>
      <w:r w:rsidRPr="003F7194">
        <w:rPr>
          <w:i/>
          <w:iCs/>
          <w:color w:val="000000" w:themeColor="text1"/>
        </w:rPr>
        <w:t>Factores de riesgo de la depresión y cómo prevenirla | SOM Salud Mental 360</w:t>
      </w:r>
      <w:r w:rsidRPr="003F7194">
        <w:rPr>
          <w:color w:val="000000" w:themeColor="text1"/>
        </w:rPr>
        <w:t>. Instituto Catalá de la Salut. https://www.som360.org/es/articulo/factores-riesgo-depresion-como-prevenirla</w:t>
      </w:r>
    </w:p>
    <w:p w14:paraId="294A4AB0"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Meruelo, A. D., Brumback, T., Nagel, B. J., Baker, F. C., Brown, S. A., &amp; Tapert, S. F. (2021). Neuroimaging markers of adolescent depression in the National Consortium on Alcohol and Neurodevelopment in Adolescence (NCANDA) study.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287</w:t>
      </w:r>
      <w:r w:rsidRPr="003F7194">
        <w:rPr>
          <w:color w:val="000000" w:themeColor="text1"/>
          <w:lang w:val="en-US"/>
        </w:rPr>
        <w:t>, 380-386. https://doi.org/10.1016/j.jad.2021.03.071</w:t>
      </w:r>
    </w:p>
    <w:p w14:paraId="22200440"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Mkhize, M., Van Der Westhuizen, C., &amp; Sorsdahl, K. (2024). Prevalence and factors associated with depression and anxiety among young school-going adolescents </w:t>
      </w:r>
      <w:r w:rsidRPr="003F7194">
        <w:rPr>
          <w:color w:val="000000" w:themeColor="text1"/>
          <w:lang w:val="en-US"/>
        </w:rPr>
        <w:lastRenderedPageBreak/>
        <w:t xml:space="preserve">in the Western Cape Province of South Africa. </w:t>
      </w:r>
      <w:r w:rsidRPr="003F7194">
        <w:rPr>
          <w:i/>
          <w:iCs/>
          <w:color w:val="000000" w:themeColor="text1"/>
          <w:lang w:val="en-US"/>
        </w:rPr>
        <w:t>Comprehensive Psychiatry</w:t>
      </w:r>
      <w:r w:rsidRPr="003F7194">
        <w:rPr>
          <w:color w:val="000000" w:themeColor="text1"/>
          <w:lang w:val="en-US"/>
        </w:rPr>
        <w:t xml:space="preserve">, </w:t>
      </w:r>
      <w:r w:rsidRPr="003F7194">
        <w:rPr>
          <w:i/>
          <w:iCs/>
          <w:color w:val="000000" w:themeColor="text1"/>
          <w:lang w:val="en-US"/>
        </w:rPr>
        <w:t>131</w:t>
      </w:r>
      <w:r w:rsidRPr="003F7194">
        <w:rPr>
          <w:color w:val="000000" w:themeColor="text1"/>
          <w:lang w:val="en-US"/>
        </w:rPr>
        <w:t>, 152469. https://doi.org/10.1016/j.comppsych.2024.152469</w:t>
      </w:r>
    </w:p>
    <w:p w14:paraId="414FDB93"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Morgan, R. M., Trager, B. M., Boyle, S. C., &amp; LaBrie, J. W. (2023). An examination of the associations between depressive symptoms, perceived parental discipline, alcohol use, and drinking-related consequences during the first year of college: A moderated mediation model. </w:t>
      </w:r>
      <w:r w:rsidRPr="003F7194">
        <w:rPr>
          <w:i/>
          <w:iCs/>
          <w:color w:val="000000" w:themeColor="text1"/>
          <w:lang w:val="en-US"/>
        </w:rPr>
        <w:t>Journal of Affective Disorders Reports</w:t>
      </w:r>
      <w:r w:rsidRPr="003F7194">
        <w:rPr>
          <w:color w:val="000000" w:themeColor="text1"/>
          <w:lang w:val="en-US"/>
        </w:rPr>
        <w:t xml:space="preserve">, </w:t>
      </w:r>
      <w:r w:rsidRPr="003F7194">
        <w:rPr>
          <w:i/>
          <w:iCs/>
          <w:color w:val="000000" w:themeColor="text1"/>
          <w:lang w:val="en-US"/>
        </w:rPr>
        <w:t>13</w:t>
      </w:r>
      <w:r w:rsidRPr="003F7194">
        <w:rPr>
          <w:color w:val="000000" w:themeColor="text1"/>
          <w:lang w:val="en-US"/>
        </w:rPr>
        <w:t>, 100603. https://doi.org/10.1016/j.jadr.2023.100603</w:t>
      </w:r>
    </w:p>
    <w:p w14:paraId="2FA76574" w14:textId="77777777" w:rsidR="00AE31D2" w:rsidRPr="003F7194" w:rsidRDefault="00AE31D2" w:rsidP="00AE31D2">
      <w:pPr>
        <w:pStyle w:val="Bibliografa"/>
        <w:rPr>
          <w:color w:val="000000" w:themeColor="text1"/>
        </w:rPr>
      </w:pPr>
      <w:r w:rsidRPr="003F7194">
        <w:rPr>
          <w:color w:val="000000" w:themeColor="text1"/>
        </w:rPr>
        <w:t xml:space="preserve">Organización Mundial de la Salud. (2025). </w:t>
      </w:r>
      <w:r w:rsidRPr="003F7194">
        <w:rPr>
          <w:i/>
          <w:iCs/>
          <w:color w:val="000000" w:themeColor="text1"/>
        </w:rPr>
        <w:t>La salud mental de los adolescentes</w:t>
      </w:r>
      <w:r w:rsidRPr="003F7194">
        <w:rPr>
          <w:color w:val="000000" w:themeColor="text1"/>
        </w:rPr>
        <w:t>. https://www.who.int/es/news-room/fact-sheets/detail/adolescent-mental-health</w:t>
      </w:r>
    </w:p>
    <w:p w14:paraId="43EBDED1" w14:textId="77777777" w:rsidR="00AE31D2" w:rsidRPr="003F7194" w:rsidRDefault="00AE31D2" w:rsidP="00AE31D2">
      <w:pPr>
        <w:pStyle w:val="Bibliografa"/>
        <w:rPr>
          <w:color w:val="000000" w:themeColor="text1"/>
        </w:rPr>
      </w:pPr>
      <w:r w:rsidRPr="003F7194">
        <w:rPr>
          <w:color w:val="000000" w:themeColor="text1"/>
        </w:rPr>
        <w:t xml:space="preserve">Page, M. J., McKenzie, J. E., Bossuyt, P. M., Boutron, I., Hoffmann, T. C., Mulrow, C. D., Shamseer, L., Tetzlaff, J. M., Akl, E. A., Brennan, S. E., Chou, R., Glanville, J., Grimshaw, J. M., Hróbjartsson, A., Lalu, M. M., Li, T., Loder, E. W., Mayo-Wilson, E., McDonald, S., … </w:t>
      </w:r>
      <w:r w:rsidRPr="003F7194">
        <w:rPr>
          <w:color w:val="000000" w:themeColor="text1"/>
          <w:lang w:val="en-US"/>
        </w:rPr>
        <w:t xml:space="preserve">Moher, D. (2021). The PRISMA 2020 statement: An updated guideline for reporting systematic reviews. </w:t>
      </w:r>
      <w:r w:rsidRPr="003F7194">
        <w:rPr>
          <w:i/>
          <w:iCs/>
          <w:color w:val="000000" w:themeColor="text1"/>
        </w:rPr>
        <w:t>BMJ</w:t>
      </w:r>
      <w:r w:rsidRPr="003F7194">
        <w:rPr>
          <w:color w:val="000000" w:themeColor="text1"/>
        </w:rPr>
        <w:t>, n71. https://doi.org/10.1136/bmj.n71</w:t>
      </w:r>
    </w:p>
    <w:p w14:paraId="4ACFE34C" w14:textId="77777777" w:rsidR="00AE31D2" w:rsidRPr="003F7194" w:rsidRDefault="00AE31D2" w:rsidP="00AE31D2">
      <w:pPr>
        <w:pStyle w:val="Bibliografa"/>
        <w:rPr>
          <w:color w:val="000000" w:themeColor="text1"/>
          <w:lang w:val="en-US"/>
        </w:rPr>
      </w:pPr>
      <w:r w:rsidRPr="003F7194">
        <w:rPr>
          <w:color w:val="000000" w:themeColor="text1"/>
        </w:rPr>
        <w:t xml:space="preserve">Palamar, J. J., Kumar, S., Yang, K. H., &amp; Han, B. H. (2022). </w:t>
      </w:r>
      <w:r w:rsidRPr="003F7194">
        <w:rPr>
          <w:color w:val="000000" w:themeColor="text1"/>
          <w:lang w:val="en-US"/>
        </w:rPr>
        <w:t xml:space="preserve">Ketamine use in relation to depressive symptoms among high school seniors. </w:t>
      </w:r>
      <w:r w:rsidRPr="003F7194">
        <w:rPr>
          <w:i/>
          <w:iCs/>
          <w:color w:val="000000" w:themeColor="text1"/>
          <w:lang w:val="en-US"/>
        </w:rPr>
        <w:t>The American Journal on Addictions</w:t>
      </w:r>
      <w:r w:rsidRPr="003F7194">
        <w:rPr>
          <w:color w:val="000000" w:themeColor="text1"/>
          <w:lang w:val="en-US"/>
        </w:rPr>
        <w:t xml:space="preserve">, </w:t>
      </w:r>
      <w:r w:rsidRPr="003F7194">
        <w:rPr>
          <w:i/>
          <w:iCs/>
          <w:color w:val="000000" w:themeColor="text1"/>
          <w:lang w:val="en-US"/>
        </w:rPr>
        <w:t>31</w:t>
      </w:r>
      <w:r w:rsidRPr="003F7194">
        <w:rPr>
          <w:color w:val="000000" w:themeColor="text1"/>
          <w:lang w:val="en-US"/>
        </w:rPr>
        <w:t>(2), 100-107. https://doi.org/10.1111/ajad.13259</w:t>
      </w:r>
    </w:p>
    <w:p w14:paraId="244FBF9D"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Pilatti, A., Correa, P., Rivarola Montejano, G., Michelini, Y., Bravo, A. J., &amp; Pautassi, R. M. (2025). Positive and Negative Pathways Linking Depressive Symptoms to Problematic Alcohol Use Among Argentinian College Students: An Examination of Positive and Negative Urgency Traits and Internal Drinking Motives. </w:t>
      </w:r>
      <w:r w:rsidRPr="003F7194">
        <w:rPr>
          <w:i/>
          <w:iCs/>
          <w:color w:val="000000" w:themeColor="text1"/>
          <w:lang w:val="en-US"/>
        </w:rPr>
        <w:t>Journal of Psychoactive Drugs</w:t>
      </w:r>
      <w:r w:rsidRPr="003F7194">
        <w:rPr>
          <w:color w:val="000000" w:themeColor="text1"/>
          <w:lang w:val="en-US"/>
        </w:rPr>
        <w:t xml:space="preserve">, </w:t>
      </w:r>
      <w:r w:rsidRPr="003F7194">
        <w:rPr>
          <w:i/>
          <w:iCs/>
          <w:color w:val="000000" w:themeColor="text1"/>
          <w:lang w:val="en-US"/>
        </w:rPr>
        <w:t>57</w:t>
      </w:r>
      <w:r w:rsidRPr="003F7194">
        <w:rPr>
          <w:color w:val="000000" w:themeColor="text1"/>
          <w:lang w:val="en-US"/>
        </w:rPr>
        <w:t>(5), 572-581. https://doi.org/10.1080/02791072.2024.2405677</w:t>
      </w:r>
    </w:p>
    <w:p w14:paraId="2276BE2F" w14:textId="77777777" w:rsidR="00AE31D2" w:rsidRPr="003F7194" w:rsidRDefault="00AE31D2" w:rsidP="00AE31D2">
      <w:pPr>
        <w:pStyle w:val="Bibliografa"/>
        <w:rPr>
          <w:color w:val="000000" w:themeColor="text1"/>
          <w:lang w:val="en-US"/>
        </w:rPr>
      </w:pPr>
      <w:r w:rsidRPr="003F7194">
        <w:rPr>
          <w:color w:val="000000" w:themeColor="text1"/>
          <w:lang w:val="en-US"/>
        </w:rPr>
        <w:lastRenderedPageBreak/>
        <w:t xml:space="preserve">Rabner, J., Olino, T. M., Albano, A. M., Keeton, C. P., Sakolsky, D., Birmaher, B., Piacentini, J., Peris, T. S., Compton, S. N., Gosch, E., Ginsburg, G. S., Pinney, E. L., &amp; Kendall, P. C. (2024). Substance use outcomes from the Child/Adolescent Anxiety Multimodal Extended Long‐term Study (CAMELS). </w:t>
      </w:r>
      <w:r w:rsidRPr="003F7194">
        <w:rPr>
          <w:i/>
          <w:iCs/>
          <w:color w:val="000000" w:themeColor="text1"/>
          <w:lang w:val="en-US"/>
        </w:rPr>
        <w:t>Journal of Child Psychology and Psychiatry</w:t>
      </w:r>
      <w:r w:rsidRPr="003F7194">
        <w:rPr>
          <w:color w:val="000000" w:themeColor="text1"/>
          <w:lang w:val="en-US"/>
        </w:rPr>
        <w:t xml:space="preserve">, </w:t>
      </w:r>
      <w:r w:rsidRPr="003F7194">
        <w:rPr>
          <w:i/>
          <w:iCs/>
          <w:color w:val="000000" w:themeColor="text1"/>
          <w:lang w:val="en-US"/>
        </w:rPr>
        <w:t>65</w:t>
      </w:r>
      <w:r w:rsidRPr="003F7194">
        <w:rPr>
          <w:color w:val="000000" w:themeColor="text1"/>
          <w:lang w:val="en-US"/>
        </w:rPr>
        <w:t>(7), 910-920. https://doi.org/10.1111/jcpp.13926</w:t>
      </w:r>
    </w:p>
    <w:p w14:paraId="406AC3E0" w14:textId="77777777" w:rsidR="00AE31D2" w:rsidRPr="003F7194" w:rsidRDefault="00AE31D2" w:rsidP="00AE31D2">
      <w:pPr>
        <w:pStyle w:val="Bibliografa"/>
        <w:rPr>
          <w:color w:val="000000" w:themeColor="text1"/>
        </w:rPr>
      </w:pPr>
      <w:r w:rsidRPr="003F7194">
        <w:rPr>
          <w:color w:val="000000" w:themeColor="text1"/>
          <w:lang w:val="en-US"/>
        </w:rPr>
        <w:t xml:space="preserve">Schouten, M. J. E., Goudriaan, A. E., Schaub, M. P., Dekker, J. J. M., &amp; Blankers, M. (2024). Effectiveness of a digital alcohol intervention as an add-on to depression treatment for young adults: Results of a pragmatic randomized controlled trial. </w:t>
      </w:r>
      <w:r w:rsidRPr="003F7194">
        <w:rPr>
          <w:i/>
          <w:iCs/>
          <w:color w:val="000000" w:themeColor="text1"/>
        </w:rPr>
        <w:t>Psychological Medicine</w:t>
      </w:r>
      <w:r w:rsidRPr="003F7194">
        <w:rPr>
          <w:color w:val="000000" w:themeColor="text1"/>
        </w:rPr>
        <w:t xml:space="preserve">, </w:t>
      </w:r>
      <w:r w:rsidRPr="003F7194">
        <w:rPr>
          <w:i/>
          <w:iCs/>
          <w:color w:val="000000" w:themeColor="text1"/>
        </w:rPr>
        <w:t>54</w:t>
      </w:r>
      <w:r w:rsidRPr="003F7194">
        <w:rPr>
          <w:color w:val="000000" w:themeColor="text1"/>
        </w:rPr>
        <w:t>(11), 2887-2898. https://doi.org/10.1017/S0033291724000953</w:t>
      </w:r>
    </w:p>
    <w:p w14:paraId="5AE9480F" w14:textId="77777777" w:rsidR="00AE31D2" w:rsidRPr="003F7194" w:rsidRDefault="00AE31D2" w:rsidP="00AE31D2">
      <w:pPr>
        <w:pStyle w:val="Bibliografa"/>
        <w:rPr>
          <w:color w:val="000000" w:themeColor="text1"/>
          <w:lang w:val="en-US"/>
        </w:rPr>
      </w:pPr>
      <w:r w:rsidRPr="003F7194">
        <w:rPr>
          <w:color w:val="000000" w:themeColor="text1"/>
        </w:rPr>
        <w:t xml:space="preserve">Sirtoli, R., Fernández‐Rodríguez, R., Balboa‐Castillo, T., Rodrigues, R., Garrido‐Miguel, M., Eumann Mesas, A., Morales, G., &amp; Molino Guidoni, C. (2024). </w:t>
      </w:r>
      <w:r w:rsidRPr="003F7194">
        <w:rPr>
          <w:color w:val="000000" w:themeColor="text1"/>
          <w:lang w:val="en-US"/>
        </w:rPr>
        <w:t xml:space="preserve">Time spent on social media and depressive symptoms in university students: The mediating role of psychoactive substances. </w:t>
      </w:r>
      <w:r w:rsidRPr="003F7194">
        <w:rPr>
          <w:i/>
          <w:iCs/>
          <w:color w:val="000000" w:themeColor="text1"/>
          <w:lang w:val="en-US"/>
        </w:rPr>
        <w:t>The American Journal on Addictions</w:t>
      </w:r>
      <w:r w:rsidRPr="003F7194">
        <w:rPr>
          <w:color w:val="000000" w:themeColor="text1"/>
          <w:lang w:val="en-US"/>
        </w:rPr>
        <w:t xml:space="preserve">, </w:t>
      </w:r>
      <w:r w:rsidRPr="003F7194">
        <w:rPr>
          <w:i/>
          <w:iCs/>
          <w:color w:val="000000" w:themeColor="text1"/>
          <w:lang w:val="en-US"/>
        </w:rPr>
        <w:t>33</w:t>
      </w:r>
      <w:r w:rsidRPr="003F7194">
        <w:rPr>
          <w:color w:val="000000" w:themeColor="text1"/>
          <w:lang w:val="en-US"/>
        </w:rPr>
        <w:t>(6), 648-655. https://doi.org/10.1111/ajad.13574</w:t>
      </w:r>
    </w:p>
    <w:p w14:paraId="427E3F91"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Sultan, A. A., Goldstein, B. I., Blanco, C., Kennedy, K. G., Conway, K. P., He, J.-P., &amp; Merikangas, K. (2025). Correlates of cannabis use and cannabis use disorder among adolescents with major depressive disorder and bipolar disorder in the National Comorbidity Survey-Adolescent Supplement (NCS-A). </w:t>
      </w:r>
      <w:r w:rsidRPr="003F7194">
        <w:rPr>
          <w:i/>
          <w:iCs/>
          <w:color w:val="000000" w:themeColor="text1"/>
          <w:lang w:val="en-US"/>
        </w:rPr>
        <w:t>Journal of Affective Disorders</w:t>
      </w:r>
      <w:r w:rsidRPr="003F7194">
        <w:rPr>
          <w:color w:val="000000" w:themeColor="text1"/>
          <w:lang w:val="en-US"/>
        </w:rPr>
        <w:t xml:space="preserve">, </w:t>
      </w:r>
      <w:r w:rsidRPr="003F7194">
        <w:rPr>
          <w:i/>
          <w:iCs/>
          <w:color w:val="000000" w:themeColor="text1"/>
          <w:lang w:val="en-US"/>
        </w:rPr>
        <w:t>371</w:t>
      </w:r>
      <w:r w:rsidRPr="003F7194">
        <w:rPr>
          <w:color w:val="000000" w:themeColor="text1"/>
          <w:lang w:val="en-US"/>
        </w:rPr>
        <w:t>, 268-278. https://doi.org/10.1016/j.jad.2024.09.114</w:t>
      </w:r>
    </w:p>
    <w:p w14:paraId="00596889" w14:textId="77777777" w:rsidR="00AE31D2" w:rsidRPr="003F7194" w:rsidRDefault="00AE31D2" w:rsidP="00AE31D2">
      <w:pPr>
        <w:pStyle w:val="Bibliografa"/>
        <w:rPr>
          <w:color w:val="000000" w:themeColor="text1"/>
          <w:lang w:val="en-US"/>
        </w:rPr>
      </w:pPr>
      <w:r w:rsidRPr="003F7194">
        <w:rPr>
          <w:color w:val="000000" w:themeColor="text1"/>
          <w:lang w:val="en-US"/>
        </w:rPr>
        <w:t>Sutherland, B. D., Viera Perez, P. M., Crooks, K. E., Flannery, J. S., Hill-Bowen, L. D., Riedel, M. C., Laird, A. R., Trucco, E. M., &amp; Sutherland, M. T. (2022). The association of amygdala-insula functional connectivity and adolescent e-</w:t>
      </w:r>
      <w:r w:rsidRPr="003F7194">
        <w:rPr>
          <w:color w:val="000000" w:themeColor="text1"/>
          <w:lang w:val="en-US"/>
        </w:rPr>
        <w:lastRenderedPageBreak/>
        <w:t xml:space="preserve">cigarette use via sleep problems and depressive symptoms. </w:t>
      </w:r>
      <w:r w:rsidRPr="003F7194">
        <w:rPr>
          <w:i/>
          <w:iCs/>
          <w:color w:val="000000" w:themeColor="text1"/>
          <w:lang w:val="en-US"/>
        </w:rPr>
        <w:t>Addictive Behaviors</w:t>
      </w:r>
      <w:r w:rsidRPr="003F7194">
        <w:rPr>
          <w:color w:val="000000" w:themeColor="text1"/>
          <w:lang w:val="en-US"/>
        </w:rPr>
        <w:t xml:space="preserve">, </w:t>
      </w:r>
      <w:r w:rsidRPr="003F7194">
        <w:rPr>
          <w:i/>
          <w:iCs/>
          <w:color w:val="000000" w:themeColor="text1"/>
          <w:lang w:val="en-US"/>
        </w:rPr>
        <w:t>135</w:t>
      </w:r>
      <w:r w:rsidRPr="003F7194">
        <w:rPr>
          <w:color w:val="000000" w:themeColor="text1"/>
          <w:lang w:val="en-US"/>
        </w:rPr>
        <w:t>, 107458. https://doi.org/10.1016/j.addbeh.2022.107458</w:t>
      </w:r>
    </w:p>
    <w:p w14:paraId="010BEE7F"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Thulin, E. J., Kusunoki, Y., Kernsmith, P. D., Smith-Darden, J. P., Grogan-Kaylor, A., Zimmerman, M., &amp; Heinze, J. E. (2024). Longitudinal Effects of Electronic Dating Violence on Depressive Symptoms and Delinquent Behaviors Across Adolescence. </w:t>
      </w:r>
      <w:r w:rsidRPr="003F7194">
        <w:rPr>
          <w:i/>
          <w:iCs/>
          <w:color w:val="000000" w:themeColor="text1"/>
          <w:lang w:val="en-US"/>
        </w:rPr>
        <w:t>Journal of Interpersonal Violence</w:t>
      </w:r>
      <w:r w:rsidRPr="003F7194">
        <w:rPr>
          <w:color w:val="000000" w:themeColor="text1"/>
          <w:lang w:val="en-US"/>
        </w:rPr>
        <w:t xml:space="preserve">, </w:t>
      </w:r>
      <w:r w:rsidRPr="003F7194">
        <w:rPr>
          <w:i/>
          <w:iCs/>
          <w:color w:val="000000" w:themeColor="text1"/>
          <w:lang w:val="en-US"/>
        </w:rPr>
        <w:t>39</w:t>
      </w:r>
      <w:r w:rsidRPr="003F7194">
        <w:rPr>
          <w:color w:val="000000" w:themeColor="text1"/>
          <w:lang w:val="en-US"/>
        </w:rPr>
        <w:t>(11-12), 2526-2551. https://doi.org/10.1177/08862605231221281</w:t>
      </w:r>
    </w:p>
    <w:p w14:paraId="41C91D62"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Tietbohl-Santos, B., Shintani, A. O., Montezano, B. B., Biazin, P., Signori, G. M., Pulice, R., Dalla Vecchia, G. F., Bebber, J. C., Noronha, L., &amp; Passos, I. C. (2024). Protective factors against depression in high-risk children and adolescents: A systematic review of longitudinal studies. </w:t>
      </w:r>
      <w:r w:rsidRPr="003F7194">
        <w:rPr>
          <w:i/>
          <w:iCs/>
          <w:color w:val="000000" w:themeColor="text1"/>
          <w:lang w:val="en-US"/>
        </w:rPr>
        <w:t>Brazilian Journal of Psychiatry</w:t>
      </w:r>
      <w:r w:rsidRPr="003F7194">
        <w:rPr>
          <w:color w:val="000000" w:themeColor="text1"/>
          <w:lang w:val="en-US"/>
        </w:rPr>
        <w:t>. https://doi.org/10.47626/1516-4446-2023-3363</w:t>
      </w:r>
    </w:p>
    <w:p w14:paraId="5B7916FF"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Valarezo-Bravo, O. F., Erazo-Castro, R. F., &amp; Muñoz-Vinces, Z. M. (2021). </w:t>
      </w:r>
      <w:r w:rsidRPr="003F7194">
        <w:rPr>
          <w:color w:val="000000" w:themeColor="text1"/>
        </w:rPr>
        <w:t xml:space="preserve">SÍNTOMAS DE ANSIEDAD Y DEPRESIÓN ASOCIADOS A LOS NIVELES DE RIESGO DEL CONSUMO DE ALCOHOL Y TABACO EN ADOLESCENTES DE LA CIUDAD DE LOJA, ECUADOR. </w:t>
      </w:r>
      <w:r w:rsidRPr="003F7194">
        <w:rPr>
          <w:i/>
          <w:iCs/>
          <w:color w:val="000000" w:themeColor="text1"/>
          <w:lang w:val="en-US"/>
        </w:rPr>
        <w:t>Health and Addictions/Salud y Drogas</w:t>
      </w:r>
      <w:r w:rsidRPr="003F7194">
        <w:rPr>
          <w:color w:val="000000" w:themeColor="text1"/>
          <w:lang w:val="en-US"/>
        </w:rPr>
        <w:t xml:space="preserve">, </w:t>
      </w:r>
      <w:r w:rsidRPr="003F7194">
        <w:rPr>
          <w:i/>
          <w:iCs/>
          <w:color w:val="000000" w:themeColor="text1"/>
          <w:lang w:val="en-US"/>
        </w:rPr>
        <w:t>21</w:t>
      </w:r>
      <w:r w:rsidRPr="003F7194">
        <w:rPr>
          <w:color w:val="000000" w:themeColor="text1"/>
          <w:lang w:val="en-US"/>
        </w:rPr>
        <w:t>(1). https://doi.org/10.21134/haaj.v21i1.584</w:t>
      </w:r>
    </w:p>
    <w:p w14:paraId="4F74245B"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Wang, X., Xiang, S., Kang, J., Zhai, R., Zheng, C., Banaschewski, T., Bokde, A. L. W., Brühl, R., Desrivières, S., Flor, H., Garavan, H., Gowland, P., Grigis, A., Heinz, A., Martinot, J.-L., Martinot, M.-L. P., Artiges, E., Nees, F., Orfanos, D. P., … Feng, J. (2026). The causal interplay between depression and alcohol use from adolescence to young adulthood: A Mendelian randomization study. </w:t>
      </w:r>
      <w:r w:rsidRPr="003F7194">
        <w:rPr>
          <w:i/>
          <w:iCs/>
          <w:color w:val="000000" w:themeColor="text1"/>
          <w:lang w:val="en-US"/>
        </w:rPr>
        <w:t>Psychological Medicine</w:t>
      </w:r>
      <w:r w:rsidRPr="003F7194">
        <w:rPr>
          <w:color w:val="000000" w:themeColor="text1"/>
          <w:lang w:val="en-US"/>
        </w:rPr>
        <w:t xml:space="preserve">, </w:t>
      </w:r>
      <w:r w:rsidRPr="003F7194">
        <w:rPr>
          <w:i/>
          <w:iCs/>
          <w:color w:val="000000" w:themeColor="text1"/>
          <w:lang w:val="en-US"/>
        </w:rPr>
        <w:t>56</w:t>
      </w:r>
      <w:r w:rsidRPr="003F7194">
        <w:rPr>
          <w:color w:val="000000" w:themeColor="text1"/>
          <w:lang w:val="en-US"/>
        </w:rPr>
        <w:t>, e28. https://doi.org/10.1017/S0033291725102444</w:t>
      </w:r>
    </w:p>
    <w:p w14:paraId="35A38A3B"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Ware, O. D., Zerden, L. D., Duron, J. F., Xu, Y., McCarthy, L. P., Verbiest, S., Afkinich, J., Brown, Q., Williams, D. Y., &amp; Goings, T. (2024). Prevalence of </w:t>
      </w:r>
      <w:r w:rsidRPr="003F7194">
        <w:rPr>
          <w:color w:val="000000" w:themeColor="text1"/>
          <w:lang w:val="en-US"/>
        </w:rPr>
        <w:lastRenderedPageBreak/>
        <w:t xml:space="preserve">co-occurring conditions among youths receiving treatment with primary anxiety, ADHD, or depressive disorder diagnoses. </w:t>
      </w:r>
      <w:r w:rsidRPr="003F7194">
        <w:rPr>
          <w:i/>
          <w:iCs/>
          <w:color w:val="000000" w:themeColor="text1"/>
          <w:lang w:val="en-US"/>
        </w:rPr>
        <w:t>Frontiers in Child and Adolescent Psychiatry</w:t>
      </w:r>
      <w:r w:rsidRPr="003F7194">
        <w:rPr>
          <w:color w:val="000000" w:themeColor="text1"/>
          <w:lang w:val="en-US"/>
        </w:rPr>
        <w:t xml:space="preserve">, </w:t>
      </w:r>
      <w:r w:rsidRPr="003F7194">
        <w:rPr>
          <w:i/>
          <w:iCs/>
          <w:color w:val="000000" w:themeColor="text1"/>
          <w:lang w:val="en-US"/>
        </w:rPr>
        <w:t>3</w:t>
      </w:r>
      <w:r w:rsidRPr="003F7194">
        <w:rPr>
          <w:color w:val="000000" w:themeColor="text1"/>
          <w:lang w:val="en-US"/>
        </w:rPr>
        <w:t>, 1340480. https://doi.org/10.3389/frcha.2024.1340480</w:t>
      </w:r>
    </w:p>
    <w:p w14:paraId="5DFAC4BC" w14:textId="77777777" w:rsidR="00AE31D2" w:rsidRPr="003F7194" w:rsidRDefault="00AE31D2" w:rsidP="00AE31D2">
      <w:pPr>
        <w:pStyle w:val="Bibliografa"/>
        <w:rPr>
          <w:color w:val="000000" w:themeColor="text1"/>
          <w:lang w:val="en-US"/>
        </w:rPr>
      </w:pPr>
      <w:r w:rsidRPr="003F7194">
        <w:rPr>
          <w:color w:val="000000" w:themeColor="text1"/>
          <w:lang w:val="en-US"/>
        </w:rPr>
        <w:t xml:space="preserve">Weerakoon, S. M., Henson-Garcia, M., Abraham, A., Vidot, D. C., Messiah, S. E., &amp; Opara, I. (2025). Adolescent Polysubstance Use and Co-Occurring Weapon Carrying, Bullying Victimization, and Depressive Symptomology: Patterns and Differences in the United States. </w:t>
      </w:r>
      <w:r w:rsidRPr="003F7194">
        <w:rPr>
          <w:i/>
          <w:iCs/>
          <w:color w:val="000000" w:themeColor="text1"/>
          <w:lang w:val="en-US"/>
        </w:rPr>
        <w:t>Child Psychiatry &amp; Human Development</w:t>
      </w:r>
      <w:r w:rsidRPr="003F7194">
        <w:rPr>
          <w:color w:val="000000" w:themeColor="text1"/>
          <w:lang w:val="en-US"/>
        </w:rPr>
        <w:t xml:space="preserve">, </w:t>
      </w:r>
      <w:r w:rsidRPr="003F7194">
        <w:rPr>
          <w:i/>
          <w:iCs/>
          <w:color w:val="000000" w:themeColor="text1"/>
          <w:lang w:val="en-US"/>
        </w:rPr>
        <w:t>56</w:t>
      </w:r>
      <w:r w:rsidRPr="003F7194">
        <w:rPr>
          <w:color w:val="000000" w:themeColor="text1"/>
          <w:lang w:val="en-US"/>
        </w:rPr>
        <w:t>(2), 456-467. https://doi.org/10.1007/s10578-023-01573-2</w:t>
      </w:r>
    </w:p>
    <w:p w14:paraId="03177C56" w14:textId="7E3C2105" w:rsidR="00332322" w:rsidRPr="003F7194" w:rsidRDefault="00AE31D2" w:rsidP="00060EA0">
      <w:pPr>
        <w:pStyle w:val="Bibliografa"/>
        <w:rPr>
          <w:color w:val="000000" w:themeColor="text1"/>
        </w:rPr>
      </w:pPr>
      <w:r w:rsidRPr="003F7194">
        <w:rPr>
          <w:color w:val="000000" w:themeColor="text1"/>
          <w:lang w:val="en-US"/>
        </w:rPr>
        <w:t xml:space="preserve">Wilson, K. L., Boettner, B. L., Bai, P., Wagner, D. D., Ford, J. L., Browning, C. R., &amp; Way, B. M. (2025). Cross-sectional and longitudinal influences of stress mindset on adolescent depressive symptoms and cannabis use. </w:t>
      </w:r>
      <w:r w:rsidRPr="003F7194">
        <w:rPr>
          <w:i/>
          <w:iCs/>
          <w:color w:val="000000" w:themeColor="text1"/>
        </w:rPr>
        <w:t>Anxiety, Stress, &amp; Coping</w:t>
      </w:r>
      <w:r w:rsidRPr="003F7194">
        <w:rPr>
          <w:color w:val="000000" w:themeColor="text1"/>
        </w:rPr>
        <w:t xml:space="preserve">, </w:t>
      </w:r>
      <w:r w:rsidRPr="003F7194">
        <w:rPr>
          <w:i/>
          <w:iCs/>
          <w:color w:val="000000" w:themeColor="text1"/>
        </w:rPr>
        <w:t>38</w:t>
      </w:r>
      <w:r w:rsidRPr="003F7194">
        <w:rPr>
          <w:color w:val="000000" w:themeColor="text1"/>
        </w:rPr>
        <w:t>(6), 607-621. https://doi.org/10.1080/10615806.2025.2507094</w:t>
      </w:r>
      <w:bookmarkEnd w:id="52"/>
    </w:p>
    <w:sectPr w:rsidR="00332322" w:rsidRPr="003F7194">
      <w:pgSz w:w="11906" w:h="16838"/>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93DC9" w14:textId="77777777" w:rsidR="008D0438" w:rsidRDefault="008D0438" w:rsidP="003D595F">
      <w:r>
        <w:separator/>
      </w:r>
    </w:p>
  </w:endnote>
  <w:endnote w:type="continuationSeparator" w:id="0">
    <w:p w14:paraId="40C9653A" w14:textId="77777777" w:rsidR="008D0438" w:rsidRDefault="008D0438" w:rsidP="003D5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2A8A1" w14:textId="77777777" w:rsidR="008D0438" w:rsidRDefault="008D0438" w:rsidP="003D595F">
      <w:r>
        <w:separator/>
      </w:r>
    </w:p>
  </w:footnote>
  <w:footnote w:type="continuationSeparator" w:id="0">
    <w:p w14:paraId="4C43A1E0" w14:textId="77777777" w:rsidR="008D0438" w:rsidRDefault="008D0438" w:rsidP="003D59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66"/>
    <w:rsid w:val="0000371C"/>
    <w:rsid w:val="000247EF"/>
    <w:rsid w:val="000346A9"/>
    <w:rsid w:val="000510D2"/>
    <w:rsid w:val="00060EA0"/>
    <w:rsid w:val="00061143"/>
    <w:rsid w:val="000946DB"/>
    <w:rsid w:val="000A2B5F"/>
    <w:rsid w:val="000B1932"/>
    <w:rsid w:val="000B5355"/>
    <w:rsid w:val="000C2FA6"/>
    <w:rsid w:val="000C41F9"/>
    <w:rsid w:val="000E6197"/>
    <w:rsid w:val="00107032"/>
    <w:rsid w:val="001152F7"/>
    <w:rsid w:val="00124BAC"/>
    <w:rsid w:val="00135FD8"/>
    <w:rsid w:val="00143453"/>
    <w:rsid w:val="0014694F"/>
    <w:rsid w:val="00161DC8"/>
    <w:rsid w:val="00190066"/>
    <w:rsid w:val="001A173F"/>
    <w:rsid w:val="001D4DC9"/>
    <w:rsid w:val="001E4FD4"/>
    <w:rsid w:val="001F2CF9"/>
    <w:rsid w:val="001F49D6"/>
    <w:rsid w:val="00200D69"/>
    <w:rsid w:val="00226D37"/>
    <w:rsid w:val="00257552"/>
    <w:rsid w:val="0028131B"/>
    <w:rsid w:val="00285B5D"/>
    <w:rsid w:val="002A7D8E"/>
    <w:rsid w:val="002C2362"/>
    <w:rsid w:val="002D2D1C"/>
    <w:rsid w:val="002D7180"/>
    <w:rsid w:val="002F10DF"/>
    <w:rsid w:val="0031694A"/>
    <w:rsid w:val="00326309"/>
    <w:rsid w:val="00332322"/>
    <w:rsid w:val="0033593C"/>
    <w:rsid w:val="0034392D"/>
    <w:rsid w:val="0034514B"/>
    <w:rsid w:val="00351FA7"/>
    <w:rsid w:val="00397A0C"/>
    <w:rsid w:val="003A0B6E"/>
    <w:rsid w:val="003B0FE8"/>
    <w:rsid w:val="003B34E9"/>
    <w:rsid w:val="003D595F"/>
    <w:rsid w:val="003F2584"/>
    <w:rsid w:val="003F7194"/>
    <w:rsid w:val="004016BA"/>
    <w:rsid w:val="00407FE6"/>
    <w:rsid w:val="00423592"/>
    <w:rsid w:val="0042459E"/>
    <w:rsid w:val="0042598F"/>
    <w:rsid w:val="00441F48"/>
    <w:rsid w:val="004500F9"/>
    <w:rsid w:val="00450645"/>
    <w:rsid w:val="00476C3C"/>
    <w:rsid w:val="004A426F"/>
    <w:rsid w:val="004A74F0"/>
    <w:rsid w:val="004D7AED"/>
    <w:rsid w:val="005527FB"/>
    <w:rsid w:val="00584BDA"/>
    <w:rsid w:val="00592050"/>
    <w:rsid w:val="005C03F7"/>
    <w:rsid w:val="005E7BEC"/>
    <w:rsid w:val="005F1844"/>
    <w:rsid w:val="006263E3"/>
    <w:rsid w:val="00650EA1"/>
    <w:rsid w:val="0066018B"/>
    <w:rsid w:val="006A49E9"/>
    <w:rsid w:val="006A63C6"/>
    <w:rsid w:val="006A752E"/>
    <w:rsid w:val="006B4011"/>
    <w:rsid w:val="006D2CBC"/>
    <w:rsid w:val="007055B1"/>
    <w:rsid w:val="00716D65"/>
    <w:rsid w:val="007242F9"/>
    <w:rsid w:val="007311BD"/>
    <w:rsid w:val="00736A1F"/>
    <w:rsid w:val="0074729D"/>
    <w:rsid w:val="00787F88"/>
    <w:rsid w:val="00790B0E"/>
    <w:rsid w:val="007A1BA9"/>
    <w:rsid w:val="007A3138"/>
    <w:rsid w:val="007B5559"/>
    <w:rsid w:val="007C36BD"/>
    <w:rsid w:val="007D77B6"/>
    <w:rsid w:val="007D78B7"/>
    <w:rsid w:val="007F277A"/>
    <w:rsid w:val="007F7AFA"/>
    <w:rsid w:val="0080033D"/>
    <w:rsid w:val="00832A48"/>
    <w:rsid w:val="00842CE8"/>
    <w:rsid w:val="008430F8"/>
    <w:rsid w:val="00845C0F"/>
    <w:rsid w:val="0088390B"/>
    <w:rsid w:val="00885231"/>
    <w:rsid w:val="008A7736"/>
    <w:rsid w:val="008B3ACA"/>
    <w:rsid w:val="008B4DE9"/>
    <w:rsid w:val="008C3DC5"/>
    <w:rsid w:val="008D0438"/>
    <w:rsid w:val="008E2032"/>
    <w:rsid w:val="008E5567"/>
    <w:rsid w:val="008F6A14"/>
    <w:rsid w:val="00906E85"/>
    <w:rsid w:val="00936696"/>
    <w:rsid w:val="00953012"/>
    <w:rsid w:val="0095437D"/>
    <w:rsid w:val="009561B1"/>
    <w:rsid w:val="009A24F3"/>
    <w:rsid w:val="009A66F0"/>
    <w:rsid w:val="009A6D63"/>
    <w:rsid w:val="009C1A38"/>
    <w:rsid w:val="009E3E45"/>
    <w:rsid w:val="009F2F75"/>
    <w:rsid w:val="009F52DA"/>
    <w:rsid w:val="00A15A26"/>
    <w:rsid w:val="00A43CBC"/>
    <w:rsid w:val="00A51B80"/>
    <w:rsid w:val="00A67CE9"/>
    <w:rsid w:val="00A86B43"/>
    <w:rsid w:val="00A87BD8"/>
    <w:rsid w:val="00A90073"/>
    <w:rsid w:val="00A96769"/>
    <w:rsid w:val="00AC27C0"/>
    <w:rsid w:val="00AC33C6"/>
    <w:rsid w:val="00AE0AF7"/>
    <w:rsid w:val="00AE31D2"/>
    <w:rsid w:val="00B13058"/>
    <w:rsid w:val="00B47F2F"/>
    <w:rsid w:val="00B724CA"/>
    <w:rsid w:val="00B91003"/>
    <w:rsid w:val="00B97525"/>
    <w:rsid w:val="00BB1CF1"/>
    <w:rsid w:val="00BB3CE1"/>
    <w:rsid w:val="00BD12E4"/>
    <w:rsid w:val="00C10B0D"/>
    <w:rsid w:val="00C256DA"/>
    <w:rsid w:val="00C356C0"/>
    <w:rsid w:val="00C542A7"/>
    <w:rsid w:val="00C6355B"/>
    <w:rsid w:val="00C769D8"/>
    <w:rsid w:val="00C902DF"/>
    <w:rsid w:val="00CC1503"/>
    <w:rsid w:val="00CC4E0B"/>
    <w:rsid w:val="00CF6C34"/>
    <w:rsid w:val="00D11163"/>
    <w:rsid w:val="00D169AC"/>
    <w:rsid w:val="00D2613A"/>
    <w:rsid w:val="00D5045A"/>
    <w:rsid w:val="00D60032"/>
    <w:rsid w:val="00D91849"/>
    <w:rsid w:val="00DA04C8"/>
    <w:rsid w:val="00DA7AE8"/>
    <w:rsid w:val="00DB0BA8"/>
    <w:rsid w:val="00DC23B4"/>
    <w:rsid w:val="00DC2822"/>
    <w:rsid w:val="00DC34DD"/>
    <w:rsid w:val="00DC34EA"/>
    <w:rsid w:val="00DC5AC7"/>
    <w:rsid w:val="00DF429B"/>
    <w:rsid w:val="00DF5E6C"/>
    <w:rsid w:val="00E11C7F"/>
    <w:rsid w:val="00E14471"/>
    <w:rsid w:val="00E344B3"/>
    <w:rsid w:val="00E77265"/>
    <w:rsid w:val="00E86DEB"/>
    <w:rsid w:val="00E91857"/>
    <w:rsid w:val="00E9460C"/>
    <w:rsid w:val="00EA53D1"/>
    <w:rsid w:val="00EB5A9F"/>
    <w:rsid w:val="00EC2657"/>
    <w:rsid w:val="00EE2645"/>
    <w:rsid w:val="00EE3DD8"/>
    <w:rsid w:val="00EF4B33"/>
    <w:rsid w:val="00F00BAD"/>
    <w:rsid w:val="00F0583B"/>
    <w:rsid w:val="00F07BB2"/>
    <w:rsid w:val="00F10DD0"/>
    <w:rsid w:val="00F15219"/>
    <w:rsid w:val="00F16B5D"/>
    <w:rsid w:val="00F170F4"/>
    <w:rsid w:val="00F30F7D"/>
    <w:rsid w:val="00F45B36"/>
    <w:rsid w:val="00F47968"/>
    <w:rsid w:val="00F47BCA"/>
    <w:rsid w:val="00F90B49"/>
    <w:rsid w:val="00F940E8"/>
    <w:rsid w:val="00FA1253"/>
    <w:rsid w:val="00FA4ACE"/>
    <w:rsid w:val="00FB0A3D"/>
    <w:rsid w:val="00FC28A6"/>
    <w:rsid w:val="00FD46B8"/>
    <w:rsid w:val="00FE23A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0236"/>
  <w15:chartTrackingRefBased/>
  <w15:docId w15:val="{4D573429-A860-4D19-B2C2-71F2EA0C9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066"/>
    <w:pPr>
      <w:spacing w:after="0" w:line="240" w:lineRule="auto"/>
    </w:pPr>
    <w:rPr>
      <w:rFonts w:ascii="Times New Roman" w:eastAsia="Times New Roman" w:hAnsi="Times New Roman" w:cs="Times New Roman"/>
      <w:sz w:val="24"/>
      <w:szCs w:val="24"/>
    </w:rPr>
  </w:style>
  <w:style w:type="paragraph" w:styleId="Ttulo1">
    <w:name w:val="heading 1"/>
    <w:link w:val="Ttulo1Car"/>
    <w:uiPriority w:val="9"/>
    <w:qFormat/>
    <w:rsid w:val="00190066"/>
    <w:pPr>
      <w:spacing w:before="360" w:after="240" w:line="240" w:lineRule="auto"/>
      <w:outlineLvl w:val="0"/>
    </w:pPr>
    <w:rPr>
      <w:rFonts w:ascii="Times New Roman" w:eastAsia="Times New Roman" w:hAnsi="Times New Roman" w:cs="Times New Roman"/>
      <w:b/>
      <w:bCs/>
      <w:sz w:val="28"/>
      <w:szCs w:val="28"/>
      <w:lang w:val="en-US"/>
    </w:rPr>
  </w:style>
  <w:style w:type="paragraph" w:styleId="Ttulo2">
    <w:name w:val="heading 2"/>
    <w:link w:val="Ttulo2Car"/>
    <w:qFormat/>
    <w:rsid w:val="00190066"/>
    <w:pPr>
      <w:spacing w:after="0" w:line="240" w:lineRule="auto"/>
      <w:outlineLvl w:val="1"/>
    </w:pPr>
    <w:rPr>
      <w:rFonts w:ascii="Times New Roman" w:eastAsia="Times New Roman" w:hAnsi="Times New Roman" w:cs="Times New Roman"/>
      <w:color w:val="2E74B5"/>
      <w:sz w:val="26"/>
      <w:szCs w:val="26"/>
      <w:lang w:val="en-US"/>
    </w:rPr>
  </w:style>
  <w:style w:type="paragraph" w:styleId="Ttulo3">
    <w:name w:val="heading 3"/>
    <w:link w:val="Ttulo3Car"/>
    <w:qFormat/>
    <w:rsid w:val="00190066"/>
    <w:pPr>
      <w:spacing w:after="0" w:line="240" w:lineRule="auto"/>
      <w:outlineLvl w:val="2"/>
    </w:pPr>
    <w:rPr>
      <w:rFonts w:ascii="Times New Roman" w:eastAsia="Times New Roman" w:hAnsi="Times New Roman" w:cs="Times New Roman"/>
      <w:color w:val="1F4D78"/>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0066"/>
    <w:rPr>
      <w:rFonts w:ascii="Times New Roman" w:eastAsia="Times New Roman" w:hAnsi="Times New Roman" w:cs="Times New Roman"/>
      <w:b/>
      <w:bCs/>
      <w:sz w:val="28"/>
      <w:szCs w:val="28"/>
      <w:lang w:val="en-US"/>
    </w:rPr>
  </w:style>
  <w:style w:type="character" w:customStyle="1" w:styleId="Ttulo2Car">
    <w:name w:val="Título 2 Car"/>
    <w:basedOn w:val="Fuentedeprrafopredeter"/>
    <w:link w:val="Ttulo2"/>
    <w:rsid w:val="00190066"/>
    <w:rPr>
      <w:rFonts w:ascii="Times New Roman" w:eastAsia="Times New Roman" w:hAnsi="Times New Roman" w:cs="Times New Roman"/>
      <w:color w:val="2E74B5"/>
      <w:sz w:val="26"/>
      <w:szCs w:val="26"/>
      <w:lang w:val="en-US"/>
    </w:rPr>
  </w:style>
  <w:style w:type="character" w:customStyle="1" w:styleId="Ttulo3Car">
    <w:name w:val="Título 3 Car"/>
    <w:basedOn w:val="Fuentedeprrafopredeter"/>
    <w:link w:val="Ttulo3"/>
    <w:rsid w:val="00190066"/>
    <w:rPr>
      <w:rFonts w:ascii="Times New Roman" w:eastAsia="Times New Roman" w:hAnsi="Times New Roman" w:cs="Times New Roman"/>
      <w:color w:val="1F4D78"/>
      <w:sz w:val="24"/>
      <w:szCs w:val="24"/>
      <w:lang w:val="en-US"/>
    </w:rPr>
  </w:style>
  <w:style w:type="character" w:styleId="Textodelmarcadordeposicin">
    <w:name w:val="Placeholder Text"/>
    <w:basedOn w:val="Fuentedeprrafopredeter"/>
    <w:uiPriority w:val="99"/>
    <w:semiHidden/>
    <w:rsid w:val="00716D65"/>
    <w:rPr>
      <w:color w:val="808080"/>
    </w:rPr>
  </w:style>
  <w:style w:type="paragraph" w:styleId="Encabezado">
    <w:name w:val="header"/>
    <w:basedOn w:val="Normal"/>
    <w:link w:val="EncabezadoCar"/>
    <w:uiPriority w:val="99"/>
    <w:unhideWhenUsed/>
    <w:rsid w:val="003D595F"/>
    <w:pPr>
      <w:tabs>
        <w:tab w:val="center" w:pos="4252"/>
        <w:tab w:val="right" w:pos="8504"/>
      </w:tabs>
    </w:pPr>
  </w:style>
  <w:style w:type="character" w:customStyle="1" w:styleId="EncabezadoCar">
    <w:name w:val="Encabezado Car"/>
    <w:basedOn w:val="Fuentedeprrafopredeter"/>
    <w:link w:val="Encabezado"/>
    <w:uiPriority w:val="99"/>
    <w:rsid w:val="003D595F"/>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3D595F"/>
    <w:pPr>
      <w:tabs>
        <w:tab w:val="center" w:pos="4252"/>
        <w:tab w:val="right" w:pos="8504"/>
      </w:tabs>
    </w:pPr>
  </w:style>
  <w:style w:type="character" w:customStyle="1" w:styleId="PiedepginaCar">
    <w:name w:val="Pie de página Car"/>
    <w:basedOn w:val="Fuentedeprrafopredeter"/>
    <w:link w:val="Piedepgina"/>
    <w:uiPriority w:val="99"/>
    <w:rsid w:val="003D595F"/>
    <w:rPr>
      <w:rFonts w:ascii="Times New Roman" w:eastAsia="Times New Roman" w:hAnsi="Times New Roman" w:cs="Times New Roman"/>
      <w:sz w:val="24"/>
      <w:szCs w:val="24"/>
    </w:rPr>
  </w:style>
  <w:style w:type="paragraph" w:styleId="Bibliografa">
    <w:name w:val="Bibliography"/>
    <w:basedOn w:val="Normal"/>
    <w:next w:val="Normal"/>
    <w:uiPriority w:val="37"/>
    <w:unhideWhenUsed/>
    <w:rsid w:val="007311BD"/>
    <w:pPr>
      <w:spacing w:line="480" w:lineRule="auto"/>
      <w:ind w:left="720" w:hanging="720"/>
    </w:pPr>
  </w:style>
  <w:style w:type="character" w:styleId="Refdecomentario">
    <w:name w:val="annotation reference"/>
    <w:basedOn w:val="Fuentedeprrafopredeter"/>
    <w:uiPriority w:val="99"/>
    <w:semiHidden/>
    <w:unhideWhenUsed/>
    <w:rsid w:val="00DF5E6C"/>
    <w:rPr>
      <w:sz w:val="16"/>
      <w:szCs w:val="16"/>
    </w:rPr>
  </w:style>
  <w:style w:type="paragraph" w:styleId="Textocomentario">
    <w:name w:val="annotation text"/>
    <w:basedOn w:val="Normal"/>
    <w:link w:val="TextocomentarioCar"/>
    <w:uiPriority w:val="99"/>
    <w:semiHidden/>
    <w:unhideWhenUsed/>
    <w:rsid w:val="00DF5E6C"/>
    <w:rPr>
      <w:sz w:val="20"/>
      <w:szCs w:val="20"/>
    </w:rPr>
  </w:style>
  <w:style w:type="character" w:customStyle="1" w:styleId="TextocomentarioCar">
    <w:name w:val="Texto comentario Car"/>
    <w:basedOn w:val="Fuentedeprrafopredeter"/>
    <w:link w:val="Textocomentario"/>
    <w:uiPriority w:val="99"/>
    <w:semiHidden/>
    <w:rsid w:val="00DF5E6C"/>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DF5E6C"/>
    <w:rPr>
      <w:b/>
      <w:bCs/>
    </w:rPr>
  </w:style>
  <w:style w:type="character" w:customStyle="1" w:styleId="AsuntodelcomentarioCar">
    <w:name w:val="Asunto del comentario Car"/>
    <w:basedOn w:val="TextocomentarioCar"/>
    <w:link w:val="Asuntodelcomentario"/>
    <w:uiPriority w:val="99"/>
    <w:semiHidden/>
    <w:rsid w:val="00DF5E6C"/>
    <w:rPr>
      <w:rFonts w:ascii="Times New Roman" w:eastAsia="Times New Roman" w:hAnsi="Times New Roman" w:cs="Times New Roman"/>
      <w:b/>
      <w:bCs/>
      <w:sz w:val="20"/>
      <w:szCs w:val="20"/>
    </w:rPr>
  </w:style>
  <w:style w:type="character" w:styleId="Textoennegrita">
    <w:name w:val="Strong"/>
    <w:basedOn w:val="Fuentedeprrafopredeter"/>
    <w:uiPriority w:val="22"/>
    <w:qFormat/>
    <w:rsid w:val="00DF5E6C"/>
    <w:rPr>
      <w:b/>
      <w:bCs/>
    </w:rPr>
  </w:style>
  <w:style w:type="character" w:styleId="Hipervnculo">
    <w:name w:val="Hyperlink"/>
    <w:basedOn w:val="Fuentedeprrafopredeter"/>
    <w:uiPriority w:val="99"/>
    <w:unhideWhenUsed/>
    <w:rsid w:val="00EB5A9F"/>
    <w:rPr>
      <w:color w:val="0000FF"/>
      <w:u w:val="single"/>
    </w:rPr>
  </w:style>
  <w:style w:type="character" w:styleId="Mencinsinresolver">
    <w:name w:val="Unresolved Mention"/>
    <w:basedOn w:val="Fuentedeprrafopredeter"/>
    <w:uiPriority w:val="99"/>
    <w:semiHidden/>
    <w:unhideWhenUsed/>
    <w:rsid w:val="003F7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30041">
      <w:bodyDiv w:val="1"/>
      <w:marLeft w:val="0"/>
      <w:marRight w:val="0"/>
      <w:marTop w:val="0"/>
      <w:marBottom w:val="0"/>
      <w:divBdr>
        <w:top w:val="none" w:sz="0" w:space="0" w:color="auto"/>
        <w:left w:val="none" w:sz="0" w:space="0" w:color="auto"/>
        <w:bottom w:val="none" w:sz="0" w:space="0" w:color="auto"/>
        <w:right w:val="none" w:sz="0" w:space="0" w:color="auto"/>
      </w:divBdr>
    </w:div>
    <w:div w:id="552352923">
      <w:bodyDiv w:val="1"/>
      <w:marLeft w:val="0"/>
      <w:marRight w:val="0"/>
      <w:marTop w:val="0"/>
      <w:marBottom w:val="0"/>
      <w:divBdr>
        <w:top w:val="none" w:sz="0" w:space="0" w:color="auto"/>
        <w:left w:val="none" w:sz="0" w:space="0" w:color="auto"/>
        <w:bottom w:val="none" w:sz="0" w:space="0" w:color="auto"/>
        <w:right w:val="none" w:sz="0" w:space="0" w:color="auto"/>
      </w:divBdr>
      <w:divsChild>
        <w:div w:id="655689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376034">
      <w:bodyDiv w:val="1"/>
      <w:marLeft w:val="0"/>
      <w:marRight w:val="0"/>
      <w:marTop w:val="0"/>
      <w:marBottom w:val="0"/>
      <w:divBdr>
        <w:top w:val="none" w:sz="0" w:space="0" w:color="auto"/>
        <w:left w:val="none" w:sz="0" w:space="0" w:color="auto"/>
        <w:bottom w:val="none" w:sz="0" w:space="0" w:color="auto"/>
        <w:right w:val="none" w:sz="0" w:space="0" w:color="auto"/>
      </w:divBdr>
    </w:div>
    <w:div w:id="1175025838">
      <w:bodyDiv w:val="1"/>
      <w:marLeft w:val="0"/>
      <w:marRight w:val="0"/>
      <w:marTop w:val="0"/>
      <w:marBottom w:val="0"/>
      <w:divBdr>
        <w:top w:val="none" w:sz="0" w:space="0" w:color="auto"/>
        <w:left w:val="none" w:sz="0" w:space="0" w:color="auto"/>
        <w:bottom w:val="none" w:sz="0" w:space="0" w:color="auto"/>
        <w:right w:val="none" w:sz="0" w:space="0" w:color="auto"/>
      </w:divBdr>
    </w:div>
    <w:div w:id="120155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07BAB22-074C-46BD-B84E-127794CA9AAD}"/>
      </w:docPartPr>
      <w:docPartBody>
        <w:p w:rsidR="002A2219" w:rsidRDefault="00D70D20">
          <w:r w:rsidRPr="00AE2FE4">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20"/>
    <w:rsid w:val="002A2219"/>
    <w:rsid w:val="00484D71"/>
    <w:rsid w:val="00496167"/>
    <w:rsid w:val="00723279"/>
    <w:rsid w:val="007D6171"/>
    <w:rsid w:val="007E46B2"/>
    <w:rsid w:val="00B2445D"/>
    <w:rsid w:val="00C25A7B"/>
    <w:rsid w:val="00D70D20"/>
    <w:rsid w:val="00E25555"/>
    <w:rsid w:val="00F270D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70D2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2CF4C8-C3CF-495A-A780-0F158ECB4CB9}">
  <we:reference id="wa104382081" version="1.55.1.0" store="en-US" storeType="OMEX"/>
  <we:alternateReferences>
    <we:reference id="wa104382081" version="1.55.1.0" store="" storeType="OMEX"/>
  </we:alternateReferences>
  <we:properties>
    <we:property name="MENDELEY_CITATIONS" value="[{&quot;citationID&quot;:&quot;MENDELEY_CITATION_919ca884-9060-4077-af6b-74d51fc0882b&quot;,&quot;properties&quot;:{&quot;noteIndex&quot;:0},&quot;isEdited&quot;:false,&quot;manualOverride&quot;:{&quot;isManuallyOverridden&quot;:true,&quot;citeprocText&quot;:&quot;(Pérez Alvarado Rosa, 2025)&quot;,&quot;manualOverrideText&quot;:&quot;(Pérez, 2025)&quot;},&quot;citationTag&quot;:&quot;MENDELEY_CITATION_v3_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&quot;,&quot;citationItems&quot;:[{&quot;id&quot;:&quot;50299786-7763-3eae-a479-3d2fc61f9547&quot;,&quot;itemData&quot;:{&quot;type&quot;:&quot;report&quot;,&quot;id&quot;:&quot;50299786-7763-3eae-a479-3d2fc61f9547&quot;,&quot;title&quot;:&quot;Adolescencia y salud integral: fundamentos biopsicosociales y comunitarios para la intervención&quot;,&quot;author&quot;:[{&quot;family&quot;:&quot;Pérez Alvarado Rosa&quot;,&quot;given&quot;:&quot;&quot;,&quot;parse-names&quot;:false,&quot;dropping-particle&quot;:&quot;&quot;,&quot;non-dropping-particle&quot;:&quot;&quot;}],&quot;issued&quot;:{&quot;date-parts&quot;:[[2025]]},&quot;abstract&quot;:&quot;Resumen: La adolescencia es una etapa del curso de vida marcada por profundos cambios biológicos, psicológicos y sociales. Aunque tradicionalmente se ha asociado con el sufrimiento, la \&quot;dolencia\&quot; o el \&quot;adolecer\&quot;, desde una perspectiva holística y de derechos debe entenderse como un periodo de desarrollo integral y de transición hacia la adultez. Inicia con la pubertad, en la cual predominan cambios principalmente biológicos, y se extiende a la adultez como un proceso continuo de crecimiento físico, emocional y psicosocial. Desde una mirada puramente fisiológica la adolescencia suele considerarse como la etapa más saludable en el desarrollo de las personas, sin embargo, esta etapa también representa un período de alta vulnerabilidad, ya que las personas adolescentes están expuestas a múltiples riesgos que pueden afectar su bienestar. Desde un enfoque de derechos, es fundamental reconocer a las personas adolescentes como sujetos activos, titulares de derechos humanos, cuya dignidad, autonomía progresiva y participación deben ser promovidas y protegidas. Esta etapa requiere de atención integral, la cual desde un enfoque holístico debe identificar tanto factores protectores como factores de riesgo, debe promover entornos seguros y resilientes que favorezcan la participación, la toma de decisiones informadas y el respeto a la dignidad humana. Por ello, es necesario fortalecer la respuesta sanitaria para que no solo se atienda la enfermedad, sino que también se potencie el desarrollo pleno de cada adolescente en el marco de sus derechos, se promueva la formulación de políticas públicas que garanticen su bienestar, la salud mental, la educación integral y la protección frente a cualquier forma de violencia o discriminación. Puesto que, la adolescencia merece el mismo respeto, cuidado y reconocimiento que la infancia y la adultez.&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83267601364"/>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2.xml><?xml version="1.0" encoding="utf-8"?>
<ct:contentTypeSchema xmlns:ct="http://schemas.microsoft.com/office/2006/metadata/contentType" xmlns:ma="http://schemas.microsoft.com/office/2006/metadata/properties/metaAttributes" ct:_="" ma:_="" ma:contentTypeName="Documento" ma:contentTypeID="0x010100F8390A47468ECC45A9CB30398059652C" ma:contentTypeVersion="12" ma:contentTypeDescription="Crear nuevo documento." ma:contentTypeScope="" ma:versionID="411c70edcd5317ecad607970a5457d47">
  <xsd:schema xmlns:xsd="http://www.w3.org/2001/XMLSchema" xmlns:xs="http://www.w3.org/2001/XMLSchema" xmlns:p="http://schemas.microsoft.com/office/2006/metadata/properties" xmlns:ns2="a403f915-06e9-4ce8-b8ab-cd1977bfbfaa" xmlns:ns3="d32a9799-02c0-4646-b26d-4f84474e7852" targetNamespace="http://schemas.microsoft.com/office/2006/metadata/properties" ma:root="true" ma:fieldsID="27a97b1304ae2965e4113d2aa7c52737" ns2:_="" ns3:_="">
    <xsd:import namespace="a403f915-06e9-4ce8-b8ab-cd1977bfbfaa"/>
    <xsd:import namespace="d32a9799-02c0-4646-b26d-4f84474e78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3f915-06e9-4ce8-b8ab-cd1977bfb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f69e832-9ad9-4cb6-894a-ebfd162a1c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a9799-02c0-4646-b26d-4f84474e78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cbd8ae-4e12-447d-ad65-227c387dfc01}" ma:internalName="TaxCatchAll" ma:showField="CatchAllData" ma:web="d32a9799-02c0-4646-b26d-4f84474e7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32a9799-02c0-4646-b26d-4f84474e7852" xsi:nil="true"/>
    <lcf76f155ced4ddcb4097134ff3c332f xmlns="a403f915-06e9-4ce8-b8ab-cd1977bfbf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88FB42-CABC-4528-B493-4A29C00D9A6A}">
  <ds:schemaRefs>
    <ds:schemaRef ds:uri="http://schemas.openxmlformats.org/officeDocument/2006/bibliography"/>
  </ds:schemaRefs>
</ds:datastoreItem>
</file>

<file path=customXml/itemProps2.xml><?xml version="1.0" encoding="utf-8"?>
<ds:datastoreItem xmlns:ds="http://schemas.openxmlformats.org/officeDocument/2006/customXml" ds:itemID="{2CBF7255-DDEC-47E9-ABD8-E45386678FD8}"/>
</file>

<file path=customXml/itemProps3.xml><?xml version="1.0" encoding="utf-8"?>
<ds:datastoreItem xmlns:ds="http://schemas.openxmlformats.org/officeDocument/2006/customXml" ds:itemID="{1F98AB75-3CC0-4662-9957-6EC4434AD603}"/>
</file>

<file path=customXml/itemProps4.xml><?xml version="1.0" encoding="utf-8"?>
<ds:datastoreItem xmlns:ds="http://schemas.openxmlformats.org/officeDocument/2006/customXml" ds:itemID="{377806A1-F6D3-4B79-98A5-9333C1DBACD4}"/>
</file>

<file path=docProps/app.xml><?xml version="1.0" encoding="utf-8"?>
<Properties xmlns="http://schemas.openxmlformats.org/officeDocument/2006/extended-properties" xmlns:vt="http://schemas.openxmlformats.org/officeDocument/2006/docPropsVTypes">
  <Template>Normal</Template>
  <TotalTime>7046</TotalTime>
  <Pages>37</Pages>
  <Words>12043</Words>
  <Characters>66238</Characters>
  <Application>Microsoft Office Word</Application>
  <DocSecurity>0</DocSecurity>
  <Lines>551</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andres castro flores</dc:creator>
  <cp:keywords/>
  <dc:description/>
  <cp:lastModifiedBy>Ana del Rocio Martinez Yacelga</cp:lastModifiedBy>
  <cp:revision>25</cp:revision>
  <dcterms:created xsi:type="dcterms:W3CDTF">2026-07-13T03:05:00Z</dcterms:created>
  <dcterms:modified xsi:type="dcterms:W3CDTF">2026-07-27T15:53:00Z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BREF_kRixniVb1LcF_1">
    <vt:lpwstr>ZOTERO_ITEM CSL_CITATION {"citationID":"yilhpIuQ","properties":{"unsorted":false,"formattedCitation":"({\\i{}La salud mental de los adolescentes}, s.\\uc0\\u160{}f.)","plainCitation":"(La salud mental de los adolescentes, s. f.)","noteIndex":0},"citationI</vt:lpwstr>
  </property>
  <property fmtid="{D5CDD505-2E9C-101B-9397-08002B2CF9AE}" pid="3" name="ZOTERO_BREF_kRixniVb1LcF_2">
    <vt:lpwstr>tems":[{"id":1,"uris":["http://zotero.org/users/20977020/items/6NTQRVM4"],"itemData":{"id":1,"type":"webpage","abstract":"Una de cada seis personas tiene entre 10 y 19 años. La adolescencia es una etapa de crecimiento y formación. Los cambios físicos, emo</vt:lpwstr>
  </property>
  <property fmtid="{D5CDD505-2E9C-101B-9397-08002B2CF9AE}" pid="4" name="ZOTERO_BREF_kRixniVb1LcF_3">
    <vt:lpwstr>cionales y sociales, como la exposición a la pobreza, el maltrato y la violencia, pueden hacer que los adolescentes sean más vulnerables a los problemas de salud mental.","container-title":"Organización Mundial de la Salud","language":"es","title":"La sal</vt:lpwstr>
  </property>
  <property fmtid="{D5CDD505-2E9C-101B-9397-08002B2CF9AE}" pid="5" name="ZOTERO_BREF_kRixniVb1LcF_4">
    <vt:lpwstr>ud mental de los adolescentes","URL":"https://www.who.int/es/news-room/fact-sheets/detail/adolescent-mental-health","accessed":{"date-parts":[["2026",7,5]]}}}],"schema":"https://github.com/citation-style-language/schema/raw/master/csl-citation.json"}</vt:lpwstr>
  </property>
  <property fmtid="{D5CDD505-2E9C-101B-9397-08002B2CF9AE}" pid="6" name="ZOTERO_PREF_1">
    <vt:lpwstr>&lt;data data-version="3" zotero-version="9.0.5"&gt;&lt;session id="ZiMxmGi1"/&gt;&lt;style id="http://www.zotero.org/styles/apa" locale="es-ES" hasBibliography="1" bibliographyStyleHasBeenSet="1"/&gt;&lt;prefs&gt;&lt;pref name="fieldType" value="Bookmark"/&gt;&lt;pref name="automaticJou</vt:lpwstr>
  </property>
  <property fmtid="{D5CDD505-2E9C-101B-9397-08002B2CF9AE}" pid="7" name="ZOTERO_PREF_2">
    <vt:lpwstr>rnalAbbreviations" value="true"/&gt;&lt;/prefs&gt;&lt;/data&gt;</vt:lpwstr>
  </property>
  <property fmtid="{D5CDD505-2E9C-101B-9397-08002B2CF9AE}" pid="8" name="ZOTERO_BREF_NhU09nsBis7f_1">
    <vt:lpwstr>ZOTERO_TEMP</vt:lpwstr>
  </property>
  <property fmtid="{D5CDD505-2E9C-101B-9397-08002B2CF9AE}" pid="9" name="ZOTERO_BREF_5EvaPiYa0Jx2_1">
    <vt:lpwstr>ZOTERO_TEMP</vt:lpwstr>
  </property>
  <property fmtid="{D5CDD505-2E9C-101B-9397-08002B2CF9AE}" pid="10" name="ZOTERO_BREF_pHGZyR9CPIxA_1">
    <vt:lpwstr>ZOTERO_TEMP</vt:lpwstr>
  </property>
  <property fmtid="{D5CDD505-2E9C-101B-9397-08002B2CF9AE}" pid="11" name="ZOTERO_BREF_6dzDYRV90sRi_1">
    <vt:lpwstr>ZOTERO_ITEM CSL_CITATION {"citationID":"acZroXaC","properties":{"unsorted":false,"formattedCitation":"(Organizaci\\uc0\\u243{}n Mundial de la Salud, 2025)","plainCitation":"(Organización Mundial de la Salud, 2025)","noteIndex":0},"citationItems":[{"id":1,</vt:lpwstr>
  </property>
  <property fmtid="{D5CDD505-2E9C-101B-9397-08002B2CF9AE}" pid="12" name="ZOTERO_BREF_6dzDYRV90sRi_2">
    <vt:lpwstr>"uris":["http://zotero.org/users/20977020/items/6NTQRVM4"],"itemData":{"id":1,"type":"webpage","abstract":"Una de cada seis personas tiene entre 10 y 19 años. La adolescencia es una etapa de crecimiento y formación. Los cambios físicos, emocionales y soci</vt:lpwstr>
  </property>
  <property fmtid="{D5CDD505-2E9C-101B-9397-08002B2CF9AE}" pid="13" name="ZOTERO_BREF_6dzDYRV90sRi_3">
    <vt:lpwstr>ales, como la exposición a la pobreza, el maltrato y la violencia, pueden hacer que los adolescentes sean más vulnerables a los problemas de salud mental.","language":"es","title":"La salud mental de los adolescentes","URL":"https://www.who.int/es/news-ro</vt:lpwstr>
  </property>
  <property fmtid="{D5CDD505-2E9C-101B-9397-08002B2CF9AE}" pid="14" name="ZOTERO_BREF_6dzDYRV90sRi_4">
    <vt:lpwstr>om/fact-sheets/detail/adolescent-mental-health","author":[{"family":"Organización Mundial de la Salud","given":""}],"accessed":{"date-parts":[["2026",7,5]]},"issued":{"date-parts":[["2025"]]}}}],"schema":"https://github.com/citation-style-language/schema/</vt:lpwstr>
  </property>
  <property fmtid="{D5CDD505-2E9C-101B-9397-08002B2CF9AE}" pid="15" name="ZOTERO_BREF_6dzDYRV90sRi_5">
    <vt:lpwstr>raw/master/csl-citation.json"}</vt:lpwstr>
  </property>
  <property fmtid="{D5CDD505-2E9C-101B-9397-08002B2CF9AE}" pid="16" name="ZOTERO_BREF_20p0ACNhAdLK_1">
    <vt:lpwstr>ZOTERO_ITEM CSL_CITATION {"citationID":"AKFfNm4s","properties":{"unsorted":false,"formattedCitation":"(Cevallos Villamar &amp; L\\uc0\\u243{}pez Aristica, 2023)","plainCitation":"(Cevallos Villamar &amp; López Aristica, 2023)","noteIndex":0},"citationItems":[{"id</vt:lpwstr>
  </property>
  <property fmtid="{D5CDD505-2E9C-101B-9397-08002B2CF9AE}" pid="17" name="ZOTERO_BREF_20p0ACNhAdLK_2">
    <vt:lpwstr>":8,"uris":["http://zotero.org/users/20977020/items/FTNNUN3X"],"itemData":{"id":8,"type":"article-journal","abstract":"Drug consumption currently constitutes an important social, health, and public phenomenon, which especially affects adolescents. Today w</vt:lpwstr>
  </property>
  <property fmtid="{D5CDD505-2E9C-101B-9397-08002B2CF9AE}" pid="18" name="ZOTERO_BREF_20p0ACNhAdLK_3">
    <vt:lpwstr>e know that substance consumption increases the risk of presenting mental health problems, but also that mental health problems increase the risk of substance abuse. Additionally, certain risk factors are common for both addictions and mental health probl</vt:lpwstr>
  </property>
  <property fmtid="{D5CDD505-2E9C-101B-9397-08002B2CF9AE}" pid="19" name="ZOTERO_BREF_20p0ACNhAdLK_4">
    <vt:lpwstr>ems. Therefore, it is evident that there is a relationship of mutual influence between mental health problems and addictions, constituting two sides of the same coin. There are different types of drugs depending on their legality. Legal drugs include alco</vt:lpwstr>
  </property>
  <property fmtid="{D5CDD505-2E9C-101B-9397-08002B2CF9AE}" pid="20" name="ZOTERO_BREF_20p0ACNhAdLK_5">
    <vt:lpwstr>hol and tobacco, and illicit drugs include cannabis, heroin and cocaine. Among others, drugs can alter people's mental health, causing a decrease in memory, as well as cognitive abilities. With this background, the research work took place at Unidad Educa</vt:lpwstr>
  </property>
  <property fmtid="{D5CDD505-2E9C-101B-9397-08002B2CF9AE}" pid="21" name="ZOTERO_BREF_20p0ACNhAdLK_6">
    <vt:lpwstr>tiva Guaranda No. 43 in Portoviejo, the research was based on a descriptive-bibliographic, observational methodology using analytical, deductive and inductive methods with a quantitative approach, which allowed the review, analysis and results of the rese</vt:lpwstr>
  </property>
  <property fmtid="{D5CDD505-2E9C-101B-9397-08002B2CF9AE}" pid="22" name="ZOTERO_BREF_20p0ACNhAdLK_7">
    <vt:lpwstr>arch, with the number of students obtained from the lists of the Student Counseling Center (DECE) was 300 students. The study sample consists of 29 students from the 8th year of Basic Education, 17 students from the 3rd year of high school, 27 students fr</vt:lpwstr>
  </property>
  <property fmtid="{D5CDD505-2E9C-101B-9397-08002B2CF9AE}" pid="23" name="ZOTERO_BREF_20p0ACNhAdLK_8">
    <vt:lpwstr>om the 9th year of Basic Education, 15 students from the 10th year of Basic Education, 26 students from the 1st year of high school and 16 students from the 2nd year of high school, whose sampling was non-probabilistic, random. With a total of 130 adolesc</vt:lpwstr>
  </property>
  <property fmtid="{D5CDD505-2E9C-101B-9397-08002B2CF9AE}" pid="24" name="ZOTERO_BREF_20p0ACNhAdLK_9">
    <vt:lpwstr>ents chosen from the total population.","container-title":"RECIAMUC","DOI":"10.26820/reciamuc/7.(4).oct.2023.23-36","ISSN":"25880748","issue":"4","journalAbbreviation":"RECIAMUC","language":"es","page":"23-36","source":"DOI.org (Crossref)","title":"Influe</vt:lpwstr>
  </property>
  <property fmtid="{D5CDD505-2E9C-101B-9397-08002B2CF9AE}" pid="25" name="ZOTERO_BREF_20p0ACNhAdLK_10">
    <vt:lpwstr>ncia del consumo de sustancias psicotrópicas en la salud mental de adolescentes de la Unidad Educativa Guaranda N.º 43 de Portoviejo","volume":"7","author":[{"family":"Cevallos Villamar","given":"Julio Dagoberto"},{"family":"López Aristica","given":"Lidia</vt:lpwstr>
  </property>
  <property fmtid="{D5CDD505-2E9C-101B-9397-08002B2CF9AE}" pid="26" name="ZOTERO_BREF_20p0ACNhAdLK_11">
    <vt:lpwstr>"}],"issued":{"date-parts":[["2023",10,30]]}}}],"schema":"https://github.com/citation-style-language/schema/raw/master/csl-citation.json"}</vt:lpwstr>
  </property>
  <property fmtid="{D5CDD505-2E9C-101B-9397-08002B2CF9AE}" pid="27" name="ZOTERO_BREF_qNFDTobmudQp_1">
    <vt:lpwstr>ZOTERO_TEMP</vt:lpwstr>
  </property>
  <property fmtid="{D5CDD505-2E9C-101B-9397-08002B2CF9AE}" pid="28" name="ZOTERO_BREF_0B1s4vb8np1p_1">
    <vt:lpwstr>ZOTERO_ITEM CSL_CITATION {"citationID":"TnUl63LT","properties":{"unsorted":false,"formattedCitation":"({\\i{}A Systematic Review and Meta-Analysis of Impairment and Quality of Life in Children and Adolescents with Anxiety Disorders | Clinical Child and Fa</vt:lpwstr>
  </property>
  <property fmtid="{D5CDD505-2E9C-101B-9397-08002B2CF9AE}" pid="29" name="ZOTERO_BREF_0B1s4vb8np1p_2">
    <vt:lpwstr>mily Psychology Review | Springer Nature Link}, s.\\uc0\\u160{}f.)","plainCitation":"(A Systematic Review and Meta-Analysis of Impairment and Quality of Life in Children and Adolescents with Anxiety Disorders | Clinical Child and Family Psychology Review </vt:lpwstr>
  </property>
  <property fmtid="{D5CDD505-2E9C-101B-9397-08002B2CF9AE}" pid="30" name="ZOTERO_BREF_0B1s4vb8np1p_3">
    <vt:lpwstr>| Springer Nature Link, s. f.)","noteIndex":0},"citationItems":[{"id":9,"uris":["http://zotero.org/users/20977020/items/WCRWZ4HL"],"itemData":{"id":9,"type":"webpage","title":"A Systematic Review and Meta-Analysis of Impairment and Quality of Life in Chil</vt:lpwstr>
  </property>
  <property fmtid="{D5CDD505-2E9C-101B-9397-08002B2CF9AE}" pid="31" name="ZOTERO_BREF_0B1s4vb8np1p_4">
    <vt:lpwstr>dren and Adolescents with Anxiety Disorders | Clinical Child and Family Psychology Review | Springer Nature Link","URL":"https://link.springer.com/article/10.1007/s10567-024-00484-5","accessed":{"date-parts":[["2026",7,5]]}}}],"schema":"https://github.com</vt:lpwstr>
  </property>
  <property fmtid="{D5CDD505-2E9C-101B-9397-08002B2CF9AE}" pid="32" name="ZOTERO_BREF_0B1s4vb8np1p_5">
    <vt:lpwstr>/citation-style-language/schema/raw/master/csl-citation.json"}</vt:lpwstr>
  </property>
  <property fmtid="{D5CDD505-2E9C-101B-9397-08002B2CF9AE}" pid="33" name="ZOTERO_BREF_XR9FXnKPb2u6_1">
    <vt:lpwstr>ZOTERO_ITEM CSL_CITATION {"citationID":"E2ScS8PG","properties":{"unsorted":false,"formattedCitation":"(Dickson et\\uc0\\u160{}al., 2024)","plainCitation":"(Dickson et al., 2024)","noteIndex":0},"citationItems":[{"id":9,"uris":["http://zotero.org/users/209</vt:lpwstr>
  </property>
  <property fmtid="{D5CDD505-2E9C-101B-9397-08002B2CF9AE}" pid="34" name="ZOTERO_BREF_XR9FXnKPb2u6_2">
    <vt:lpwstr>77020/items/WCRWZ4HL"],"itemData":{"id":9,"type":"webpage","title":"A Systematic Review and Meta-Analysis of Impairment and Quality of Life in Children and Adolescents with Anxiety Disorders | Clinical Child and Family Psychology Review | Springer Nature </vt:lpwstr>
  </property>
  <property fmtid="{D5CDD505-2E9C-101B-9397-08002B2CF9AE}" pid="35" name="ZOTERO_BREF_XR9FXnKPb2u6_3">
    <vt:lpwstr>Link","URL":"https://link.springer.com/article/10.1007/s10567-024-00484-5","author":[{"family":"Dickson","given":"Sophie J."},{"family":"Oar","given":"Ella"},{"family":"Kangas","given":"María"},{"family":"Johnco","given":"Carly"},{"family":"Lavell","given</vt:lpwstr>
  </property>
  <property fmtid="{D5CDD505-2E9C-101B-9397-08002B2CF9AE}" pid="36" name="ZOTERO_BREF_XR9FXnKPb2u6_4">
    <vt:lpwstr>":"Cassie"},{"family":"Seaton","given":"Ashleingh"},{"family":"Wuthrich","given":"Viviana"},{"family":"McLellan","given":"Lauren"},{"family":"Rapee","given":"Ronald"}],"accessed":{"date-parts":[["2026",7,5]]},"issued":{"date-parts":[["2024"]]}}}],"schema"</vt:lpwstr>
  </property>
  <property fmtid="{D5CDD505-2E9C-101B-9397-08002B2CF9AE}" pid="37" name="ZOTERO_BREF_XR9FXnKPb2u6_5">
    <vt:lpwstr>:"https://github.com/citation-style-language/schema/raw/master/csl-citation.json"}</vt:lpwstr>
  </property>
  <property fmtid="{D5CDD505-2E9C-101B-9397-08002B2CF9AE}" pid="38" name="ZOTERO_BREF_WXrLC4hVs83M_1">
    <vt:lpwstr>ZOTERO_TEMP</vt:lpwstr>
  </property>
  <property fmtid="{D5CDD505-2E9C-101B-9397-08002B2CF9AE}" pid="39" name="ZOTERO_BREF_qPT2AVHpQv7R_1">
    <vt:lpwstr>ZOTERO_TEMP</vt:lpwstr>
  </property>
  <property fmtid="{D5CDD505-2E9C-101B-9397-08002B2CF9AE}" pid="40" name="ZOTERO_BREF_68nbCfKLW6wj_1">
    <vt:lpwstr>ZOTERO_TEMP</vt:lpwstr>
  </property>
  <property fmtid="{D5CDD505-2E9C-101B-9397-08002B2CF9AE}" pid="41" name="ZOTERO_BREF_4aP2nrPSyIiy_1">
    <vt:lpwstr>ZOTERO_ITEM CSL_CITATION {"citationID":"SL97XxmI","properties":{"unsorted":false,"formattedCitation":"(Korczak et\\uc0\\u160{}al., 2023)","plainCitation":"(Korczak et al., 2023)","noteIndex":0},"citationItems":[{"id":61,"uris":["http://zotero.org/users/20</vt:lpwstr>
  </property>
  <property fmtid="{D5CDD505-2E9C-101B-9397-08002B2CF9AE}" pid="42" name="ZOTERO_BREF_4aP2nrPSyIiy_2">
    <vt:lpwstr>977020/items/S99VZVTG"],"itemData":{"id":61,"type":"article-journal","container-title":"Canadian Medical Association Journal","DOI":"10.1503/cmaj.220966","ISSN":"0820-3946, 1488-2329","issue":"21","journalAbbreviation":"CMAJ","language":"en","page":"E739-</vt:lpwstr>
  </property>
  <property fmtid="{D5CDD505-2E9C-101B-9397-08002B2CF9AE}" pid="43" name="ZOTERO_BREF_4aP2nrPSyIiy_3">
    <vt:lpwstr>E746","source":"DOI.org (Crossref)","title":"Diagnosis and management of depression in adolescents","volume":"195","author":[{"family":"Korczak","given":"Daphne J."},{"family":"Westwell-Roper","given":"Clara"},{"family":"Sassi","given":"Roberto"}],"issued</vt:lpwstr>
  </property>
  <property fmtid="{D5CDD505-2E9C-101B-9397-08002B2CF9AE}" pid="44" name="ZOTERO_BREF_4aP2nrPSyIiy_4">
    <vt:lpwstr>":{"date-parts":[["2023",5,29]]}}}],"schema":"https://github.com/citation-style-language/schema/raw/master/csl-citation.json"}</vt:lpwstr>
  </property>
  <property fmtid="{D5CDD505-2E9C-101B-9397-08002B2CF9AE}" pid="45" name="ZOTERO_BREF_pUY0bj2pyV0N_1">
    <vt:lpwstr>ZOTERO_BIBL {"uncited":[],"omitted":[],"custom":[]} CSL_BIBLIOGRAPHY</vt:lpwstr>
  </property>
  <property fmtid="{D5CDD505-2E9C-101B-9397-08002B2CF9AE}" pid="46" name="ZOTERO_BREF_QMZ7YSK6F7NW_1">
    <vt:lpwstr>ZOTERO_BIBL {"uncited":[],"omitted":[],"custom":[]} CSL_BIBLIOGRAPHY</vt:lpwstr>
  </property>
  <property fmtid="{D5CDD505-2E9C-101B-9397-08002B2CF9AE}" pid="47" name="ZOTERO_BREF_Qniwb8bb7dun_1">
    <vt:lpwstr>ZOTERO_ITEM CSL_CITATION {"citationID":"St3NoNbW","properties":{"unsorted":false,"formattedCitation":"(Lu et\\uc0\\u160{}al., 2024)","plainCitation":"(Lu et al., 2024)","noteIndex":0},"citationItems":[{"id":11,"uris":["http://zotero.org/users/20977020/ite</vt:lpwstr>
  </property>
  <property fmtid="{D5CDD505-2E9C-101B-9397-08002B2CF9AE}" pid="48" name="ZOTERO_BREF_Qniwb8bb7dun_2">
    <vt:lpwstr>ms/XZUW72DH"],"itemData":{"id":11,"type":"article-journal","container-title":"Journal of Affective Disorders","DOI":"10.1016/j.jad.2024.03.074","ISSN":"01650327","journalAbbreviation":"Journal of Affective Disorders","language":"en","page":"553-562","sour</vt:lpwstr>
  </property>
  <property fmtid="{D5CDD505-2E9C-101B-9397-08002B2CF9AE}" pid="49" name="ZOTERO_BREF_Qniwb8bb7dun_3">
    <vt:lpwstr>ce":"DOI.org (Crossref)","title":"Global burden of depression or depressive symptoms in children and adolescents: A systematic review and meta-analysis","title-short":"Global burden of depression or depressive symptoms in children and adolescents","volume</vt:lpwstr>
  </property>
  <property fmtid="{D5CDD505-2E9C-101B-9397-08002B2CF9AE}" pid="50" name="ZOTERO_BREF_Qniwb8bb7dun_4">
    <vt:lpwstr>":"354","author":[{"family":"Lu","given":"Bingqing"},{"family":"Lin","given":"Lixia"},{"family":"Su","given":"Xiaojuan"}],"issued":{"date-parts":[["2024",6]]}}}],"schema":"https://github.com/citation-style-language/schema/raw/master/csl-citation.json"}</vt:lpwstr>
  </property>
  <property fmtid="{D5CDD505-2E9C-101B-9397-08002B2CF9AE}" pid="51" name="ZOTERO_BREF_GJG9TB9icH73_1">
    <vt:lpwstr>ZOTERO_ITEM CSL_CITATION {"citationID":"AuRFMfDp","properties":{"unsorted":false,"formattedCitation":"(Mendive, 2021)","plainCitation":"(Mendive, 2021)","noteIndex":0},"citationItems":[{"id":65,"uris":["http://zotero.org/users/20977020/items/2SSFKNHK"],"i</vt:lpwstr>
  </property>
  <property fmtid="{D5CDD505-2E9C-101B-9397-08002B2CF9AE}" pid="52" name="ZOTERO_BREF_GJG9TB9icH73_2">
    <vt:lpwstr>temData":{"id":65,"type":"webpage","abstract":"Prevenir desde la atención primaria de manera eficiente","language":"es","publisher":"Instituto Catalá de la Salut","title":"Factores de riesgo de la depresión y cómo prevenirla | SOM Salud Mental 360","URL":</vt:lpwstr>
  </property>
  <property fmtid="{D5CDD505-2E9C-101B-9397-08002B2CF9AE}" pid="53" name="ZOTERO_BREF_GJG9TB9icH73_3">
    <vt:lpwstr>"https://www.som360.org/es/articulo/factores-riesgo-depresion-como-prevenirla","author":[{"family":"Mendive","given":"Juan"}],"accessed":{"date-parts":[["2026",7,5]]},"issued":{"date-parts":[["2021"]]}}}],"schema":"https://github.com/citation-style-langua</vt:lpwstr>
  </property>
  <property fmtid="{D5CDD505-2E9C-101B-9397-08002B2CF9AE}" pid="54" name="ZOTERO_BREF_GJG9TB9icH73_4">
    <vt:lpwstr>ge/schema/raw/master/csl-citation.json"}</vt:lpwstr>
  </property>
  <property fmtid="{D5CDD505-2E9C-101B-9397-08002B2CF9AE}" pid="55" name="ZOTERO_BREF_0l7j3LS9WkwB_1">
    <vt:lpwstr>ZOTERO_ITEM CSL_CITATION {"citationID":"PbSP8VCn","properties":{"unsorted":false,"formattedCitation":"(Tietbohl-Santos et\\uc0\\u160{}al., 2024)","plainCitation":"(Tietbohl-Santos et al., 2024)","noteIndex":0},"citationItems":[{"id":22,"uris":["http://zot</vt:lpwstr>
  </property>
  <property fmtid="{D5CDD505-2E9C-101B-9397-08002B2CF9AE}" pid="56" name="ZOTERO_BREF_0l7j3LS9WkwB_2">
    <vt:lpwstr>ero.org/users/20977020/items/RVRLX8ZE"],"itemData":{"id":22,"type":"article-journal","container-title":"Brazilian Journal of Psychiatry","DOI":"10.47626/1516-4446-2023-3363","ISSN":"15164446, 1809452X","journalAbbreviation":"Brazilian Journal of Psychiatr</vt:lpwstr>
  </property>
  <property fmtid="{D5CDD505-2E9C-101B-9397-08002B2CF9AE}" pid="57" name="ZOTERO_BREF_0l7j3LS9WkwB_3">
    <vt:lpwstr>y","source":"DOI.org (Crossref)","title":"Protective factors against depression in high-risk children and adolescents: a systematic review of longitudinal studies","title-short":"Protective factors against depression in high-risk children and adolescents"</vt:lpwstr>
  </property>
  <property fmtid="{D5CDD505-2E9C-101B-9397-08002B2CF9AE}" pid="58" name="ZOTERO_BREF_0l7j3LS9WkwB_4">
    <vt:lpwstr>,"URL":"https://www.bjp.org.br/details/2533/en-US/protective-factors-against-depression-in-high-risk-children-and-adolescents--a-systematic-review-of-longitudinal-studies","author":[{"family":"Tietbohl-Santos","given":"Bárbara"},{"family":"Shintani","give</vt:lpwstr>
  </property>
  <property fmtid="{D5CDD505-2E9C-101B-9397-08002B2CF9AE}" pid="59" name="ZOTERO_BREF_0l7j3LS9WkwB_5">
    <vt:lpwstr>n":"Augusto Ossamu"},{"family":"Montezano","given":"Bruno Braga"},{"family":"Biazin","given":"Paola"},{"family":"Signori","given":"Giovanna Maiolli"},{"family":"Pulice","given":"Rafaela"},{"family":"Dalla Vecchia","given":"Giancarlo Franceschi"},{"family"</vt:lpwstr>
  </property>
  <property fmtid="{D5CDD505-2E9C-101B-9397-08002B2CF9AE}" pid="60" name="ZOTERO_BREF_0l7j3LS9WkwB_6">
    <vt:lpwstr>:"Bebber","given":"Júlio César"},{"family":"Noronha","given":"Lucas"},{"family":"Passos","given":"Ives Cavalcante"}],"accessed":{"date-parts":[["2026",7,5]]},"issued":{"date-parts":[["2024"]]}}}],"schema":"https://github.com/citation-style-language/schema</vt:lpwstr>
  </property>
  <property fmtid="{D5CDD505-2E9C-101B-9397-08002B2CF9AE}" pid="61" name="ZOTERO_BREF_0l7j3LS9WkwB_7">
    <vt:lpwstr>/raw/master/csl-citation.json"}</vt:lpwstr>
  </property>
  <property fmtid="{D5CDD505-2E9C-101B-9397-08002B2CF9AE}" pid="62" name="ZOTERO_BREF_NJ7GY55ImpIe_1">
    <vt:lpwstr>ZOTERO_BIBL {"uncited":[],"omitted":[],"custom":[]} CSL_BIBLIOGRAPHY</vt:lpwstr>
  </property>
  <property fmtid="{D5CDD505-2E9C-101B-9397-08002B2CF9AE}" pid="63" name="ZOTERO_BREF_v81Upu6uA9U8_1">
    <vt:lpwstr>ZOTERO_ITEM CSL_CITATION {"citationID":"uT6VCfdd","properties":{"unsorted":false,"formattedCitation":"(Matal\\uc0\\u237{} Costa et\\uc0\\u160{}al., 2009)","plainCitation":"(Matalí Costa et al., 2009)","noteIndex":0},"citationItems":[{"id":67,"uris":["http</vt:lpwstr>
  </property>
  <property fmtid="{D5CDD505-2E9C-101B-9397-08002B2CF9AE}" pid="64" name="ZOTERO_BREF_v81Upu6uA9U8_2">
    <vt:lpwstr>://zotero.org/users/20977020/items/JPJ8SM62"],"itemData":{"id":67,"type":"article-journal","container-title":"Anales de Pediatría","DOI":"10.1016/j.anpedi.2008.12.006","ISSN":"16954033","issue":"4","journalAbbreviation":"Anales de Pediatría","language":"e</vt:lpwstr>
  </property>
  <property fmtid="{D5CDD505-2E9C-101B-9397-08002B2CF9AE}" pid="65" name="ZOTERO_BREF_v81Upu6uA9U8_3">
    <vt:lpwstr>s","license":"https://www.elsevier.com/tdm/userlicense/1.0/","page":"386-390","source":"DOI.org (Crossref)","title":"Consumo de drogas en adolescentes. Dilema ético en el abordaje diagnóstico-terapéutico","volume":"70","author":[{"family":"Matalí Costa","</vt:lpwstr>
  </property>
  <property fmtid="{D5CDD505-2E9C-101B-9397-08002B2CF9AE}" pid="66" name="ZOTERO_BREF_v81Upu6uA9U8_4">
    <vt:lpwstr>given":"J.L."},{"family":"Pardo Gallego","given":"M."},{"family":"Trenchs Sainz De La Maza","given":"V."},{"family":"Serrano Troncoso","given":"E."},{"family":"Gabaldon Fraile","given":"S."},{"family":"Luaces Cubells","given":"C."}],"issued":{"date-parts"</vt:lpwstr>
  </property>
  <property fmtid="{D5CDD505-2E9C-101B-9397-08002B2CF9AE}" pid="67" name="ZOTERO_BREF_v81Upu6uA9U8_5">
    <vt:lpwstr>:[["2009",4]]}}}],"schema":"https://github.com/citation-style-language/schema/raw/master/csl-citation.json"}</vt:lpwstr>
  </property>
  <property fmtid="{D5CDD505-2E9C-101B-9397-08002B2CF9AE}" pid="68" name="ZOTERO_BREF_DfDXgthVMbnF_1">
    <vt:lpwstr>ZOTERO_ITEM CSL_CITATION {"citationID":"cVo2l6Vb","properties":{"unsorted":false,"formattedCitation":"(MacKillop et\\uc0\\u160{}al., 2022)","plainCitation":"(MacKillop et al., 2022)","noteIndex":0},"citationItems":[{"id":68,"uris":["http://zotero.org/user</vt:lpwstr>
  </property>
  <property fmtid="{D5CDD505-2E9C-101B-9397-08002B2CF9AE}" pid="69" name="ZOTERO_BREF_DfDXgthVMbnF_2">
    <vt:lpwstr>s/20977020/items/HFHBF6VR"],"itemData":{"id":68,"type":"article-journal","container-title":"Nature Reviews Disease Primers","DOI":"10.1038/s41572-022-00406-1","ISSN":"2056-676X","issue":"1","journalAbbreviation":"Nat Rev Dis Primers","language":"en","page</vt:lpwstr>
  </property>
  <property fmtid="{D5CDD505-2E9C-101B-9397-08002B2CF9AE}" pid="70" name="ZOTERO_BREF_DfDXgthVMbnF_3">
    <vt:lpwstr>":"80","source":"DOI.org (Crossref)","title":"Hazardous drinking and alcohol use disorders","volume":"8","author":[{"family":"MacKillop","given":"James"},{"family":"Agabio","given":"Roberta"},{"family":"Feldstein Ewing","given":"Sarah W."},{"family":"Heil</vt:lpwstr>
  </property>
  <property fmtid="{D5CDD505-2E9C-101B-9397-08002B2CF9AE}" pid="71" name="ZOTERO_BREF_DfDXgthVMbnF_4">
    <vt:lpwstr>ig","given":"Markus"},{"family":"Kelly","given":"John F."},{"family":"Leggio","given":"Lorenzo"},{"family":"Lingford-Hughes","given":"Anne"},{"family":"Palmer","given":"Abraham A."},{"family":"Parry","given":"Charles D."},{"family":"Ray","given":"Lara"},{</vt:lpwstr>
  </property>
  <property fmtid="{D5CDD505-2E9C-101B-9397-08002B2CF9AE}" pid="72" name="ZOTERO_BREF_DfDXgthVMbnF_5">
    <vt:lpwstr>"family":"Rehm","given":"Jürgen"}],"issued":{"date-parts":[["2022",12,22]]}}}],"schema":"https://github.com/citation-style-language/schema/raw/master/csl-citation.json"}</vt:lpwstr>
  </property>
  <property fmtid="{D5CDD505-2E9C-101B-9397-08002B2CF9AE}" pid="73" name="ZOTERO_BREF_4zPvD2EhEKvq_1">
    <vt:lpwstr>ZOTERO_TEMP</vt:lpwstr>
  </property>
  <property fmtid="{D5CDD505-2E9C-101B-9397-08002B2CF9AE}" pid="74" name="ZOTERO_BREF_ONcOmKIry3oV_1">
    <vt:lpwstr>ZOTERO_ITEM CSL_CITATION {"citationID":"rZwREhHM","properties":{"unsorted":false,"formattedCitation":"(Higareda-S\\uc0\\u225{}nchez et\\uc0\\u160{}al., 2021)","plainCitation":"(Higareda-Sánchez et al., 2021)","noteIndex":0},"citationItems":[{"id":69,"uris</vt:lpwstr>
  </property>
  <property fmtid="{D5CDD505-2E9C-101B-9397-08002B2CF9AE}" pid="75" name="ZOTERO_BREF_ONcOmKIry3oV_2">
    <vt:lpwstr>":["http://zotero.org/users/20977020/items/UJRREER2"],"itemData":{"id":69,"type":"article-journal","abstract":"La literatura sobre la relación entre los rasgos de personalidad y el consumo de alcohol presenta una serie de inconsistencias, debido a que no </vt:lpwstr>
  </property>
  <property fmtid="{D5CDD505-2E9C-101B-9397-08002B2CF9AE}" pid="76" name="ZOTERO_BREF_ONcOmKIry3oV_3">
    <vt:lpwstr>se sabe si son causas o consecuencias del consumo. Objetivo. El propósito de este estudio fue relacionar los rasgos de ansiedad y depresión con el consumo de alcohol y el consumo de riesgo en una población no clínica de adolescentes escolarizados de Méxic</vt:lpwstr>
  </property>
  <property fmtid="{D5CDD505-2E9C-101B-9397-08002B2CF9AE}" pid="77" name="ZOTERO_BREF_ONcOmKIry3oV_4">
    <vt:lpwstr>o. Método. 906 estudiantes voluntarios de educación básica fueron seleccionados mediante un muestreo no probabilístico accidental. La media de edad fue de 13.37 (DE=1.09). La edad de inicio de consumo fue de 11.49 (DE= 2.47). Resultados. Se identifican re</vt:lpwstr>
  </property>
  <property fmtid="{D5CDD505-2E9C-101B-9397-08002B2CF9AE}" pid="78" name="ZOTERO_BREF_ONcOmKIry3oV_5">
    <vt:lpwstr>laciones bajas estadísticamente significativas entre los rasgos de ansiedad y depresión con el consumo de riesgo, así mismo se identifican diferencias por sexo y por inicio en el consumo. Conclusiones. Los resultados se discuten con base en el desarrollo </vt:lpwstr>
  </property>
  <property fmtid="{D5CDD505-2E9C-101B-9397-08002B2CF9AE}" pid="79" name="ZOTERO_BREF_ONcOmKIry3oV_6">
    <vt:lpwstr>de los rasgos de personalidad.","container-title":"Health and Addictions/Salud y Drogas","DOI":"10.21134/haaj.v21i2.560","ISSN":"1998-2054, 1578-5319","issue":"2","journalAbbreviation":"HAAJ","license":"https://creativecommons.org/licenses/by-nc-sa/4.0","</vt:lpwstr>
  </property>
  <property fmtid="{D5CDD505-2E9C-101B-9397-08002B2CF9AE}" pid="80" name="ZOTERO_BREF_ONcOmKIry3oV_7">
    <vt:lpwstr>page":"44-59","source":"DOI.org (Crossref)","title":"CONSUMO DE ALCOHOL Y RASGOS DE ANSIEDAD Y DEPRESIÓN EN ADOLESCENTES ESCOLARIZADOS","volume":"21","author":[{"family":"Higareda-Sánchez","given":"Jesús Javier"},{"family":"Rivera Aragón","given":"Sofia"}</vt:lpwstr>
  </property>
  <property fmtid="{D5CDD505-2E9C-101B-9397-08002B2CF9AE}" pid="81" name="ZOTERO_BREF_ONcOmKIry3oV_8">
    <vt:lpwstr>,{"family":"Reidl Martínez","given":"Lucy María"},{"family":"Flores Galaz","given":"Mirta Margarita"},{"family":"Romero Palencia","given":"Angélica"}],"issued":{"date-parts":[["2021",8,12]]}}}],"schema":"https://github.com/citation-style-language/schema/r</vt:lpwstr>
  </property>
  <property fmtid="{D5CDD505-2E9C-101B-9397-08002B2CF9AE}" pid="82" name="ZOTERO_BREF_ONcOmKIry3oV_9">
    <vt:lpwstr>aw/master/csl-citation.json"}</vt:lpwstr>
  </property>
  <property fmtid="{D5CDD505-2E9C-101B-9397-08002B2CF9AE}" pid="83" name="ZOTERO_BREF_UHBKevv0dOQR_1">
    <vt:lpwstr>ZOTERO_ITEM CSL_CITATION {"citationID":"JDNKIPoC","properties":{"unsorted":false,"formattedCitation":"(Valarezo-Bravo et\\uc0\\u160{}al., 2021)","plainCitation":"(Valarezo-Bravo et al., 2021)","noteIndex":0},"citationItems":[{"id":20,"uris":["http://zoter</vt:lpwstr>
  </property>
  <property fmtid="{D5CDD505-2E9C-101B-9397-08002B2CF9AE}" pid="84" name="ZOTERO_BREF_UHBKevv0dOQR_2">
    <vt:lpwstr>o.org/users/20977020/items/78I7BEY8"],"itemData":{"id":20,"type":"article-journal","abstract":"Objetivo. Determinar si la sintomatología de ansiedad, y depresión se asocia a las variables de género, edad, y nivel de riesgo asociado al consumo de alcohol y</vt:lpwstr>
  </property>
  <property fmtid="{D5CDD505-2E9C-101B-9397-08002B2CF9AE}" pid="85" name="ZOTERO_BREF_UHBKevv0dOQR_3">
    <vt:lpwstr> tabaco. Metodología. Se realizó una investigación de diseño transversal con muestreo no probabilístico de tipo no experimental, conformado por una muestra de 663 adolescentes entre los 13 y 20 años, que corresponden a estudiantes de enseñanza básica supe</vt:lpwstr>
  </property>
  <property fmtid="{D5CDD505-2E9C-101B-9397-08002B2CF9AE}" pid="86" name="ZOTERO_BREF_UHBKevv0dOQR_4">
    <vt:lpwstr>rior y bachillerato. Se aplicó tres instrumentos psicométricos: Inventario de Depresión de Beck II, Escala de Ansiedad de Hamilton y La Prueba de Detección de Consumo de Alcohol, Tabaco y Sustancias (ASSIST v3.1). Resultados. Se identificó una asociación </vt:lpwstr>
  </property>
  <property fmtid="{D5CDD505-2E9C-101B-9397-08002B2CF9AE}" pid="87" name="ZOTERO_BREF_UHBKevv0dOQR_5">
    <vt:lpwstr>estadística entre el riesgo asociado al consumo de alcohol y tabaco con sintomatología de ansiedad y depresión. Se demostró la relación entre el alto riesgo de consumo de estas sustancias con niveles altos de sintomatología de ansiedad y depresión. Igualm</vt:lpwstr>
  </property>
  <property fmtid="{D5CDD505-2E9C-101B-9397-08002B2CF9AE}" pid="88" name="ZOTERO_BREF_UHBKevv0dOQR_6">
    <vt:lpwstr>ente, existe relación entre sintomatología de ansiedad y depresión con el género; y con la edad. Conclusiones. Los adolescentes que presentan riesgo asociado al consumo de alcohol y tabaco presentan una relación significativa con sintomatología de ansieda</vt:lpwstr>
  </property>
  <property fmtid="{D5CDD505-2E9C-101B-9397-08002B2CF9AE}" pid="89" name="ZOTERO_BREF_UHBKevv0dOQR_7">
    <vt:lpwstr>d y de depresión. Existe mayor tendencia de las mujeres en presentar sintomatología de depresión y de ansiedad que en hombres","container-title":"Health and Addictions/Salud y Drogas","DOI":"10.21134/haaj.v21i1.584","ISSN":"1998-2054, 1578-5319","issue":"</vt:lpwstr>
  </property>
  <property fmtid="{D5CDD505-2E9C-101B-9397-08002B2CF9AE}" pid="90" name="ZOTERO_BREF_UHBKevv0dOQR_8">
    <vt:lpwstr>1","journalAbbreviation":"HAAJ","source":"DOI.org (Crossref)","title":"SÍNTOMAS DE ANSIEDAD Y DEPRESIÓN ASOCIADOS A LOS NIVELES DE RIESGO DEL CONSUMO DE ALCOHOL Y TABACO EN ADOLESCENTES DE LA CIUDAD DE LOJA, ECUADOR","URL":"https://ojs.haaj.org/?journal=h</vt:lpwstr>
  </property>
  <property fmtid="{D5CDD505-2E9C-101B-9397-08002B2CF9AE}" pid="91" name="ZOTERO_BREF_UHBKevv0dOQR_9">
    <vt:lpwstr>aaj&amp;page=article&amp;op=view&amp;path%5B%5D=584","volume":"21","author":[{"family":"Valarezo-Bravo","given":"Omayck Fernando"},{"family":"Erazo-Castro","given":"Roberto Felipe"},{"family":"Muñoz-Vinces","given":"Zhenia Maritza"}],"accessed":{"date-parts":[["2026"</vt:lpwstr>
  </property>
  <property fmtid="{D5CDD505-2E9C-101B-9397-08002B2CF9AE}" pid="92" name="ZOTERO_BREF_UHBKevv0dOQR_10">
    <vt:lpwstr>,7,5]]},"issued":{"date-parts":[["2021",3,10]]}}}],"schema":"https://github.com/citation-style-language/schema/raw/master/csl-citation.json"}</vt:lpwstr>
  </property>
  <property fmtid="{D5CDD505-2E9C-101B-9397-08002B2CF9AE}" pid="93" name="ZOTERO_BREF_rjJwFoAZ2SpN_1">
    <vt:lpwstr>ZOTERO_ITEM CSL_CITATION {"citationID":"Ptt5XArS","properties":{"unsorted":false,"formattedCitation":"(Garc\\uc0\\u237{}a Alcal\\uc0\\u225{}, 2025)","plainCitation":"(García Alcalá, 2025)","noteIndex":0},"citationItems":[{"id":73,"uris":["http://zotero.or</vt:lpwstr>
  </property>
  <property fmtid="{D5CDD505-2E9C-101B-9397-08002B2CF9AE}" pid="94" name="ZOTERO_BREF_rjJwFoAZ2SpN_2">
    <vt:lpwstr>g/users/20977020/items/YR7S5VNX"],"itemData":{"id":73,"type":"article-journal","abstract":"Este artículo analiza la relación entre el malestar psicológico y el abuso de sustancias en estudiantes. Se realizó una revisión sistemática siguiendo la metodologí</vt:lpwstr>
  </property>
  <property fmtid="{D5CDD505-2E9C-101B-9397-08002B2CF9AE}" pid="95" name="ZOTERO_BREF_rjJwFoAZ2SpN_3">
    <vt:lpwstr>a PRISMA. Los criterios de inclusión abarcaron artículos originales publicados entre 1993 y 2023, en inglés y español, extraídos de Web of Science y Scopus, que abordaran ambas variables en muestras estudiantiles. La literatura predominantemente cuantitat</vt:lpwstr>
  </property>
  <property fmtid="{D5CDD505-2E9C-101B-9397-08002B2CF9AE}" pid="96" name="ZOTERO_BREF_rjJwFoAZ2SpN_4">
    <vt:lpwstr>iva y transversal mostró una clara tendencia a sustentar la hipótesis de que, a mayor malestar psicológico, mayor es el abuso de sustancias. Se concluye que las investigaciones enfocadas en la salud mental positiva y en factores protectores ofrecen soluci</vt:lpwstr>
  </property>
  <property fmtid="{D5CDD505-2E9C-101B-9397-08002B2CF9AE}" pid="97" name="ZOTERO_BREF_rjJwFoAZ2SpN_5">
    <vt:lpwstr>ones y una orientación valiosa para entender los fenómenos conductuales de los estudiantes y desarrollar estrategias efectivas.\n          , \n            This article analyzes the relationship between psychological distress and substance abuse in student</vt:lpwstr>
  </property>
  <property fmtid="{D5CDD505-2E9C-101B-9397-08002B2CF9AE}" pid="98" name="ZOTERO_BREF_rjJwFoAZ2SpN_6">
    <vt:lpwstr>s. A systematic review was conducted following the PRISMA methodology. Inclusion criteria encompassed original articles published between 1993 and 2023, in English and Spanish, sourced from Web of Science and Scopus, which addressed both variables in stud</vt:lpwstr>
  </property>
  <property fmtid="{D5CDD505-2E9C-101B-9397-08002B2CF9AE}" pid="99" name="ZOTERO_BREF_rjJwFoAZ2SpN_7">
    <vt:lpwstr>ent samples. The literature, predominantly quantitative and cross-sectional, showed a clear tendency to support the hypothesis that greater psychological distress is associated with increased substance abuse. It is concluded that research focused on posit</vt:lpwstr>
  </property>
  <property fmtid="{D5CDD505-2E9C-101B-9397-08002B2CF9AE}" pid="100" name="ZOTERO_BREF_rjJwFoAZ2SpN_8">
    <vt:lpwstr>ive mental health and protective factors offers valuable solutions and guidance for understanding student behavioral phenomena and developing effective strategies.","container-title":"Psicumex","DOI":"10.36793/psicumex.v15i1.706","ISSN":"2007-5936","journ</vt:lpwstr>
  </property>
  <property fmtid="{D5CDD505-2E9C-101B-9397-08002B2CF9AE}" pid="101" name="ZOTERO_BREF_rjJwFoAZ2SpN_9">
    <vt:lpwstr>alAbbreviation":"PSIM","license":"https://creativecommons.org/licenses/by-nc-nd/4.0","page":"1-26","source":"DOI.org (Crossref)","title":"Malestar Psicológico y Abuso de Sustancias en Estudiantes: Una Revisión Sistemática","title-short":"Malestar Psicológ</vt:lpwstr>
  </property>
  <property fmtid="{D5CDD505-2E9C-101B-9397-08002B2CF9AE}" pid="102" name="ZOTERO_BREF_rjJwFoAZ2SpN_10">
    <vt:lpwstr>ico y Abuso de Sustancias en Estudiantes","volume":"15","author":[{"family":"García Alcalá","given":"Jesús Ulises"}],"issued":{"date-parts":[["2025",6,26]]}}}],"schema":"https://github.com/citation-style-language/schema/raw/master/csl-citation.json"}</vt:lpwstr>
  </property>
  <property fmtid="{D5CDD505-2E9C-101B-9397-08002B2CF9AE}" pid="103" name="ZOTERO_BREF_Yfq8RgbsfeRZ_1">
    <vt:lpwstr>ZOTERO_ITEM CSL_CITATION {"citationID":"RcqxxDaI","properties":{"unsorted":false,"formattedCitation":"(Esmaeelzadeh et\\uc0\\u160{}al., 2018)","plainCitation":"(Esmaeelzadeh et al., 2018)","noteIndex":0},"citationItems":[{"id":47,"uris":["http://zotero.or</vt:lpwstr>
  </property>
  <property fmtid="{D5CDD505-2E9C-101B-9397-08002B2CF9AE}" pid="104" name="ZOTERO_BREF_Yfq8RgbsfeRZ_2">
    <vt:lpwstr>g/users/20977020/items/CPGMKLVI"],"itemData":{"id":47,"type":"article-journal","abstract":"Background: The purpose of this systematic review was to examine the association and directionality between mental health disorders and substance use among adolesce</vt:lpwstr>
  </property>
  <property fmtid="{D5CDD505-2E9C-101B-9397-08002B2CF9AE}" pid="105" name="ZOTERO_BREF_Yfq8RgbsfeRZ_3">
    <vt:lpwstr>nts and young adults in the U.S. and Canada. Methods: The following databases were used: Medline, PubMed, Embase, PsycINFO, and Cochrane Library. Meta-analysis used odds ratios as the pooled measure of effect. Results: A total of 3656 studies were screene</vt:lpwstr>
  </property>
  <property fmtid="{D5CDD505-2E9C-101B-9397-08002B2CF9AE}" pid="106" name="ZOTERO_BREF_Yfq8RgbsfeRZ_4">
    <vt:lpwstr>d and 36 were selected. Pooled results showed a positive association between depression and use of alcohol (odds ratio (OR) = 1.50, 95% confidence interval (CI): 1.24–1.83), cannabis (OR = 1.29, 95% CI: 1.10–1.51), and tobacco (OR = 1.65, 95% CI: 1.43–1.9</vt:lpwstr>
  </property>
  <property fmtid="{D5CDD505-2E9C-101B-9397-08002B2CF9AE}" pid="107" name="ZOTERO_BREF_Yfq8RgbsfeRZ_5">
    <vt:lpwstr>2). Significant associations were also found between anxiety and use of alcohol (OR = 1.54, 95% CI: 1.19–2.00), cannabis (OR = 1.36, 95% CI: 1.02–1.81), and tobacco (OR = 2.21, 95% CI: 1.54–3.17). A bidirectional relationship was observed with tobacco use</vt:lpwstr>
  </property>
  <property fmtid="{D5CDD505-2E9C-101B-9397-08002B2CF9AE}" pid="108" name="ZOTERO_BREF_Yfq8RgbsfeRZ_6">
    <vt:lpwstr> at baseline leading to depression at follow-up (OR = 1.87, CI = 1.23–2.85) and depression at baseline leading to tobacco use at follow-up (OR = 1.22, CI = 1.09–1.37). A unidirectional relationship was also observed with cannabis use leading to depression</vt:lpwstr>
  </property>
  <property fmtid="{D5CDD505-2E9C-101B-9397-08002B2CF9AE}" pid="109" name="ZOTERO_BREF_Yfq8RgbsfeRZ_7">
    <vt:lpwstr> (OR = 1.33, CI = 1.19–1.49). Conclusion: This study offers insights into the association and directionality between mental health disorders and substance use among adolescents and young adults. Our findings can help guide key stakeholders in making recom</vt:lpwstr>
  </property>
  <property fmtid="{D5CDD505-2E9C-101B-9397-08002B2CF9AE}" pid="110" name="ZOTERO_BREF_Yfq8RgbsfeRZ_8">
    <vt:lpwstr>mendations for interventions, policy and programming.","container-title":"Journal of Clinical Medicine","DOI":"10.3390/jcm7120543","ISSN":"2077-0383","issue":"12","journalAbbreviation":"JCM","language":"en","page":"543","source":"DOI.org (Crossref)","titl</vt:lpwstr>
  </property>
  <property fmtid="{D5CDD505-2E9C-101B-9397-08002B2CF9AE}" pid="111" name="ZOTERO_BREF_Yfq8RgbsfeRZ_9">
    <vt:lpwstr>e":"Examining the Association and Directionality between Mental Health Disorders and Substance Use among Adolescents and Young Adults in the U.S. and Canada—A Systematic Review and Meta-Analysis","volume":"7","author":[{"family":"Esmaeelzadeh","given":"Sa</vt:lpwstr>
  </property>
  <property fmtid="{D5CDD505-2E9C-101B-9397-08002B2CF9AE}" pid="112" name="ZOTERO_BREF_Yfq8RgbsfeRZ_10">
    <vt:lpwstr>rvenaz"},{"family":"Moraros","given":"John"},{"family":"Thorpe","given":"Lilian"},{"family":"Bird","given":"Yelena"}],"issued":{"date-parts":[["2018",12,13]]}}}],"schema":"https://github.com/citation-style-language/schema/raw/master/csl-citation.json"}</vt:lpwstr>
  </property>
  <property fmtid="{D5CDD505-2E9C-101B-9397-08002B2CF9AE}" pid="113" name="ZOTERO_BREF_r3tNmStIKW7q_1">
    <vt:lpwstr>ZOTERO_ITEM CSL_CITATION {"citationID":"WGiNrzth","properties":{"unsorted":false,"formattedCitation":"(Mkhize et\\uc0\\u160{}al., 2024)","plainCitation":"(Mkhize et al., 2024)","noteIndex":0},"citationItems":[{"id":36,"uris":["http://zotero.org/users/2097</vt:lpwstr>
  </property>
  <property fmtid="{D5CDD505-2E9C-101B-9397-08002B2CF9AE}" pid="114" name="ZOTERO_BREF_r3tNmStIKW7q_2">
    <vt:lpwstr>7020/items/6RBNCK2M"],"itemData":{"id":36,"type":"article-journal","container-title":"Comprehensive Psychiatry","DOI":"10.1016/j.comppsych.2024.152469","ISSN":"0010440X","journalAbbreviation":"Comprehensive Psychiatry","language":"en","page":"152469","sou</vt:lpwstr>
  </property>
  <property fmtid="{D5CDD505-2E9C-101B-9397-08002B2CF9AE}" pid="115" name="ZOTERO_BREF_r3tNmStIKW7q_3">
    <vt:lpwstr>rce":"DOI.org (Crossref)","title":"Prevalence and factors associated with depression and anxiety among young school-going adolescents in the Western Cape Province of South Africa","volume":"131","author":[{"family":"Mkhize","given":"Mirriam"},{"family":"V</vt:lpwstr>
  </property>
  <property fmtid="{D5CDD505-2E9C-101B-9397-08002B2CF9AE}" pid="116" name="ZOTERO_BREF_r3tNmStIKW7q_4">
    <vt:lpwstr>an Der Westhuizen","given":"Claire"},{"family":"Sorsdahl","given":"Katherine"}],"issued":{"date-parts":[["2024",5]]}}}],"schema":"https://github.com/citation-style-language/schema/raw/master/csl-citation.json"}</vt:lpwstr>
  </property>
  <property fmtid="{D5CDD505-2E9C-101B-9397-08002B2CF9AE}" pid="117" name="ZOTERO_BREF_52xXCbyeIyGc_1">
    <vt:lpwstr>ZOTERO_ITEM CSL_CITATION {"citationID":"VVkPfqBl","properties":{"unsorted":false,"formattedCitation":"(Wang et\\uc0\\u160{}al., 2026)","plainCitation":"(Wang et al., 2026)","noteIndex":0},"citationItems":[{"id":18,"uris":["http://zotero.org/users/20977020</vt:lpwstr>
  </property>
  <property fmtid="{D5CDD505-2E9C-101B-9397-08002B2CF9AE}" pid="118" name="ZOTERO_BREF_52xXCbyeIyGc_2">
    <vt:lpwstr>/items/ZXVKDZP8"],"itemData":{"id":18,"type":"article-journal","abstract":"Abstract\n            \n              Background\n              Depression is often comorbid with alcohol use problems, and sex differences may further complicate this interplay.\n</vt:lpwstr>
  </property>
  <property fmtid="{D5CDD505-2E9C-101B-9397-08002B2CF9AE}" pid="119" name="ZOTERO_BREF_52xXCbyeIyGc_3">
    <vt:lpwstr>            \n            \n              Methods\n              We conducted a longitudinal study using a large European adolescent cohort assessed at ages 14 (baseline, BL), 16 (follow-up 1, FU1), 19 (follow-up 2, FU2), and 23 (follow-up 3, FU3). Depres</vt:lpwstr>
  </property>
  <property fmtid="{D5CDD505-2E9C-101B-9397-08002B2CF9AE}" pid="120" name="ZOTERO_BREF_52xXCbyeIyGc_4">
    <vt:lpwstr>sion and alcohol use were measured using standardized behavioral scales. Cross-lagged analysis, improved Mendelian randomization (MR) analysis, and mediation analysis were conducted to infer the causal interplay.\n            \n            \n             </vt:lpwstr>
  </property>
  <property fmtid="{D5CDD505-2E9C-101B-9397-08002B2CF9AE}" pid="121" name="ZOTERO_BREF_52xXCbyeIyGc_5">
    <vt:lpwstr> Results\n              \n                2110 adolescents were included at baseline (49% male). Depression and alcohol consumption demonstrated a significant positive correlation (\n                \n                  r\n                  BL\n           </vt:lpwstr>
  </property>
  <property fmtid="{D5CDD505-2E9C-101B-9397-08002B2CF9AE}" pid="122" name="ZOTERO_BREF_52xXCbyeIyGc_6">
    <vt:lpwstr>     \n                 = 0.094,\n                \n                  p\n                  BL\n                \n                 = 1.58E-05, 95% CI = [0.052, 0.137]), which gradually diminished over time and eventually became significantly negative. Depr</vt:lpwstr>
  </property>
  <property fmtid="{D5CDD505-2E9C-101B-9397-08002B2CF9AE}" pid="123" name="ZOTERO_BREF_52xXCbyeIyGc_7">
    <vt:lpwstr>ession and alcohol use problems remained strongly correlated across three timepoints (\n                r\n                 &gt; 0.074,\n                p\n                 &lt; 6.76E-03). Cross-lagged analysis suggested that depression predicted future alcohol</vt:lpwstr>
  </property>
  <property fmtid="{D5CDD505-2E9C-101B-9397-08002B2CF9AE}" pid="124" name="ZOTERO_BREF_52xXCbyeIyGc_8">
    <vt:lpwstr> use problems:\n                \n                  β\n                  BL-FU1\n                \n                 = 0.058,\n                p\n                 = 0.021, 95% CI = [0.009, 0.108];\n                \n                  β\n                  F</vt:lpwstr>
  </property>
  <property fmtid="{D5CDD505-2E9C-101B-9397-08002B2CF9AE}" pid="125" name="ZOTERO_BREF_52xXCbyeIyGc_9">
    <vt:lpwstr>U2-FU3\n                \n                 = 0.142,\n                p\n                 = 8.34E-07, 95% CI = [0.113, 0.263]. MR analyses confirmed this causal interplay (\n                \n                  r\n                  mean\n                \n </vt:lpwstr>
  </property>
  <property fmtid="{D5CDD505-2E9C-101B-9397-08002B2CF9AE}" pid="126" name="ZOTERO_BREF_52xXCbyeIyGc_10">
    <vt:lpwstr>                = 0.043, longitudinal\n                \n                  p\n                  permuation\n                \n                 &lt; 0.001). Interestingly, MR analyses also indicated that alcohol consumption might alleviate depression (\n     </vt:lpwstr>
  </property>
  <property fmtid="{D5CDD505-2E9C-101B-9397-08002B2CF9AE}" pid="127" name="ZOTERO_BREF_52xXCbyeIyGc_11">
    <vt:lpwstr>           \n                  r\n                  mean\n                \n                 = −0.022, longitudinal\n                \n                  p\n                  permutation\n                \n                 = 0.043), particularly in females</vt:lpwstr>
  </property>
  <property fmtid="{D5CDD505-2E9C-101B-9397-08002B2CF9AE}" pid="128" name="ZOTERO_BREF_52xXCbyeIyGc_12">
    <vt:lpwstr> at FU3, of which the anxiety status and the personality trait neuroticism largely mediated the effect. These findings were validated in an independent matched sample (N = 562) from Human Connectome Project.\n              \n            \n            \n  </vt:lpwstr>
  </property>
  <property fmtid="{D5CDD505-2E9C-101B-9397-08002B2CF9AE}" pid="129" name="ZOTERO_BREF_52xXCbyeIyGc_13">
    <vt:lpwstr>            Conclusions\n              Depression may predict future alcohol use problems, whereas moderate alcohol consumption might alleviate depressive symptoms, especially in females.","container-title":"Psychological Medicine","DOI":"10.1017/S0033291</vt:lpwstr>
  </property>
  <property fmtid="{D5CDD505-2E9C-101B-9397-08002B2CF9AE}" pid="130" name="ZOTERO_BREF_52xXCbyeIyGc_14">
    <vt:lpwstr>725102444","ISSN":"0033-2917, 1469-8978","journalAbbreviation":"Psychol. Med.","language":"en","page":"e28","source":"DOI.org (Crossref)","title":"The causal interplay between depression and alcohol use from adolescence to young adulthood: a Mendelian ran</vt:lpwstr>
  </property>
  <property fmtid="{D5CDD505-2E9C-101B-9397-08002B2CF9AE}" pid="131" name="ZOTERO_BREF_52xXCbyeIyGc_15">
    <vt:lpwstr>domization study","title-short":"The causal interplay between depression and alcohol use from adolescence to young adulthood","volume":"56","author":[{"family":"Wang","given":"Xuefei"},{"family":"Xiang","given":"Shitong"},{"family":"Kang","given":"Jujiao"</vt:lpwstr>
  </property>
  <property fmtid="{D5CDD505-2E9C-101B-9397-08002B2CF9AE}" pid="132" name="ZOTERO_BREF_52xXCbyeIyGc_16">
    <vt:lpwstr>},{"family":"Zhai","given":"Rongquan"},{"family":"Zheng","given":"Chen"},{"family":"Banaschewski","given":"Tobias"},{"family":"Bokde","given":"Arun L.W."},{"family":"Brühl","given":"Rüdiger"},{"family":"Desrivières","given":"Sylvane"},{"family":"Flor","gi</vt:lpwstr>
  </property>
  <property fmtid="{D5CDD505-2E9C-101B-9397-08002B2CF9AE}" pid="133" name="ZOTERO_BREF_52xXCbyeIyGc_17">
    <vt:lpwstr>ven":"Herta"},{"family":"Garavan","given":"Hugh"},{"family":"Gowland","given":"Penny"},{"family":"Grigis","given":"Antoine"},{"family":"Heinz","given":"Andreas"},{"family":"Martinot","given":"Jean-Luc"},{"family":"Martinot","given":"Marie-Laure Paillère"}</vt:lpwstr>
  </property>
  <property fmtid="{D5CDD505-2E9C-101B-9397-08002B2CF9AE}" pid="134" name="ZOTERO_BREF_52xXCbyeIyGc_18">
    <vt:lpwstr>,{"family":"Artiges","given":"Eric"},{"family":"Nees","given":"Frauke"},{"family":"Orfanos","given":"Dimitri Papadopoulos"},{"family":"Paus","given":"Tomáš"},{"family":"Poustka","given":"Luise"},{"family":"Smolka","given":"Michael N."},{"family":"Hohmann"</vt:lpwstr>
  </property>
  <property fmtid="{D5CDD505-2E9C-101B-9397-08002B2CF9AE}" pid="135" name="ZOTERO_BREF_52xXCbyeIyGc_19">
    <vt:lpwstr>,"given":"Sarah"},{"family":"Holz","given":"Nathalie"},{"family":"Vaidya","given":"Nilakshi"},{"family":"Walter","given":"Henrik"},{"family":"Whelan","given":"Robert"},{"family":"Schumann","given":"Gunter"},{"literal":"IMAGEN Consortium"},{"family":"Jia",</vt:lpwstr>
  </property>
  <property fmtid="{D5CDD505-2E9C-101B-9397-08002B2CF9AE}" pid="136" name="ZOTERO_BREF_52xXCbyeIyGc_20">
    <vt:lpwstr>"given":"Tianye"},{"family":"Feng","given":"Jianfeng"}],"issued":{"date-parts":[["2026"]]}}}],"schema":"https://github.com/citation-style-language/schema/raw/master/csl-citation.json"}</vt:lpwstr>
  </property>
  <property fmtid="{D5CDD505-2E9C-101B-9397-08002B2CF9AE}" pid="137" name="ZOTERO_BREF_7VzykEhtwADs_1">
    <vt:lpwstr>ZOTERO_TEMP</vt:lpwstr>
  </property>
  <property fmtid="{D5CDD505-2E9C-101B-9397-08002B2CF9AE}" pid="138" name="ZOTERO_BREF_VDakVtbUmsB8_1">
    <vt:lpwstr>ZOTERO_TEMP</vt:lpwstr>
  </property>
  <property fmtid="{D5CDD505-2E9C-101B-9397-08002B2CF9AE}" pid="139" name="ZOTERO_BREF_ef7792f9WBQv_1">
    <vt:lpwstr>ZOTERO_ITEM CSL_CITATION {"citationID":"hmq7qw2e","properties":{"unsorted":false,"formattedCitation":"(Page et\\uc0\\u160{}al., 2021)","plainCitation":"(Page et al., 2021)","noteIndex":0},"citationItems":[{"id":33,"uris":["http://zotero.org/users/20977020</vt:lpwstr>
  </property>
  <property fmtid="{D5CDD505-2E9C-101B-9397-08002B2CF9AE}" pid="140" name="ZOTERO_BREF_ef7792f9WBQv_2">
    <vt:lpwstr>/items/EXPQ99MW"],"itemData":{"id":33,"type":"article-journal","container-title":"BMJ","DOI":"10.1136/bmj.n71","ISSN":"1756-1833","journalAbbreviation":"BMJ","language":"en","page":"n71","source":"DOI.org (Crossref)","title":"The PRISMA 2020 statement: an</vt:lpwstr>
  </property>
  <property fmtid="{D5CDD505-2E9C-101B-9397-08002B2CF9AE}" pid="141" name="ZOTERO_BREF_ef7792f9WBQv_3">
    <vt:lpwstr> updated guideline for reporting systematic reviews","title-short":"The PRISMA 2020 statement","author":[{"family":"Page","given":"Matthew J"},{"family":"McKenzie","given":"Joanne E"},{"family":"Bossuyt","given":"Patrick M"},{"family":"Boutron","given":"I</vt:lpwstr>
  </property>
  <property fmtid="{D5CDD505-2E9C-101B-9397-08002B2CF9AE}" pid="142" name="ZOTERO_BREF_ef7792f9WBQv_4">
    <vt:lpwstr>sabelle"},{"family":"Hoffmann","given":"Tammy C"},{"family":"Mulrow","given":"Cynthia D"},{"family":"Shamseer","given":"Larissa"},{"family":"Tetzlaff","given":"Jennifer M"},{"family":"Akl","given":"Elie A"},{"family":"Brennan","given":"Sue E"},{"family":"</vt:lpwstr>
  </property>
  <property fmtid="{D5CDD505-2E9C-101B-9397-08002B2CF9AE}" pid="143" name="ZOTERO_BREF_ef7792f9WBQv_5">
    <vt:lpwstr>Chou","given":"Roger"},{"family":"Glanville","given":"Julie"},{"family":"Grimshaw","given":"Jeremy M"},{"family":"Hróbjartsson","given":"Asbjørn"},{"family":"Lalu","given":"Manoj M"},{"family":"Li","given":"Tianjing"},{"family":"Loder","given":"Elizabeth </vt:lpwstr>
  </property>
  <property fmtid="{D5CDD505-2E9C-101B-9397-08002B2CF9AE}" pid="144" name="ZOTERO_BREF_ef7792f9WBQv_6">
    <vt:lpwstr>W"},{"family":"Mayo-Wilson","given":"Evan"},{"family":"McDonald","given":"Steve"},{"family":"McGuinness","given":"Luke A"},{"family":"Stewart","given":"Lesley A"},{"family":"Thomas","given":"James"},{"family":"Tricco","given":"Andrea C"},{"family":"Welch"</vt:lpwstr>
  </property>
  <property fmtid="{D5CDD505-2E9C-101B-9397-08002B2CF9AE}" pid="145" name="ZOTERO_BREF_ef7792f9WBQv_7">
    <vt:lpwstr>,"given":"Vivian A"},{"family":"Whiting","given":"Penny"},{"family":"Moher","given":"David"}],"issued":{"date-parts":[["2021",3,29]]}}}],"schema":"https://github.com/citation-style-language/schema/raw/master/csl-citation.json"}</vt:lpwstr>
  </property>
  <property fmtid="{D5CDD505-2E9C-101B-9397-08002B2CF9AE}" pid="146" name="ZOTERO_BREF_Zqa0fVFBbkSW_1">
    <vt:lpwstr>ZOTERO_ITEM CSL_CITATION {"citationID":"1weFAS4U","properties":{"unsorted":false,"formattedCitation":"(Page et\\uc0\\u160{}al., 2021)","plainCitation":"(Page et al., 2021)","noteIndex":0},"citationItems":[{"id":33,"uris":["http://zotero.org/users/20977020</vt:lpwstr>
  </property>
  <property fmtid="{D5CDD505-2E9C-101B-9397-08002B2CF9AE}" pid="147" name="ZOTERO_BREF_Zqa0fVFBbkSW_2">
    <vt:lpwstr>/items/EXPQ99MW"],"itemData":{"id":33,"type":"article-journal","container-title":"BMJ","DOI":"10.1136/bmj.n71","ISSN":"1756-1833","journalAbbreviation":"BMJ","language":"en","page":"n71","source":"DOI.org (Crossref)","title":"The PRISMA 2020 statement: an</vt:lpwstr>
  </property>
  <property fmtid="{D5CDD505-2E9C-101B-9397-08002B2CF9AE}" pid="148" name="ZOTERO_BREF_Zqa0fVFBbkSW_3">
    <vt:lpwstr> updated guideline for reporting systematic reviews","title-short":"The PRISMA 2020 statement","author":[{"family":"Page","given":"Matthew J"},{"family":"McKenzie","given":"Joanne E"},{"family":"Bossuyt","given":"Patrick M"},{"family":"Boutron","given":"I</vt:lpwstr>
  </property>
  <property fmtid="{D5CDD505-2E9C-101B-9397-08002B2CF9AE}" pid="149" name="ZOTERO_BREF_Zqa0fVFBbkSW_4">
    <vt:lpwstr>sabelle"},{"family":"Hoffmann","given":"Tammy C"},{"family":"Mulrow","given":"Cynthia D"},{"family":"Shamseer","given":"Larissa"},{"family":"Tetzlaff","given":"Jennifer M"},{"family":"Akl","given":"Elie A"},{"family":"Brennan","given":"Sue E"},{"family":"</vt:lpwstr>
  </property>
  <property fmtid="{D5CDD505-2E9C-101B-9397-08002B2CF9AE}" pid="150" name="ZOTERO_BREF_Zqa0fVFBbkSW_5">
    <vt:lpwstr>Chou","given":"Roger"},{"family":"Glanville","given":"Julie"},{"family":"Grimshaw","given":"Jeremy M"},{"family":"Hróbjartsson","given":"Asbjørn"},{"family":"Lalu","given":"Manoj M"},{"family":"Li","given":"Tianjing"},{"family":"Loder","given":"Elizabeth </vt:lpwstr>
  </property>
  <property fmtid="{D5CDD505-2E9C-101B-9397-08002B2CF9AE}" pid="151" name="ZOTERO_BREF_Zqa0fVFBbkSW_6">
    <vt:lpwstr>W"},{"family":"Mayo-Wilson","given":"Evan"},{"family":"McDonald","given":"Steve"},{"family":"McGuinness","given":"Luke A"},{"family":"Stewart","given":"Lesley A"},{"family":"Thomas","given":"James"},{"family":"Tricco","given":"Andrea C"},{"family":"Welch"</vt:lpwstr>
  </property>
  <property fmtid="{D5CDD505-2E9C-101B-9397-08002B2CF9AE}" pid="152" name="ZOTERO_BREF_Zqa0fVFBbkSW_7">
    <vt:lpwstr>,"given":"Vivian A"},{"family":"Whiting","given":"Penny"},{"family":"Moher","given":"David"}],"issued":{"date-parts":[["2021",3,29]]}}}],"schema":"https://github.com/citation-style-language/schema/raw/master/csl-citation.json"}</vt:lpwstr>
  </property>
  <property fmtid="{D5CDD505-2E9C-101B-9397-08002B2CF9AE}" pid="153" name="ZOTERO_BREF_s5C2jh5hgcXb_1">
    <vt:lpwstr>ZOTERO_ITEM CSL_CITATION {"citationID":"WyT732fk","properties":{"unsorted":false,"formattedCitation":"(Maltoni et\\uc0\\u160{}al., 2023)","plainCitation":"(Maltoni et al., 2023)","noteIndex":0},"citationItems":[{"id":38,"uris":["http://zotero.org/users/20</vt:lpwstr>
  </property>
  <property fmtid="{D5CDD505-2E9C-101B-9397-08002B2CF9AE}" pid="154" name="ZOTERO_BREF_s5C2jh5hgcXb_2">
    <vt:lpwstr>977020/items/FFQ36WER"],"itemData":{"id":38,"type":"article-journal","abstract":"Abstract Risk behaviors are common in adolescence and demonstrates an association with depressive symptoms. Considering the psychological health implications of this phase in</vt:lpwstr>
  </property>
  <property fmtid="{D5CDD505-2E9C-101B-9397-08002B2CF9AE}" pid="155" name="ZOTERO_BREF_s5C2jh5hgcXb_3">
    <vt:lpwstr> adult life, the aim of this study was to verify associations between depressive symptoms and consumption of alcohol and marijuana, self-injurious behavior, health self-perception, life satisfaction, anxiety symptoms and suicidal ideation in adolescents. </vt:lpwstr>
  </property>
  <property fmtid="{D5CDD505-2E9C-101B-9397-08002B2CF9AE}" pid="156" name="ZOTERO_BREF_s5C2jh5hgcXb_4">
    <vt:lpwstr>A total of 298 adolescents, aged 12 to 14 years (61.1% girls), participated in the study. The measures were the translated Health Behavior in School-aged Children questionnaire (HBSC - BR) and the Children’s Depression Inventory (CDI). The chi-square test</vt:lpwstr>
  </property>
  <property fmtid="{D5CDD505-2E9C-101B-9397-08002B2CF9AE}" pid="157" name="ZOTERO_BREF_s5C2jh5hgcXb_5">
    <vt:lpwstr>, student’s t test and binomial logistic regression (p&lt;0.05) were used. Depressive symptoms were associated with anxiety symptoms and self-injury. Higher risk for alcohol use and consumption, self-injury, negative health self-perception, anxiety and depre</vt:lpwstr>
  </property>
  <property fmtid="{D5CDD505-2E9C-101B-9397-08002B2CF9AE}" pid="158" name="ZOTERO_BREF_s5C2jh5hgcXb_6">
    <vt:lpwstr>ssion related to females. The findings of this population suggest worrying health outcomes, especially for girl.\n          , \n            Resumo Comportamentos de risco são comuns na adolescência e demonstram associação com sintomas depressivos. Conside</vt:lpwstr>
  </property>
  <property fmtid="{D5CDD505-2E9C-101B-9397-08002B2CF9AE}" pid="159" name="ZOTERO_BREF_s5C2jh5hgcXb_7">
    <vt:lpwstr>rando as implicações da saúde psicológica dessa fase na vida adulta, o objetivo deste trabalho foi verificar associações entre sintomas depressivos e consumo de álcool e maconha, comportamento autolesivo, autopercepção de saúde, satisfação com a vida, sin</vt:lpwstr>
  </property>
  <property fmtid="{D5CDD505-2E9C-101B-9397-08002B2CF9AE}" pid="160" name="ZOTERO_BREF_s5C2jh5hgcXb_8">
    <vt:lpwstr>tomas ansiosos e ideação suicida em adolescentes. Participaram 298 adolescentes, de 12 a 14 anos (61,1% meninas). Os instrumentos utilizados foram o questionário traduzido Health Behavior in School-aged Children (HBSC - BR) e o Inventário de Depressão Inf</vt:lpwstr>
  </property>
  <property fmtid="{D5CDD505-2E9C-101B-9397-08002B2CF9AE}" pid="161" name="ZOTERO_BREF_s5C2jh5hgcXb_9">
    <vt:lpwstr>antil (CDI). Utilizou-se os teste Qui-Quadrado, t de student e regressão logística binomial (p&lt;0,05). Sintomas depressivos associaram-se com sintomas ansiosos e autolesão. Maior risco para uso e consumo de álcool, autolesão, autopercepção de saúde negativ</vt:lpwstr>
  </property>
  <property fmtid="{D5CDD505-2E9C-101B-9397-08002B2CF9AE}" pid="162" name="ZOTERO_BREF_s5C2jh5hgcXb_10">
    <vt:lpwstr>a, ansiedade e depressão em relação ao sexo feminino. Os achados desta população sugerem resultados preocupantes de saúde, sobretudo para o sexo feminino.\n          , \n            Resumen Las conductas de riesgo son comunes en la adolescencia y demuestr</vt:lpwstr>
  </property>
  <property fmtid="{D5CDD505-2E9C-101B-9397-08002B2CF9AE}" pid="163" name="ZOTERO_BREF_s5C2jh5hgcXb_11">
    <vt:lpwstr>an una asociación con síntomas depresivos. Considerando las implicaciones psicológicas para la salud de esta fase en la vida adulta, el objetivo de este estudio fue verificar asociaciones entre síntomas depresivos y consumo de alcohol y marihuana, autoles</vt:lpwstr>
  </property>
  <property fmtid="{D5CDD505-2E9C-101B-9397-08002B2CF9AE}" pid="164" name="ZOTERO_BREF_s5C2jh5hgcXb_12">
    <vt:lpwstr>ión, autopercepción de salud, satisfacción con la vida, ansiedad e ideación suicida en adolescentes. Participaron 298 adolescentes de 12 a 14 años (61,1% niñas). Los instrumentos utilizados fueron el cuestionario traducido Health Behavior in School-aged C</vt:lpwstr>
  </property>
  <property fmtid="{D5CDD505-2E9C-101B-9397-08002B2CF9AE}" pid="165" name="ZOTERO_BREF_s5C2jh5hgcXb_13">
    <vt:lpwstr>hildren (HBSC - BR) y el Inventario de Depresión Infantil (CDI). Se utilizaron las pruebas de chi-cuadrado, t de Student y regresión logística binomial (p&lt;0,05). Los síntomas depresivos se asociaron con síntomas de ansiedad y autolesiones. Mayor riesgo de</vt:lpwstr>
  </property>
  <property fmtid="{D5CDD505-2E9C-101B-9397-08002B2CF9AE}" pid="166" name="ZOTERO_BREF_s5C2jh5hgcXb_14">
    <vt:lpwstr> uso y consumo de alcohol, autolesiones, autopercepción negativa de la salud, ansiedad y depresión en relación con el sexo femenino. Los hallazgos de esta población sugieren resultados de salud preocupantes, especialmente para las mujeres.","container-tit</vt:lpwstr>
  </property>
  <property fmtid="{D5CDD505-2E9C-101B-9397-08002B2CF9AE}" pid="167" name="ZOTERO_BREF_s5C2jh5hgcXb_15">
    <vt:lpwstr>le":"Psico-USF","DOI":"10.1590/1413-82712023280303","ISSN":"2175-3563, 1413-8271","issue":"3","journalAbbreviation":"Psico-USF","license":"http://creativecommons.org/licenses/by/4.0/","page":"449-459","source":"DOI.org (Crossref)","title":"Depressive symp</vt:lpwstr>
  </property>
  <property fmtid="{D5CDD505-2E9C-101B-9397-08002B2CF9AE}" pid="168" name="ZOTERO_BREF_s5C2jh5hgcXb_16">
    <vt:lpwstr>toms and alcohol and marijuana use among adolescents","volume":"28","author":[{"family":"Maltoni","given":"Juliana"},{"family":"Corrêa","given":"Rafael"},{"family":"Matos","given":"Margarida Gaspar De"},{"family":"Neufeld","given":"Carmem Beatriz"}],"issu</vt:lpwstr>
  </property>
  <property fmtid="{D5CDD505-2E9C-101B-9397-08002B2CF9AE}" pid="169" name="ZOTERO_BREF_s5C2jh5hgcXb_17">
    <vt:lpwstr>ed":{"date-parts":[["2023",9]]}}}],"schema":"https://github.com/citation-style-language/schema/raw/master/csl-citation.json"}</vt:lpwstr>
  </property>
  <property fmtid="{D5CDD505-2E9C-101B-9397-08002B2CF9AE}" pid="170" name="ZOTERO_BREF_hNlTb2xL1mii_1">
    <vt:lpwstr>ZOTERO_ITEM CSL_CITATION {"citationID":"NoKRLnj1","properties":{"unsorted":false,"formattedCitation":"(Wang et\\uc0\\u160{}al., 2026)","plainCitation":"(Wang et al., 2026)","noteIndex":0},"citationItems":[{"id":18,"uris":["http://zotero.org/users/20977020</vt:lpwstr>
  </property>
  <property fmtid="{D5CDD505-2E9C-101B-9397-08002B2CF9AE}" pid="171" name="ZOTERO_BREF_hNlTb2xL1mii_2">
    <vt:lpwstr>/items/ZXVKDZP8"],"itemData":{"id":18,"type":"article-journal","abstract":"Abstract\n            \n              Background\n              Depression is often comorbid with alcohol use problems, and sex differences may further complicate this interplay.\n</vt:lpwstr>
  </property>
  <property fmtid="{D5CDD505-2E9C-101B-9397-08002B2CF9AE}" pid="172" name="ZOTERO_BREF_hNlTb2xL1mii_3">
    <vt:lpwstr>            \n            \n              Methods\n              We conducted a longitudinal study using a large European adolescent cohort assessed at ages 14 (baseline, BL), 16 (follow-up 1, FU1), 19 (follow-up 2, FU2), and 23 (follow-up 3, FU3). Depres</vt:lpwstr>
  </property>
  <property fmtid="{D5CDD505-2E9C-101B-9397-08002B2CF9AE}" pid="173" name="ZOTERO_BREF_hNlTb2xL1mii_4">
    <vt:lpwstr>sion and alcohol use were measured using standardized behavioral scales. Cross-lagged analysis, improved Mendelian randomization (MR) analysis, and mediation analysis were conducted to infer the causal interplay.\n            \n            \n             </vt:lpwstr>
  </property>
  <property fmtid="{D5CDD505-2E9C-101B-9397-08002B2CF9AE}" pid="174" name="ZOTERO_BREF_hNlTb2xL1mii_5">
    <vt:lpwstr> Results\n              \n                2110 adolescents were included at baseline (49% male). Depression and alcohol consumption demonstrated a significant positive correlation (\n                \n                  r\n                  BL\n           </vt:lpwstr>
  </property>
  <property fmtid="{D5CDD505-2E9C-101B-9397-08002B2CF9AE}" pid="175" name="ZOTERO_BREF_hNlTb2xL1mii_6">
    <vt:lpwstr>     \n                 = 0.094,\n                \n                  p\n                  BL\n                \n                 = 1.58E-05, 95% CI = [0.052, 0.137]), which gradually diminished over time and eventually became significantly negative. Depr</vt:lpwstr>
  </property>
  <property fmtid="{D5CDD505-2E9C-101B-9397-08002B2CF9AE}" pid="176" name="ZOTERO_BREF_hNlTb2xL1mii_7">
    <vt:lpwstr>ession and alcohol use problems remained strongly correlated across three timepoints (\n                r\n                 &gt; 0.074,\n                p\n                 &lt; 6.76E-03). Cross-lagged analysis suggested that depression predicted future alcohol</vt:lpwstr>
  </property>
  <property fmtid="{D5CDD505-2E9C-101B-9397-08002B2CF9AE}" pid="177" name="ZOTERO_BREF_hNlTb2xL1mii_8">
    <vt:lpwstr> use problems:\n                \n                  β\n                  BL-FU1\n                \n                 = 0.058,\n                p\n                 = 0.021, 95% CI = [0.009, 0.108];\n                \n                  β\n                  F</vt:lpwstr>
  </property>
  <property fmtid="{D5CDD505-2E9C-101B-9397-08002B2CF9AE}" pid="178" name="ZOTERO_BREF_hNlTb2xL1mii_9">
    <vt:lpwstr>U2-FU3\n                \n                 = 0.142,\n                p\n                 = 8.34E-07, 95% CI = [0.113, 0.263]. MR analyses confirmed this causal interplay (\n                \n                  r\n                  mean\n                \n </vt:lpwstr>
  </property>
  <property fmtid="{D5CDD505-2E9C-101B-9397-08002B2CF9AE}" pid="179" name="ZOTERO_BREF_hNlTb2xL1mii_10">
    <vt:lpwstr>                = 0.043, longitudinal\n                \n                  p\n                  permuation\n                \n                 &lt; 0.001). Interestingly, MR analyses also indicated that alcohol consumption might alleviate depression (\n     </vt:lpwstr>
  </property>
  <property fmtid="{D5CDD505-2E9C-101B-9397-08002B2CF9AE}" pid="180" name="ZOTERO_BREF_hNlTb2xL1mii_11">
    <vt:lpwstr>           \n                  r\n                  mean\n                \n                 = −0.022, longitudinal\n                \n                  p\n                  permutation\n                \n                 = 0.043), particularly in females</vt:lpwstr>
  </property>
  <property fmtid="{D5CDD505-2E9C-101B-9397-08002B2CF9AE}" pid="181" name="ZOTERO_BREF_hNlTb2xL1mii_12">
    <vt:lpwstr> at FU3, of which the anxiety status and the personality trait neuroticism largely mediated the effect. These findings were validated in an independent matched sample (N = 562) from Human Connectome Project.\n              \n            \n            \n  </vt:lpwstr>
  </property>
  <property fmtid="{D5CDD505-2E9C-101B-9397-08002B2CF9AE}" pid="182" name="ZOTERO_BREF_hNlTb2xL1mii_13">
    <vt:lpwstr>            Conclusions\n              Depression may predict future alcohol use problems, whereas moderate alcohol consumption might alleviate depressive symptoms, especially in females.","container-title":"Psychological Medicine","DOI":"10.1017/S0033291</vt:lpwstr>
  </property>
  <property fmtid="{D5CDD505-2E9C-101B-9397-08002B2CF9AE}" pid="183" name="ZOTERO_BREF_hNlTb2xL1mii_14">
    <vt:lpwstr>725102444","ISSN":"0033-2917, 1469-8978","journalAbbreviation":"Psychol. Med.","language":"en","page":"e28","source":"DOI.org (Crossref)","title":"The causal interplay between depression and alcohol use from adolescence to young adulthood: a Mendelian ran</vt:lpwstr>
  </property>
  <property fmtid="{D5CDD505-2E9C-101B-9397-08002B2CF9AE}" pid="184" name="ZOTERO_BREF_hNlTb2xL1mii_15">
    <vt:lpwstr>domization study","title-short":"The causal interplay between depression and alcohol use from adolescence to young adulthood","volume":"56","author":[{"family":"Wang","given":"Xuefei"},{"family":"Xiang","given":"Shitong"},{"family":"Kang","given":"Jujiao"</vt:lpwstr>
  </property>
  <property fmtid="{D5CDD505-2E9C-101B-9397-08002B2CF9AE}" pid="185" name="ZOTERO_BREF_hNlTb2xL1mii_16">
    <vt:lpwstr>},{"family":"Zhai","given":"Rongquan"},{"family":"Zheng","given":"Chen"},{"family":"Banaschewski","given":"Tobias"},{"family":"Bokde","given":"Arun L.W."},{"family":"Brühl","given":"Rüdiger"},{"family":"Desrivières","given":"Sylvane"},{"family":"Flor","gi</vt:lpwstr>
  </property>
  <property fmtid="{D5CDD505-2E9C-101B-9397-08002B2CF9AE}" pid="186" name="ZOTERO_BREF_hNlTb2xL1mii_17">
    <vt:lpwstr>ven":"Herta"},{"family":"Garavan","given":"Hugh"},{"family":"Gowland","given":"Penny"},{"family":"Grigis","given":"Antoine"},{"family":"Heinz","given":"Andreas"},{"family":"Martinot","given":"Jean-Luc"},{"family":"Martinot","given":"Marie-Laure Paillère"}</vt:lpwstr>
  </property>
  <property fmtid="{D5CDD505-2E9C-101B-9397-08002B2CF9AE}" pid="187" name="ZOTERO_BREF_hNlTb2xL1mii_18">
    <vt:lpwstr>,{"family":"Artiges","given":"Eric"},{"family":"Nees","given":"Frauke"},{"family":"Orfanos","given":"Dimitri Papadopoulos"},{"family":"Paus","given":"Tomáš"},{"family":"Poustka","given":"Luise"},{"family":"Smolka","given":"Michael N."},{"family":"Hohmann"</vt:lpwstr>
  </property>
  <property fmtid="{D5CDD505-2E9C-101B-9397-08002B2CF9AE}" pid="188" name="ZOTERO_BREF_hNlTb2xL1mii_19">
    <vt:lpwstr>,"given":"Sarah"},{"family":"Holz","given":"Nathalie"},{"family":"Vaidya","given":"Nilakshi"},{"family":"Walter","given":"Henrik"},{"family":"Whelan","given":"Robert"},{"family":"Schumann","given":"Gunter"},{"literal":"IMAGEN Consortium"},{"family":"Jia",</vt:lpwstr>
  </property>
  <property fmtid="{D5CDD505-2E9C-101B-9397-08002B2CF9AE}" pid="189" name="ZOTERO_BREF_hNlTb2xL1mii_20">
    <vt:lpwstr>"given":"Tianye"},{"family":"Feng","given":"Jianfeng"}],"issued":{"date-parts":[["2026"]]}}}],"schema":"https://github.com/citation-style-language/schema/raw/master/csl-citation.json"}</vt:lpwstr>
  </property>
  <property fmtid="{D5CDD505-2E9C-101B-9397-08002B2CF9AE}" pid="190" name="ZOTERO_BREF_wZ2xRuCFuuR9_1">
    <vt:lpwstr>ZOTERO_ITEM CSL_CITATION {"citationID":"8ugVC1rV","properties":{"unsorted":false,"formattedCitation":"(Mkhize et\\uc0\\u160{}al., 2024)","plainCitation":"(Mkhize et al., 2024)\r\r\u0007","noteIndex":0},"citationItems":[{"id":36,"uris":["http://zotero.org/</vt:lpwstr>
  </property>
  <property fmtid="{D5CDD505-2E9C-101B-9397-08002B2CF9AE}" pid="191" name="ZOTERO_BREF_wZ2xRuCFuuR9_2">
    <vt:lpwstr>users/20977020/items/6RBNCK2M"],"itemData":{"id":36,"type":"article-journal","container-title":"Comprehensive Psychiatry","DOI":"10.1016/j.comppsych.2024.152469","ISSN":"0010440X","journalAbbreviation":"Comprehensive Psychiatry","language":"en","page":"15</vt:lpwstr>
  </property>
  <property fmtid="{D5CDD505-2E9C-101B-9397-08002B2CF9AE}" pid="192" name="ZOTERO_BREF_wZ2xRuCFuuR9_3">
    <vt:lpwstr>2469","source":"DOI.org (Crossref)","title":"Prevalence and factors associated with depression and anxiety among young school-going adolescents in the Western Cape Province of South Africa","volume":"131","author":[{"family":"Mkhize","given":"Mirriam"},{"</vt:lpwstr>
  </property>
  <property fmtid="{D5CDD505-2E9C-101B-9397-08002B2CF9AE}" pid="193" name="ZOTERO_BREF_wZ2xRuCFuuR9_4">
    <vt:lpwstr>family":"Van Der Westhuizen","given":"Claire"},{"family":"Sorsdahl","given":"Katherine"}],"issued":{"date-parts":[["2024",5]]}}}],"schema":"https://github.com/citation-style-language/schema/raw/master/csl-citation.json"}</vt:lpwstr>
  </property>
  <property fmtid="{D5CDD505-2E9C-101B-9397-08002B2CF9AE}" pid="194" name="ZOTERO_BREF_cUj7Ec7OuidR_1">
    <vt:lpwstr>ZOTERO_ITEM CSL_CITATION {"citationID":"5iAxlOoB","properties":{"unsorted":false,"formattedCitation":"(Higareda-S\\uc0\\u225{}nchez et\\uc0\\u160{}al., 2021)","plainCitation":"(Higareda-Sánchez et al., 2021)","noteIndex":0},"citationItems":[{"id":69,"uris</vt:lpwstr>
  </property>
  <property fmtid="{D5CDD505-2E9C-101B-9397-08002B2CF9AE}" pid="195" name="ZOTERO_BREF_cUj7Ec7OuidR_2">
    <vt:lpwstr>":["http://zotero.org/users/20977020/items/UJRREER2"],"itemData":{"id":69,"type":"article-journal","abstract":"La literatura sobre la relación entre los rasgos de personalidad y el consumo de alcohol presenta una serie de inconsistencias, debido a que no </vt:lpwstr>
  </property>
  <property fmtid="{D5CDD505-2E9C-101B-9397-08002B2CF9AE}" pid="196" name="ZOTERO_BREF_cUj7Ec7OuidR_3">
    <vt:lpwstr>se sabe si son causas o consecuencias del consumo. Objetivo. El propósito de este estudio fue relacionar los rasgos de ansiedad y depresión con el consumo de alcohol y el consumo de riesgo en una población no clínica de adolescentes escolarizados de Méxic</vt:lpwstr>
  </property>
  <property fmtid="{D5CDD505-2E9C-101B-9397-08002B2CF9AE}" pid="197" name="ZOTERO_BREF_cUj7Ec7OuidR_4">
    <vt:lpwstr>o. Método. 906 estudiantes voluntarios de educación básica fueron seleccionados mediante un muestreo no probabilístico accidental. La media de edad fue de 13.37 (DE=1.09). La edad de inicio de consumo fue de 11.49 (DE= 2.47). Resultados. Se identifican re</vt:lpwstr>
  </property>
  <property fmtid="{D5CDD505-2E9C-101B-9397-08002B2CF9AE}" pid="198" name="ZOTERO_BREF_cUj7Ec7OuidR_5">
    <vt:lpwstr>laciones bajas estadísticamente significativas entre los rasgos de ansiedad y depresión con el consumo de riesgo, así mismo se identifican diferencias por sexo y por inicio en el consumo. Conclusiones. Los resultados se discuten con base en el desarrollo </vt:lpwstr>
  </property>
  <property fmtid="{D5CDD505-2E9C-101B-9397-08002B2CF9AE}" pid="199" name="ZOTERO_BREF_cUj7Ec7OuidR_6">
    <vt:lpwstr>de los rasgos de personalidad.","container-title":"Health and Addictions/Salud y Drogas","DOI":"10.21134/haaj.v21i2.560","ISSN":"1998-2054, 1578-5319","issue":"2","journalAbbreviation":"HAAJ","license":"https://creativecommons.org/licenses/by-nc-sa/4.0","</vt:lpwstr>
  </property>
  <property fmtid="{D5CDD505-2E9C-101B-9397-08002B2CF9AE}" pid="200" name="ZOTERO_BREF_cUj7Ec7OuidR_7">
    <vt:lpwstr>page":"44-59","source":"DOI.org (Crossref)","title":"CONSUMO DE ALCOHOL Y RASGOS DE ANSIEDAD Y DEPRESIÓN EN ADOLESCENTES ESCOLARIZADOS","volume":"21","author":[{"family":"Higareda-Sánchez","given":"Jesús Javier"},{"family":"Rivera Aragón","given":"Sofia"}</vt:lpwstr>
  </property>
  <property fmtid="{D5CDD505-2E9C-101B-9397-08002B2CF9AE}" pid="201" name="ZOTERO_BREF_cUj7Ec7OuidR_8">
    <vt:lpwstr>,{"family":"Reidl Martínez","given":"Lucy María"},{"family":"Flores Galaz","given":"Mirta Margarita"},{"family":"Romero Palencia","given":"Angélica"}],"issued":{"date-parts":[["2021",8,12]]}}}],"schema":"https://github.com/citation-style-language/schema/r</vt:lpwstr>
  </property>
  <property fmtid="{D5CDD505-2E9C-101B-9397-08002B2CF9AE}" pid="202" name="ZOTERO_BREF_cUj7Ec7OuidR_9">
    <vt:lpwstr>aw/master/csl-citation.json"}</vt:lpwstr>
  </property>
  <property fmtid="{D5CDD505-2E9C-101B-9397-08002B2CF9AE}" pid="203" name="ZOTERO_BREF_hsuqD014qIpL_1">
    <vt:lpwstr>ZOTERO_ITEM CSL_CITATION {"citationID":"Vm9QaJi2","properties":{"unsorted":false,"formattedCitation":"(Valarezo-Bravo et\\uc0\\u160{}al., 2021)","plainCitation":"(Valarezo-Bravo et al., 2021)","noteIndex":0},"citationItems":[{"id":20,"uris":["http://zoter</vt:lpwstr>
  </property>
  <property fmtid="{D5CDD505-2E9C-101B-9397-08002B2CF9AE}" pid="204" name="ZOTERO_BREF_hsuqD014qIpL_2">
    <vt:lpwstr>o.org/users/20977020/items/78I7BEY8"],"itemData":{"id":20,"type":"article-journal","abstract":"Objetivo. Determinar si la sintomatología de ansiedad, y depresión se asocia a las variables de género, edad, y nivel de riesgo asociado al consumo de alcohol y</vt:lpwstr>
  </property>
  <property fmtid="{D5CDD505-2E9C-101B-9397-08002B2CF9AE}" pid="205" name="ZOTERO_BREF_hsuqD014qIpL_3">
    <vt:lpwstr> tabaco. Metodología. Se realizó una investigación de diseño transversal con muestreo no probabilístico de tipo no experimental, conformado por una muestra de 663 adolescentes entre los 13 y 20 años, que corresponden a estudiantes de enseñanza básica supe</vt:lpwstr>
  </property>
  <property fmtid="{D5CDD505-2E9C-101B-9397-08002B2CF9AE}" pid="206" name="ZOTERO_BREF_hsuqD014qIpL_4">
    <vt:lpwstr>rior y bachillerato. Se aplicó tres instrumentos psicométricos: Inventario de Depresión de Beck II, Escala de Ansiedad de Hamilton y La Prueba de Detección de Consumo de Alcohol, Tabaco y Sustancias (ASSIST v3.1). Resultados. Se identificó una asociación </vt:lpwstr>
  </property>
  <property fmtid="{D5CDD505-2E9C-101B-9397-08002B2CF9AE}" pid="207" name="ZOTERO_BREF_hsuqD014qIpL_5">
    <vt:lpwstr>estadística entre el riesgo asociado al consumo de alcohol y tabaco con sintomatología de ansiedad y depresión. Se demostró la relación entre el alto riesgo de consumo de estas sustancias con niveles altos de sintomatología de ansiedad y depresión. Igualm</vt:lpwstr>
  </property>
  <property fmtid="{D5CDD505-2E9C-101B-9397-08002B2CF9AE}" pid="208" name="ZOTERO_BREF_hsuqD014qIpL_6">
    <vt:lpwstr>ente, existe relación entre sintomatología de ansiedad y depresión con el género; y con la edad. Conclusiones. Los adolescentes que presentan riesgo asociado al consumo de alcohol y tabaco presentan una relación significativa con sintomatología de ansieda</vt:lpwstr>
  </property>
  <property fmtid="{D5CDD505-2E9C-101B-9397-08002B2CF9AE}" pid="209" name="ZOTERO_BREF_hsuqD014qIpL_7">
    <vt:lpwstr>d y de depresión. Existe mayor tendencia de las mujeres en presentar sintomatología de depresión y de ansiedad que en hombres","container-title":"Health and Addictions/Salud y Drogas","DOI":"10.21134/haaj.v21i1.584","ISSN":"1998-2054, 1578-5319","issue":"</vt:lpwstr>
  </property>
  <property fmtid="{D5CDD505-2E9C-101B-9397-08002B2CF9AE}" pid="210" name="ZOTERO_BREF_hsuqD014qIpL_8">
    <vt:lpwstr>1","journalAbbreviation":"HAAJ","source":"DOI.org (Crossref)","title":"SÍNTOMAS DE ANSIEDAD Y DEPRESIÓN ASOCIADOS A LOS NIVELES DE RIESGO DEL CONSUMO DE ALCOHOL Y TABACO EN ADOLESCENTES DE LA CIUDAD DE LOJA, ECUADOR","URL":"https://ojs.haaj.org/?journal=h</vt:lpwstr>
  </property>
  <property fmtid="{D5CDD505-2E9C-101B-9397-08002B2CF9AE}" pid="211" name="ZOTERO_BREF_hsuqD014qIpL_9">
    <vt:lpwstr>aaj&amp;page=article&amp;op=view&amp;path%5B%5D=584","volume":"21","author":[{"family":"Valarezo-Bravo","given":"Omayck Fernando"},{"family":"Erazo-Castro","given":"Roberto Felipe"},{"family":"Muñoz-Vinces","given":"Zhenia Maritza"}],"accessed":{"date-parts":[["2026"</vt:lpwstr>
  </property>
  <property fmtid="{D5CDD505-2E9C-101B-9397-08002B2CF9AE}" pid="212" name="ZOTERO_BREF_hsuqD014qIpL_10">
    <vt:lpwstr>,7,5]]},"issued":{"date-parts":[["2021",3,10]]}}}],"schema":"https://github.com/citation-style-language/schema/raw/master/csl-citation.json"}</vt:lpwstr>
  </property>
  <property fmtid="{D5CDD505-2E9C-101B-9397-08002B2CF9AE}" pid="213" name="ZOTERO_BREF_1ZnFh0DbC94P_1">
    <vt:lpwstr>ZOTERO_ITEM CSL_CITATION {"citationID":"fliqOxZ0","properties":{"unsorted":false,"formattedCitation":"(Ware et\\uc0\\u160{}al., 2024)","plainCitation":"(Ware et al., 2024)","noteIndex":0},"citationItems":[{"id":16,"uris":["http://zotero.org/users/20977020</vt:lpwstr>
  </property>
  <property fmtid="{D5CDD505-2E9C-101B-9397-08002B2CF9AE}" pid="214" name="ZOTERO_BREF_1ZnFh0DbC94P_2">
    <vt:lpwstr>/items/QTJBMBU5"],"itemData":{"id":16,"type":"article-journal","abstract":"Introduction\n              Anxiety disorders, depressive disorders, and attention-deficit/hyperactivity disorder (ADHD) are some of the most common conditions that youths (&amp;lt;18 </vt:lpwstr>
  </property>
  <property fmtid="{D5CDD505-2E9C-101B-9397-08002B2CF9AE}" pid="215" name="ZOTERO_BREF_1ZnFh0DbC94P_3">
    <vt:lpwstr>years old) receive mental health treatment for. These conditions are associated with high-risk substance use or substance use disorders (SUDs). This study sought to identify the proportion of youths (&amp;lt;18 years old) with anxiety disorders, depressive di</vt:lpwstr>
  </property>
  <property fmtid="{D5CDD505-2E9C-101B-9397-08002B2CF9AE}" pid="216" name="ZOTERO_BREF_1ZnFh0DbC94P_4">
    <vt:lpwstr>sorders, or ADHD as a primary diagnosis in community mental health centers (CMHCs) having co-occurring high-risk substance use or a SUD.\n            \n            \n              Methods\n              \n                Analysis included binary logistic </vt:lpwstr>
  </property>
  <property fmtid="{D5CDD505-2E9C-101B-9397-08002B2CF9AE}" pid="217" name="ZOTERO_BREF_1ZnFh0DbC94P_5">
    <vt:lpwstr>regression models using the Mental Health Client-Level Data 2017–2019 datasets which contains annual cross-sectional administrative data from mental health treatment facilities. The final sample included\n                n\n                 = 458,888 yout</vt:lpwstr>
  </property>
  <property fmtid="{D5CDD505-2E9C-101B-9397-08002B2CF9AE}" pid="218" name="ZOTERO_BREF_1ZnFh0DbC94P_6">
    <vt:lpwstr>hs with an anxiety disorder as a primary diagnosis,\n                n\n                 = 570,388 youths with a depressive disorder as a primary diagnosis, and\n                n\n                 = 945,277 youths with ADHD as a primary diagnosis.\n     </vt:lpwstr>
  </property>
  <property fmtid="{D5CDD505-2E9C-101B-9397-08002B2CF9AE}" pid="219" name="ZOTERO_BREF_1ZnFh0DbC94P_7">
    <vt:lpwstr>         \n            \n            \n              Results\n              In the subsample with anxiety as a primary diagnosis, approximately 5% of youth had high-risk substance use or a SUD. Approximately 10% of youth with depression as a primary diagn</vt:lpwstr>
  </property>
  <property fmtid="{D5CDD505-2E9C-101B-9397-08002B2CF9AE}" pid="220" name="ZOTERO_BREF_1ZnFh0DbC94P_8">
    <vt:lpwstr>osis had high-risk substance use or a SUD. Among youth with ADHD as a primary diagnosis, 5% had high-risk substance use or a SUD. Odds of having a co-occurring high-risk substance use or SUD differed based on the youth’s age, race and ethnicity, gender, a</vt:lpwstr>
  </property>
  <property fmtid="{D5CDD505-2E9C-101B-9397-08002B2CF9AE}" pid="221" name="ZOTERO_BREF_1ZnFh0DbC94P_9">
    <vt:lpwstr>nd other mental health diagnoses.\n            \n            \n              Conclusions\n              Effective care for this high-need youth population at CMHCs will require mental health clinicians to possess knowledge and skills related to substance </vt:lpwstr>
  </property>
  <property fmtid="{D5CDD505-2E9C-101B-9397-08002B2CF9AE}" pid="222" name="ZOTERO_BREF_1ZnFh0DbC94P_10">
    <vt:lpwstr>use treatment.","container-title":"Frontiers in Child and Adolescent Psychiatry","DOI":"10.3389/frcha.2024.1340480","ISSN":"2813-4540","journalAbbreviation":"Front. Child Adolesc. Psychiatry","page":"1340480","source":"DOI.org (Crossref)","title":"Prevale</vt:lpwstr>
  </property>
  <property fmtid="{D5CDD505-2E9C-101B-9397-08002B2CF9AE}" pid="223" name="ZOTERO_BREF_1ZnFh0DbC94P_11">
    <vt:lpwstr>nce of co-occurring conditions among youths receiving treatment with primary anxiety, ADHD, or depressive disorder diagnoses","volume":"3","author":[{"family":"Ware","given":"Orrin D."},{"family":"Zerden","given":"Lisa D."},{"family":"Duron","given":"Jacq</vt:lpwstr>
  </property>
  <property fmtid="{D5CDD505-2E9C-101B-9397-08002B2CF9AE}" pid="224" name="ZOTERO_BREF_1ZnFh0DbC94P_12">
    <vt:lpwstr>uelynn F."},{"family":"Xu","given":"Yanfeng"},{"family":"McCarthy","given":"Lauren P."},{"family":"Verbiest","given":"Sarah"},{"family":"Afkinich","given":"Jenny"},{"family":"Brown","given":"Qiana"},{"family":"Williams","given":"Denise Yookong"},{"family"</vt:lpwstr>
  </property>
  <property fmtid="{D5CDD505-2E9C-101B-9397-08002B2CF9AE}" pid="225" name="ZOTERO_BREF_1ZnFh0DbC94P_13">
    <vt:lpwstr>:"Goings","given":"Trenette"}],"issued":{"date-parts":[["2024",4,16]]}}}],"schema":"https://github.com/citation-style-language/schema/raw/master/csl-citation.json"}</vt:lpwstr>
  </property>
  <property fmtid="{D5CDD505-2E9C-101B-9397-08002B2CF9AE}" pid="226" name="ZOTERO_BREF_30WF4PASkeMS_1">
    <vt:lpwstr>ZOTERO_ITEM CSL_CITATION {"citationID":"6R5tVUow","properties":{"unsorted":false,"formattedCitation":"(Chan et\\uc0\\u160{}al., 2024)","plainCitation":"(Chan et al., 2024)","noteIndex":0},"citationItems":[{"id":52,"uris":["http://zotero.org/users/20977020</vt:lpwstr>
  </property>
  <property fmtid="{D5CDD505-2E9C-101B-9397-08002B2CF9AE}" pid="227" name="ZOTERO_BREF_30WF4PASkeMS_2">
    <vt:lpwstr>/items/2VNI743S"],"itemData":{"id":52,"type":"article-journal","container-title":"Journal of Affective Disorders","DOI":"10.1016/j.jad.2024.08.055","ISSN":"01650327","journalAbbreviation":"Journal of Affective Disorders","language":"en","page":"73-79","so</vt:lpwstr>
  </property>
  <property fmtid="{D5CDD505-2E9C-101B-9397-08002B2CF9AE}" pid="228" name="ZOTERO_BREF_30WF4PASkeMS_3">
    <vt:lpwstr>urce":"DOI.org (Crossref)","title":"Healthcare resource utilisation and suicidal ideation amongst adolescents in the US with posttraumatic stress disorder, major depressive disorder, and substance use disorders using electronic health records","volume":"3</vt:lpwstr>
  </property>
  <property fmtid="{D5CDD505-2E9C-101B-9397-08002B2CF9AE}" pid="229" name="ZOTERO_BREF_30WF4PASkeMS_4">
    <vt:lpwstr>65","author":[{"family":"Chan","given":"Kelly M.Y."},{"family":"Low","given":"Li Tong"},{"family":"Wong","given":"Joshua G."},{"family":"Kuah","given":"Sherwin"},{"family":"Rush","given":"A. John"}],"issued":{"date-parts":[["2024",11]]}}}],"schema":"https</vt:lpwstr>
  </property>
  <property fmtid="{D5CDD505-2E9C-101B-9397-08002B2CF9AE}" pid="230" name="ZOTERO_BREF_30WF4PASkeMS_5">
    <vt:lpwstr>://github.com/citation-style-language/schema/raw/master/csl-citation.json"}</vt:lpwstr>
  </property>
  <property fmtid="{D5CDD505-2E9C-101B-9397-08002B2CF9AE}" pid="231" name="ZOTERO_BREF_ll6XBEhvF3GZ_1">
    <vt:lpwstr>ZOTERO_ITEM CSL_CITATION {"citationID":"pfhXNm85","properties":{"unsorted":false,"formattedCitation":"(Thulin et\\uc0\\u160{}al., 2024)","plainCitation":"(Thulin et al., 2024)","noteIndex":0},"citationItems":[{"id":24,"uris":["http://zotero.org/users/2097</vt:lpwstr>
  </property>
  <property fmtid="{D5CDD505-2E9C-101B-9397-08002B2CF9AE}" pid="232" name="ZOTERO_BREF_ll6XBEhvF3GZ_2">
    <vt:lpwstr>7020/items/7JT5YYX4"],"itemData":{"id":24,"type":"article-journal","abstract":"Depressive symptoms and delinquent behaviors that emerge during adolescence pose both short- and long-term negative outcomes. Though there is growing evidence that exposure to </vt:lpwstr>
  </property>
  <property fmtid="{D5CDD505-2E9C-101B-9397-08002B2CF9AE}" pid="233" name="ZOTERO_BREF_ll6XBEhvF3GZ_3">
    <vt:lpwstr>teen dating violence is also associated with a greater likelihood of depressive symptoms and delinquent behaviors such as engaging in peer violence and substance use, less is known about the effects of specific forms of electronic dating violence (i.e., e</vt:lpwstr>
  </property>
  <property fmtid="{D5CDD505-2E9C-101B-9397-08002B2CF9AE}" pid="234" name="ZOTERO_BREF_ll6XBEhvF3GZ_4">
    <vt:lpwstr>lectronic harassment, electronic coercion, and electronic monitoring) across adolescence on depressive symptoms and delinquent behaviors. Data were drawn from a 4-year prospective longitudinal study of two cohorts of youth followed from age 12 to 15 ( n =</vt:lpwstr>
  </property>
  <property fmtid="{D5CDD505-2E9C-101B-9397-08002B2CF9AE}" pid="235" name="ZOTERO_BREF_ll6XBEhvF3GZ_5">
    <vt:lpwstr> 526, 52% female) and age 15 to 18 ( n = 592, 53% female). Two mixed-effects models (stratified by cohort) were employed to evaluate depressive symptoms and delinquent behavior outcomes by exposure to electronic harassment, electronic coercion, and electr</vt:lpwstr>
  </property>
  <property fmtid="{D5CDD505-2E9C-101B-9397-08002B2CF9AE}" pid="236" name="ZOTERO_BREF_ll6XBEhvF3GZ_6">
    <vt:lpwstr>onic monitoring, while accounting for verbal dating violence, physical dating violence, sexual dating violence, exposure to threat-based adverse childhood experiences, exposure to deprivation-based adverse childhood experiences, and gender across all four</vt:lpwstr>
  </property>
  <property fmtid="{D5CDD505-2E9C-101B-9397-08002B2CF9AE}" pid="237" name="ZOTERO_BREF_ll6XBEhvF3GZ_7">
    <vt:lpwstr> waves of data collection. Higher exposure to electronic sexual coercion was predictive of increased depression (β = .015, p = .018). Increased exposure to electronic sexual coercion (β = .007, p = .004) and electronic monitoring (β = .008, p = .045) were</vt:lpwstr>
  </property>
  <property fmtid="{D5CDD505-2E9C-101B-9397-08002B2CF9AE}" pid="238" name="ZOTERO_BREF_ll6XBEhvF3GZ_8">
    <vt:lpwstr> both predictive of more delinquency across adolescence. By delineating the effects of in-person verbal, physical, and sexual dating violence with unique electronic domains, we found unique additional risk from domains of electronic dating violence, which</vt:lpwstr>
  </property>
  <property fmtid="{D5CDD505-2E9C-101B-9397-08002B2CF9AE}" pid="239" name="ZOTERO_BREF_ll6XBEhvF3GZ_9">
    <vt:lpwstr> was particularly pronounced for youth who reported electronic sexual coercion. Electronic sexual coercion heightens the risk of depressive symptoms and delinquent behaviors in males and females beyond the risk presented by in-person forms of dating viole</vt:lpwstr>
  </property>
  <property fmtid="{D5CDD505-2E9C-101B-9397-08002B2CF9AE}" pid="240" name="ZOTERO_BREF_ll6XBEhvF3GZ_10">
    <vt:lpwstr>nce and should be accounted for in prevention and intervention programs. Future research should explore the effect of perceived normativity on the prevalence of electronic harassment and subsequent influence on outcomes.","container-title":"Journal of Int</vt:lpwstr>
  </property>
  <property fmtid="{D5CDD505-2E9C-101B-9397-08002B2CF9AE}" pid="241" name="ZOTERO_BREF_ll6XBEhvF3GZ_11">
    <vt:lpwstr>erpersonal Violence","DOI":"10.1177/08862605231221281","ISSN":"0886-2605, 1552-6518","issue":"11-12","journalAbbreviation":"J Interpers Violence","language":"en","page":"2526-2551","source":"DOI.org (Crossref)","title":"Longitudinal Effects of Electronic </vt:lpwstr>
  </property>
  <property fmtid="{D5CDD505-2E9C-101B-9397-08002B2CF9AE}" pid="242" name="ZOTERO_BREF_ll6XBEhvF3GZ_12">
    <vt:lpwstr>Dating Violence on Depressive Symptoms and Delinquent Behaviors Across Adolescence","volume":"39","author":[{"family":"Thulin","given":"Elyse Joan"},{"family":"Kusunoki","given":"Yasamin"},{"family":"Kernsmith","given":"Poco D."},{"family":"Smith-Darden",</vt:lpwstr>
  </property>
  <property fmtid="{D5CDD505-2E9C-101B-9397-08002B2CF9AE}" pid="243" name="ZOTERO_BREF_ll6XBEhvF3GZ_13">
    <vt:lpwstr>"given":"Joanne P."},{"family":"Grogan-Kaylor","given":"Andrew"},{"family":"Zimmerman","given":"Marc"},{"family":"Heinze","given":"Justin E."}],"issued":{"date-parts":[["2024",6]]}}}],"schema":"https://github.com/citation-style-language/schema/raw/master/</vt:lpwstr>
  </property>
  <property fmtid="{D5CDD505-2E9C-101B-9397-08002B2CF9AE}" pid="244" name="ZOTERO_BREF_ll6XBEhvF3GZ_14">
    <vt:lpwstr>csl-citation.json"}</vt:lpwstr>
  </property>
  <property fmtid="{D5CDD505-2E9C-101B-9397-08002B2CF9AE}" pid="245" name="ZOTERO_BREF_fupVBAGvHXv1_1">
    <vt:lpwstr>ZOTERO_ITEM CSL_CITATION {"citationID":"Lhl7mcZI","properties":{"unsorted":false,"formattedCitation":"(Morgan et\\uc0\\u160{}al., 2023)","plainCitation":"(Morgan et al., 2023)","noteIndex":0},"citationItems":[{"id":35,"uris":["http://zotero.org/users/2097</vt:lpwstr>
  </property>
  <property fmtid="{D5CDD505-2E9C-101B-9397-08002B2CF9AE}" pid="246" name="ZOTERO_BREF_fupVBAGvHXv1_2">
    <vt:lpwstr>7020/items/2Y4T5FMW"],"itemData":{"id":35,"type":"article-journal","container-title":"Journal of Affective Disorders Reports","DOI":"10.1016/j.jadr.2023.100603","ISSN":"26669153","journalAbbreviation":"Journal of Affective Disorders Reports","language":"e</vt:lpwstr>
  </property>
  <property fmtid="{D5CDD505-2E9C-101B-9397-08002B2CF9AE}" pid="247" name="ZOTERO_BREF_fupVBAGvHXv1_3">
    <vt:lpwstr>n","page":"100603","source":"DOI.org (Crossref)","title":"An examination of the associations between depressive symptoms, perceived parental discipline, alcohol use, and drinking-related consequences during the first year of college: A moderated mediation</vt:lpwstr>
  </property>
  <property fmtid="{D5CDD505-2E9C-101B-9397-08002B2CF9AE}" pid="248" name="ZOTERO_BREF_fupVBAGvHXv1_4">
    <vt:lpwstr> model","title-short":"An examination of the associations between depressive symptoms, perceived parental discipline, alcohol use, and drinking-related consequences during the first year of college","volume":"13","author":[{"family":"Morgan","given":"Reed</vt:lpwstr>
  </property>
  <property fmtid="{D5CDD505-2E9C-101B-9397-08002B2CF9AE}" pid="249" name="ZOTERO_BREF_fupVBAGvHXv1_5">
    <vt:lpwstr> M."},{"family":"Trager","given":"Bradley M."},{"family":"Boyle","given":"Sarah C."},{"family":"LaBrie","given":"Joseph W."}],"issued":{"date-parts":[["2023",7]]}}}],"schema":"https://github.com/citation-style-language/schema/raw/master/csl-citation.json"</vt:lpwstr>
  </property>
  <property fmtid="{D5CDD505-2E9C-101B-9397-08002B2CF9AE}" pid="250" name="ZOTERO_BREF_fupVBAGvHXv1_6">
    <vt:lpwstr>}</vt:lpwstr>
  </property>
  <property fmtid="{D5CDD505-2E9C-101B-9397-08002B2CF9AE}" pid="251" name="ZOTERO_BREF_b0ge4MNH9AWy_1">
    <vt:lpwstr>ZOTERO_TEMP</vt:lpwstr>
  </property>
  <property fmtid="{D5CDD505-2E9C-101B-9397-08002B2CF9AE}" pid="252" name="ZOTERO_BREF_oXScBc3aWWoI_1">
    <vt:lpwstr>ZOTERO_ITEM CSL_CITATION {"citationID":"svQbMFZ7","properties":{"unsorted":false,"formattedCitation":"(Bondarchuk et\\uc0\\u160{}al., 2026)","plainCitation":"(Bondarchuk et al., 2026)","noteIndex":0},"citationItems":[{"id":53,"uris":["http://zotero.org/us</vt:lpwstr>
  </property>
  <property fmtid="{D5CDD505-2E9C-101B-9397-08002B2CF9AE}" pid="253" name="ZOTERO_BREF_oXScBc3aWWoI_2">
    <vt:lpwstr>ers/20977020/items/UMW2PY9U"],"itemData":{"id":53,"type":"article-journal","container-title":"AIDS and Behavior","DOI":"10.1007/s10461-025-04849-x","ISSN":"1090-7165, 1573-3254","issue":"1","journalAbbreviation":"AIDS Behav","language":"en","page":"82-95"</vt:lpwstr>
  </property>
  <property fmtid="{D5CDD505-2E9C-101B-9397-08002B2CF9AE}" pid="254" name="ZOTERO_BREF_oXScBc3aWWoI_3">
    <vt:lpwstr>,"source":"DOI.org (Crossref)","title":"Maladaptive Coping Strategies Mediate the Relationship Between Depression and Anxiety and Moderate-to-Heavy Alcohol Use in Young South Africans with HIV","volume":"30","author":[{"family":"Bondarchuk","given":"Conno</vt:lpwstr>
  </property>
  <property fmtid="{D5CDD505-2E9C-101B-9397-08002B2CF9AE}" pid="255" name="ZOTERO_BREF_oXScBc3aWWoI_4">
    <vt:lpwstr>r P."},{"family":"Magidson","given":"Jessica"},{"family":"Mellins","given":"Claude"},{"family":"Lemon","given":"Tiffany L."},{"family":"Rousseau","given":"Elzette"},{"family":"Sindelo","given":"Siyaxolisa"},{"family":"Medina-Marino","given":"Andrew"},{"fa</vt:lpwstr>
  </property>
  <property fmtid="{D5CDD505-2E9C-101B-9397-08002B2CF9AE}" pid="256" name="ZOTERO_BREF_oXScBc3aWWoI_5">
    <vt:lpwstr>mily":"Sibanda","given":"Nkosiypha"},{"family":"Butler","given":"Lisa M."},{"family":"Bekker","given":"Linda-Gail"},{"family":"Earnshaw","given":"Valerie A."},{"family":"Katz","given":"Ingrid T."}],"issued":{"date-parts":[["2026",1]]}}}],"schema":"https:/</vt:lpwstr>
  </property>
  <property fmtid="{D5CDD505-2E9C-101B-9397-08002B2CF9AE}" pid="257" name="ZOTERO_BREF_oXScBc3aWWoI_6">
    <vt:lpwstr>/github.com/citation-style-language/schema/raw/master/csl-citation.json"}</vt:lpwstr>
  </property>
  <property fmtid="{D5CDD505-2E9C-101B-9397-08002B2CF9AE}" pid="258" name="ZOTERO_BREF_2EwJZvdUnMzc_1">
    <vt:lpwstr>ZOTERO_ITEM CSL_CITATION {"citationID":"MQZv8zoX","properties":{"unsorted":false,"formattedCitation":"(Pilatti et\\uc0\\u160{}al., 2025)","plainCitation":"(Pilatti et al., 2025)","noteIndex":0},"citationItems":[{"id":31,"uris":["http://zotero.org/users/20</vt:lpwstr>
  </property>
  <property fmtid="{D5CDD505-2E9C-101B-9397-08002B2CF9AE}" pid="259" name="ZOTERO_BREF_2EwJZvdUnMzc_2">
    <vt:lpwstr>977020/items/8MXJXRPZ"],"itemData":{"id":31,"type":"article-journal","container-title":"Journal of Psychoactive Drugs","DOI":"10.1080/02791072.2024.2405677","ISSN":"0279-1072, 2159-9777","issue":"5","journalAbbreviation":"Journal of Psychoactive Drugs","l</vt:lpwstr>
  </property>
  <property fmtid="{D5CDD505-2E9C-101B-9397-08002B2CF9AE}" pid="260" name="ZOTERO_BREF_2EwJZvdUnMzc_3">
    <vt:lpwstr>anguage":"en","page":"572-581","source":"DOI.org (Crossref)","title":"Positive and Negative Pathways Linking Depressive Symptoms to Problematic Alcohol Use Among Argentinian College Students: An Examination of Positive and Negative Urgency Traits and Inte</vt:lpwstr>
  </property>
  <property fmtid="{D5CDD505-2E9C-101B-9397-08002B2CF9AE}" pid="261" name="ZOTERO_BREF_2EwJZvdUnMzc_4">
    <vt:lpwstr>rnal Drinking Motives","title-short":"Positive and Negative Pathways Linking Depressive Symptoms to Problematic Alcohol Use Among Argentinian College Students","volume":"57","author":[{"family":"Pilatti","given":"Angelina"},{"family":"Correa","given":"Pab</vt:lpwstr>
  </property>
  <property fmtid="{D5CDD505-2E9C-101B-9397-08002B2CF9AE}" pid="262" name="ZOTERO_BREF_2EwJZvdUnMzc_5">
    <vt:lpwstr>lo"},{"family":"Rivarola Montejano","given":"Gabriela"},{"family":"Michelini","given":"Yanina"},{"family":"Bravo","given":"Adrian J."},{"family":"Pautassi","given":"Ricardo M."}],"issued":{"date-parts":[["2025",10,20]]}}}],"schema":"https://github.com/cit</vt:lpwstr>
  </property>
  <property fmtid="{D5CDD505-2E9C-101B-9397-08002B2CF9AE}" pid="263" name="ZOTERO_BREF_2EwJZvdUnMzc_6">
    <vt:lpwstr>ation-style-language/schema/raw/master/csl-citation.json"}</vt:lpwstr>
  </property>
  <property fmtid="{D5CDD505-2E9C-101B-9397-08002B2CF9AE}" pid="264" name="ZOTERO_BREF_R68BSRnTNkHX_1">
    <vt:lpwstr>ZOTERO_ITEM CSL_CITATION {"citationID":"DOBAR5Yc","properties":{"unsorted":false,"formattedCitation":"(Schouten et\\uc0\\u160{}al., 2024)","plainCitation":"(Schouten et al., 2024)","noteIndex":0},"citationItems":[{"id":28,"uris":["http://zotero.org/users/</vt:lpwstr>
  </property>
  <property fmtid="{D5CDD505-2E9C-101B-9397-08002B2CF9AE}" pid="265" name="ZOTERO_BREF_R68BSRnTNkHX_2">
    <vt:lpwstr>20977020/items/RL76VFGR"],"itemData":{"id":28,"type":"article-journal","abstract":"Abstract\n            \n              Background\n              Problematic drinking frequently co-occurs with depression among young adults, but often remains unaddressed </vt:lpwstr>
  </property>
  <property fmtid="{D5CDD505-2E9C-101B-9397-08002B2CF9AE}" pid="266" name="ZOTERO_BREF_R68BSRnTNkHX_3">
    <vt:lpwstr>in depression treatment. Evidence is insufficient on whether digital alcohol interventions can be effective in this young comorbid population. In a randomized controlled trial, we examined the effectiveness of Beating the Booze (BtB), an add-on digital al</vt:lpwstr>
  </property>
  <property fmtid="{D5CDD505-2E9C-101B-9397-08002B2CF9AE}" pid="267" name="ZOTERO_BREF_R68BSRnTNkHX_4">
    <vt:lpwstr>cohol intervention to complement depression treatment for young adults.\n            \n            \n              Methods\n              \n                Participants were randomized to BtB + depression treatment as usual (BTB + TAU,\n                n\</vt:lpwstr>
  </property>
  <property fmtid="{D5CDD505-2E9C-101B-9397-08002B2CF9AE}" pid="268" name="ZOTERO_BREF_R68BSRnTNkHX_5">
    <vt:lpwstr>n                = 81) or TAU (\n                n\n                = 82). The primary outcome was treatment response, a combined measure for alcohol and depression after 6-month follow-up. Secondary outcomes were number of weekly drinks (Timeline Follow-</vt:lpwstr>
  </property>
  <property fmtid="{D5CDD505-2E9C-101B-9397-08002B2CF9AE}" pid="269" name="ZOTERO_BREF_R68BSRnTNkHX_6">
    <vt:lpwstr>back) and depressive symptoms (Center for Epidemiologic Studies Depression scale). Treatment response was analyzed using generalized linear modeling and secondary outcomes using robust linear mixed modeling.\n              \n            \n            \n  </vt:lpwstr>
  </property>
  <property fmtid="{D5CDD505-2E9C-101B-9397-08002B2CF9AE}" pid="270" name="ZOTERO_BREF_R68BSRnTNkHX_7">
    <vt:lpwstr>            Results\n              \n                Low treatment response was found due to lower than expected depression remission rates. No statistically significant between-group effect was found for treatment response after 6-month follow-up (odds r</vt:lpwstr>
  </property>
  <property fmtid="{D5CDD505-2E9C-101B-9397-08002B2CF9AE}" pid="271" name="ZOTERO_BREF_R68BSRnTNkHX_8">
    <vt:lpwstr>atio 2.86,\n                p\n                = 0.089, 95% confidence interval [CI] 0.85–9.63). For our secondary outcomes, statistically significant larger reductions in weekly drinks were found in the intervention group after 3-month (\n               </vt:lpwstr>
  </property>
  <property fmtid="{D5CDD505-2E9C-101B-9397-08002B2CF9AE}" pid="272" name="ZOTERO_BREF_R68BSRnTNkHX_9">
    <vt:lpwstr> B\n                = −4.00,\n                p\n                = 0.009, 95% CI −6.97 to −1.02,\n                d\n                = 0.27) and 6-month follow-up (\n                B\n                = −3.20,\n                p\n                = 0.032, </vt:lpwstr>
  </property>
  <property fmtid="{D5CDD505-2E9C-101B-9397-08002B2CF9AE}" pid="273" name="ZOTERO_BREF_R68BSRnTNkHX_10">
    <vt:lpwstr>95% CI −6.13 to −0.27,\n                d\n                = 0.23). We found no statistically significant between-group differences on depressive symptoms after 3-month (\n                B\n                = −0.57,\n                p\n                = 0</vt:lpwstr>
  </property>
  <property fmtid="{D5CDD505-2E9C-101B-9397-08002B2CF9AE}" pid="274" name="ZOTERO_BREF_R68BSRnTNkHX_11">
    <vt:lpwstr>.732, 95% CI −3.83 to 2.69) nor after 6-month follow-up (\n                B\n                = −0.44,\n                p\n                = 0.793, 95% CI −3.69 to 2.82).\n              \n            \n            \n              Conclusions\n            </vt:lpwstr>
  </property>
  <property fmtid="{D5CDD505-2E9C-101B-9397-08002B2CF9AE}" pid="275" name="ZOTERO_BREF_R68BSRnTNkHX_12">
    <vt:lpwstr>  The add-on digital alcohol intervention was effective in reducing alcohol use, but not in reducing depressive symptoms and treatment response among young adults with co-occurring depressive disorders and problematic alcohol use.\n            \n         </vt:lpwstr>
  </property>
  <property fmtid="{D5CDD505-2E9C-101B-9397-08002B2CF9AE}" pid="276" name="ZOTERO_BREF_R68BSRnTNkHX_13">
    <vt:lpwstr>   \n              Trial registration:\n              \n                Pre-registered on October 29, 2019 in the Overview of Medical Research in the Netherlands (OMON), formerly the Dutch Trial Register(\n                https://onderzoekmetmensen.nl/en/</vt:lpwstr>
  </property>
  <property fmtid="{D5CDD505-2E9C-101B-9397-08002B2CF9AE}" pid="277" name="ZOTERO_BREF_R68BSRnTNkHX_14">
    <vt:lpwstr>trial/49219\n                ).","container-title":"Psychological Medicine","DOI":"10.1017/S0033291724000953","ISSN":"0033-2917, 1469-8978","issue":"11","journalAbbreviation":"Psychol. Med.","language":"en","page":"2887-2898","source":"DOI.org (Crossref)"</vt:lpwstr>
  </property>
  <property fmtid="{D5CDD505-2E9C-101B-9397-08002B2CF9AE}" pid="278" name="ZOTERO_BREF_R68BSRnTNkHX_15">
    <vt:lpwstr>,"title":"Effectiveness of a digital alcohol intervention as an add-on to depression treatment for young adults: results of a pragmatic randomized controlled trial","title-short":"Effectiveness of a digital alcohol intervention as an add-on to depression </vt:lpwstr>
  </property>
  <property fmtid="{D5CDD505-2E9C-101B-9397-08002B2CF9AE}" pid="279" name="ZOTERO_BREF_R68BSRnTNkHX_16">
    <vt:lpwstr>treatment for young adults","volume":"54","author":[{"family":"Schouten","given":"Maria J. E."},{"family":"Goudriaan","given":"Anna E."},{"family":"Schaub","given":"Michael P."},{"family":"Dekker","given":"Jack J. M."},{"family":"Blankers","given":"Matthi</vt:lpwstr>
  </property>
  <property fmtid="{D5CDD505-2E9C-101B-9397-08002B2CF9AE}" pid="280" name="ZOTERO_BREF_R68BSRnTNkHX_17">
    <vt:lpwstr>js"}],"issued":{"date-parts":[["2024",8]]}}}],"schema":"https://github.com/citation-style-language/schema/raw/master/csl-citation.json"}</vt:lpwstr>
  </property>
  <property fmtid="{D5CDD505-2E9C-101B-9397-08002B2CF9AE}" pid="281" name="ZOTERO_BREF_9L3a4lEIH5Y3_1">
    <vt:lpwstr>ZOTERO_ITEM CSL_CITATION {"citationID":"mbpGETJZ","properties":{"unsorted":false,"formattedCitation":"(Chavez et\\uc0\\u160{}al., 2024)","plainCitation":"(Chavez et al., 2024)","noteIndex":0},"citationItems":[{"id":51,"uris":["http://zotero.org/users/2097</vt:lpwstr>
  </property>
  <property fmtid="{D5CDD505-2E9C-101B-9397-08002B2CF9AE}" pid="282" name="ZOTERO_BREF_9L3a4lEIH5Y3_2">
    <vt:lpwstr>7020/items/KFJZUIDY"],"itemData":{"id":51,"type":"article-journal","abstract":"Abstract\n            \n              Background and Objectives\n              Hispanic young adults in the United States have consistently high rates of risky drinking, advers</vt:lpwstr>
  </property>
  <property fmtid="{D5CDD505-2E9C-101B-9397-08002B2CF9AE}" pid="283" name="ZOTERO_BREF_9L3a4lEIH5Y3_3">
    <vt:lpwstr>e childhood experiences (ACEs), depression, and anxiety. There is a positive association between ACEs and alcohol use among Hispanic populations; it is unknown if mental health symptomatology mediates this relationship. The purpose of this study was to te</vt:lpwstr>
  </property>
  <property fmtid="{D5CDD505-2E9C-101B-9397-08002B2CF9AE}" pid="284" name="ZOTERO_BREF_9L3a4lEIH5Y3_4">
    <vt:lpwstr>st whether depression and anxiety mediated the relationship between ACEs and risky drinking among Hispanic young adults who engage in risky drinking.\n            \n            \n              Methods\n              Data from 264 Hispanic young adults, ag</vt:lpwstr>
  </property>
  <property fmtid="{D5CDD505-2E9C-101B-9397-08002B2CF9AE}" pid="285" name="ZOTERO_BREF_9L3a4lEIH5Y3_5">
    <vt:lpwstr>es 19 to 30, were collected via an online questionnaire. Participants were recruited via social media, emails/listservs across colleges, the community, and web‐panels. The questionnaire assessed ACEs, risky drinking, depression, and anxiety. We conducted </vt:lpwstr>
  </property>
  <property fmtid="{D5CDD505-2E9C-101B-9397-08002B2CF9AE}" pid="286" name="ZOTERO_BREF_9L3a4lEIH5Y3_6">
    <vt:lpwstr>a mediational analysis to test whether depression and anxiety mediated the relationship between ACEs and risky drinking.\n            \n            \n              Results\n              Of the sample, 59.8% identified as female and 40.2% as male. The ave</vt:lpwstr>
  </property>
  <property fmtid="{D5CDD505-2E9C-101B-9397-08002B2CF9AE}" pid="287" name="ZOTERO_BREF_9L3a4lEIH5Y3_7">
    <vt:lpwstr>rage age was 24.37 (SD = 3.069). Participants (61%) identified as Mexican, Mexican American, or Chicano, and 84.1% identified as second‐generation. ACEs were positively associated with risky drinking, depression, and anxiety. Depression mediated the relat</vt:lpwstr>
  </property>
  <property fmtid="{D5CDD505-2E9C-101B-9397-08002B2CF9AE}" pid="288" name="ZOTERO_BREF_9L3a4lEIH5Y3_8">
    <vt:lpwstr>ionship between ACEs and risky drinking.\n            \n            \n              Conclusion and Scientific Significance\n              Depression explained the association between ACEs and risky drinking among Hispanic young adults, adding to our under</vt:lpwstr>
  </property>
  <property fmtid="{D5CDD505-2E9C-101B-9397-08002B2CF9AE}" pid="289" name="ZOTERO_BREF_9L3a4lEIH5Y3_9">
    <vt:lpwstr>standing of how mediators can illustrate pathways that lead from ACEs to risky drinking. Practitioners and interventionists should continue supporting Hispanic youth by integrating them into early prevention programs to mitigate the mental health conseque</vt:lpwstr>
  </property>
  <property fmtid="{D5CDD505-2E9C-101B-9397-08002B2CF9AE}" pid="290" name="ZOTERO_BREF_9L3a4lEIH5Y3_10">
    <vt:lpwstr>nces of ACEs that could lead to risky drinking.","container-title":"The American Journal on Addictions","DOI":"10.1111/ajad.13522","ISSN":"1055-0496, 1521-0391","issue":"4","journalAbbreviation":"American J Addict","language":"en","page":"385-392","source</vt:lpwstr>
  </property>
  <property fmtid="{D5CDD505-2E9C-101B-9397-08002B2CF9AE}" pid="291" name="ZOTERO_BREF_9L3a4lEIH5Y3_11">
    <vt:lpwstr>":"DOI.org (Crossref)","title":"Depression mediates the relationship between adverse childhood experiences and risky drinking among Hispanic young adults","volume":"33","author":[{"family":"Chavez","given":"Sarah J."},{"family":"Reed","given":"Mark B."},{</vt:lpwstr>
  </property>
  <property fmtid="{D5CDD505-2E9C-101B-9397-08002B2CF9AE}" pid="292" name="ZOTERO_BREF_9L3a4lEIH5Y3_12">
    <vt:lpwstr>"family":"Smith","given":"Laramie R."},{"family":"Zúñiga","given":"Maria L."},{"family":"Pitpitan","given":"Eileen V."},{"family":"Trim","given":"Ryan S."},{"family":"Baweja","given":"Harsimran S."}],"issued":{"date-parts":[["2024",7]]}}}],"schema":"https</vt:lpwstr>
  </property>
  <property fmtid="{D5CDD505-2E9C-101B-9397-08002B2CF9AE}" pid="293" name="ZOTERO_BREF_9L3a4lEIH5Y3_13">
    <vt:lpwstr>://github.com/citation-style-language/schema/raw/master/csl-citation.json"}</vt:lpwstr>
  </property>
  <property fmtid="{D5CDD505-2E9C-101B-9397-08002B2CF9AE}" pid="294" name="ZOTERO_BREF_06bz8VLrffGA_1">
    <vt:lpwstr>ZOTERO_ITEM CSL_CITATION {"citationID":"IHTwbPGh","properties":{"unsorted":false,"formattedCitation":"(Sultan et\\uc0\\u160{}al., 2025)","plainCitation":"(Sultan et al., 2025)","noteIndex":0},"citationItems":[{"id":26,"uris":["http://zotero.org/users/2097</vt:lpwstr>
  </property>
  <property fmtid="{D5CDD505-2E9C-101B-9397-08002B2CF9AE}" pid="295" name="ZOTERO_BREF_06bz8VLrffGA_2">
    <vt:lpwstr>7020/items/XCMZ7YHZ"],"itemData":{"id":26,"type":"article-journal","container-title":"Journal of Affective Disorders","DOI":"10.1016/j.jad.2024.09.114","ISSN":"01650327","journalAbbreviation":"Journal of Affective Disorders","language":"en","page":"268-27</vt:lpwstr>
  </property>
  <property fmtid="{D5CDD505-2E9C-101B-9397-08002B2CF9AE}" pid="296" name="ZOTERO_BREF_06bz8VLrffGA_3">
    <vt:lpwstr>8","source":"DOI.org (Crossref)","title":"Correlates of cannabis use and cannabis use disorder among adolescents with major depressive disorder and bipolar disorder in the National Comorbidity Survey-Adolescent Supplement (NCS-A)","volume":"371","author":</vt:lpwstr>
  </property>
  <property fmtid="{D5CDD505-2E9C-101B-9397-08002B2CF9AE}" pid="297" name="ZOTERO_BREF_06bz8VLrffGA_4">
    <vt:lpwstr>[{"family":"Sultan","given":"Alysha A."},{"family":"Goldstein","given":"Benjamin I."},{"family":"Blanco","given":"Carlos"},{"family":"Kennedy","given":"Kody G."},{"family":"Conway","given":"Kevin P."},{"family":"He","given":"Jian-Ping"},{"family":"Merikan</vt:lpwstr>
  </property>
  <property fmtid="{D5CDD505-2E9C-101B-9397-08002B2CF9AE}" pid="298" name="ZOTERO_BREF_06bz8VLrffGA_5">
    <vt:lpwstr>gas","given":"Kathleen"}],"issued":{"date-parts":[["2025",2]]}}}],"schema":"https://github.com/citation-style-language/schema/raw/master/csl-citation.json"}</vt:lpwstr>
  </property>
  <property fmtid="{D5CDD505-2E9C-101B-9397-08002B2CF9AE}" pid="299" name="ZOTERO_BREF_J4L0Vy1AqYfq_1">
    <vt:lpwstr>ZOTERO_ITEM CSL_CITATION {"citationID":"2nWcUI4L","properties":{"unsorted":false,"formattedCitation":"(Rabner et\\uc0\\u160{}al., 2024)","plainCitation":"(Rabner et al., 2024)","noteIndex":0},"citationItems":[{"id":30,"uris":["http://zotero.org/users/2097</vt:lpwstr>
  </property>
  <property fmtid="{D5CDD505-2E9C-101B-9397-08002B2CF9AE}" pid="300" name="ZOTERO_BREF_J4L0Vy1AqYfq_2">
    <vt:lpwstr>7020/items/GZXGFAUI"],"itemData":{"id":30,"type":"article-journal","abstract":"Background\n              Substance use problems and anxiety disorders are both highly prevalent and frequently cooccur in youth. The present study examined the benefits of suc</vt:lpwstr>
  </property>
  <property fmtid="{D5CDD505-2E9C-101B-9397-08002B2CF9AE}" pid="301" name="ZOTERO_BREF_J4L0Vy1AqYfq_3">
    <vt:lpwstr>cessful anxiety treatment at 3–12 years after treatment completion on substance use outcomes (i.e. diagnoses and lifetime expected use).\n            \n            \n              Methods\n              \n                The sample was from the Child/Adol</vt:lpwstr>
  </property>
  <property fmtid="{D5CDD505-2E9C-101B-9397-08002B2CF9AE}" pid="302" name="ZOTERO_BREF_J4L0Vy1AqYfq_4">
    <vt:lpwstr>escent Anxiety Multimodal Extended Long‐term Study (CAMELS), a naturalistic follow‐up study to the Child/Adolescent Anxiety Multimodal Study (CAMS) which randomized youth to cognitive behavioral therapy (CBT;\n                Coping cat\n                )</vt:lpwstr>
  </property>
  <property fmtid="{D5CDD505-2E9C-101B-9397-08002B2CF9AE}" pid="303" name="ZOTERO_BREF_J4L0Vy1AqYfq_5">
    <vt:lpwstr>, medication (sertraline), their combination, or pill placebo. The first CAMELS visit occurred an average of 6.5 years following CAMS randomization. Participants were 319 youth (65.4% of the CAMS sample), aged 7–17 years at CAMS baseline assessment with a</vt:lpwstr>
  </property>
  <property fmtid="{D5CDD505-2E9C-101B-9397-08002B2CF9AE}" pid="304" name="ZOTERO_BREF_J4L0Vy1AqYfq_6">
    <vt:lpwstr> mean age of 17.6 years (range: 11–26 years) at the time of the first CAMELS follow‐up. Substance use outcomes included diagnoses as well as lifetime substance use (i.e. alcohol and tobacco use).\n              \n            \n            \n              </vt:lpwstr>
  </property>
  <property fmtid="{D5CDD505-2E9C-101B-9397-08002B2CF9AE}" pid="305" name="ZOTERO_BREF_J4L0Vy1AqYfq_7">
    <vt:lpwstr>Results\n              Eleven of 319 (3.4%) CAMELS participants were diagnosed with a substance use disorder at the initial follow‐up visit. When compared to the population lifetime rate of 11.4%, the rate of diagnoses in the posttreated sample was signif</vt:lpwstr>
  </property>
  <property fmtid="{D5CDD505-2E9C-101B-9397-08002B2CF9AE}" pid="306" name="ZOTERO_BREF_J4L0Vy1AqYfq_8">
    <vt:lpwstr>icantly lower. Additionally, rates of lifetime alcohol use were lower than population rates at the initial and final follow‐up visits. Rates of lifetime tobacco use were similarly lower than lifetime population rates at the initial visit (driven by signif</vt:lpwstr>
  </property>
  <property fmtid="{D5CDD505-2E9C-101B-9397-08002B2CF9AE}" pid="307" name="ZOTERO_BREF_J4L0Vy1AqYfq_9">
    <vt:lpwstr>icantly lower rates in the CBT treatment condition), but higher by the final visit. Furthermore, treatment remission (but not treatment response) was associated with a lower rate of substance use diagnoses at the initial follow‐up visit, although rates of</vt:lpwstr>
  </property>
  <property fmtid="{D5CDD505-2E9C-101B-9397-08002B2CF9AE}" pid="308" name="ZOTERO_BREF_J4L0Vy1AqYfq_10">
    <vt:lpwstr> lifetime alcohol and tobacco use did not differ by treatment outcome.\n            \n            \n              Conclusions\n              Anxiety treatments confer a beneficial impact on problematic substance use (i.e. diagnoses) as well as on expected</vt:lpwstr>
  </property>
  <property fmtid="{D5CDD505-2E9C-101B-9397-08002B2CF9AE}" pid="309" name="ZOTERO_BREF_J4L0Vy1AqYfq_11">
    <vt:lpwstr> substance use (i.e. alcohol and tobacco use) for on average, a period of 6.5 years.","container-title":"Journal of Child Psychology and Psychiatry","DOI":"10.1111/jcpp.13926","ISSN":"0021-9630, 1469-7610","issue":"7","journalAbbreviation":"Child Psycholo</vt:lpwstr>
  </property>
  <property fmtid="{D5CDD505-2E9C-101B-9397-08002B2CF9AE}" pid="310" name="ZOTERO_BREF_J4L0Vy1AqYfq_12">
    <vt:lpwstr>gy Psychiatry","language":"en","page":"910-920","source":"DOI.org (Crossref)","title":"Substance use outcomes from the Child/Adolescent Anxiety Multimodal Extended Long‐term Study (CAMELS)","volume":"65","author":[{"family":"Rabner","given":"Jonathan"},{"</vt:lpwstr>
  </property>
  <property fmtid="{D5CDD505-2E9C-101B-9397-08002B2CF9AE}" pid="311" name="ZOTERO_BREF_J4L0Vy1AqYfq_13">
    <vt:lpwstr>family":"Olino","given":"Thomas M."},{"family":"Albano","given":"Anne Marie"},{"family":"Keeton","given":"Courtney P."},{"family":"Sakolsky","given":"Dara"},{"family":"Birmaher","given":"Boris"},{"family":"Piacentini","given":"John"},{"family":"Peris","gi</vt:lpwstr>
  </property>
  <property fmtid="{D5CDD505-2E9C-101B-9397-08002B2CF9AE}" pid="312" name="ZOTERO_BREF_J4L0Vy1AqYfq_14">
    <vt:lpwstr>ven":"Tara S."},{"family":"Compton","given":"Scott N."},{"family":"Gosch","given":"Elizabeth"},{"family":"Ginsburg","given":"Golda S."},{"family":"Pinney","given":"Elizabeth L."},{"family":"Kendall","given":"Philip C."}],"issued":{"date-parts":[["2024",7]</vt:lpwstr>
  </property>
  <property fmtid="{D5CDD505-2E9C-101B-9397-08002B2CF9AE}" pid="313" name="ZOTERO_BREF_J4L0Vy1AqYfq_15">
    <vt:lpwstr>]}}}],"schema":"https://github.com/citation-style-language/schema/raw/master/csl-citation.json"}</vt:lpwstr>
  </property>
  <property fmtid="{D5CDD505-2E9C-101B-9397-08002B2CF9AE}" pid="314" name="ZOTERO_BREF_rTochtnVSRlU_1">
    <vt:lpwstr>ZOTERO_ITEM CSL_CITATION {"citationID":"lLQNzGOQ","properties":{"unsorted":false,"formattedCitation":"(Sutherland et\\uc0\\u160{}al., 2022)","plainCitation":"(Sutherland et al., 2022)","noteIndex":0},"citationItems":[{"id":25,"uris":["http://zotero.org/us</vt:lpwstr>
  </property>
  <property fmtid="{D5CDD505-2E9C-101B-9397-08002B2CF9AE}" pid="315" name="ZOTERO_BREF_rTochtnVSRlU_2">
    <vt:lpwstr>ers/20977020/items/CP3I8UVI"],"itemData":{"id":25,"type":"article-journal","container-title":"Addictive Behaviors","DOI":"10.1016/j.addbeh.2022.107458","ISSN":"03064603","journalAbbreviation":"Addictive Behaviors","language":"en","page":"107458","source":</vt:lpwstr>
  </property>
  <property fmtid="{D5CDD505-2E9C-101B-9397-08002B2CF9AE}" pid="316" name="ZOTERO_BREF_rTochtnVSRlU_3">
    <vt:lpwstr>"DOI.org (Crossref)","title":"The association of amygdala-insula functional connectivity and adolescent e-cigarette use via sleep problems and depressive symptoms","volume":"135","author":[{"family":"Sutherland","given":"Benjelene D."},{"family":"Viera Pe</vt:lpwstr>
  </property>
  <property fmtid="{D5CDD505-2E9C-101B-9397-08002B2CF9AE}" pid="317" name="ZOTERO_BREF_rTochtnVSRlU_4">
    <vt:lpwstr>rez","given":"Patricio M."},{"family":"Crooks","given":"Katharine E."},{"family":"Flannery","given":"Jessica S."},{"family":"Hill-Bowen","given":"Lauren D."},{"family":"Riedel","given":"Michael C."},{"family":"Laird","given":"Angela R."},{"family":"Trucco</vt:lpwstr>
  </property>
  <property fmtid="{D5CDD505-2E9C-101B-9397-08002B2CF9AE}" pid="318" name="ZOTERO_BREF_rTochtnVSRlU_5">
    <vt:lpwstr>","given":"Elisa M."},{"family":"Sutherland","given":"Matthew T."}],"issued":{"date-parts":[["2022",12]]}}}],"schema":"https://github.com/citation-style-language/schema/raw/master/csl-citation.json"}</vt:lpwstr>
  </property>
  <property fmtid="{D5CDD505-2E9C-101B-9397-08002B2CF9AE}" pid="319" name="ZOTERO_BREF_hxa9RrBjosvl_1">
    <vt:lpwstr>ZOTERO_ITEM CSL_CITATION {"citationID":"4KCQUOYV","properties":{"unsorted":false,"formattedCitation":"(G\\uc0\\u252{}ckel et\\uc0\\u160{}al., 2025)","plainCitation":"(Gückel et al., 2025)\r\r\u0007","noteIndex":0},"citationItems":[{"id":45,"uris":["http:/</vt:lpwstr>
  </property>
  <property fmtid="{D5CDD505-2E9C-101B-9397-08002B2CF9AE}" pid="320" name="ZOTERO_BREF_hxa9RrBjosvl_2">
    <vt:lpwstr>/zotero.org/users/20977020/items/2SXG4A94"],"itemData":{"id":45,"type":"article-journal","container-title":"Behaviour Research and Therapy","DOI":"10.1016/j.brat.2025.104766","ISSN":"00057967","journalAbbreviation":"Behaviour Research and Therapy","langua</vt:lpwstr>
  </property>
  <property fmtid="{D5CDD505-2E9C-101B-9397-08002B2CF9AE}" pid="321" name="ZOTERO_BREF_hxa9RrBjosvl_3">
    <vt:lpwstr>ge":"en","page":"104766","source":"DOI.org (Crossref)","title":"Psychological mechanisms of change in reducing co-occurring social anxiety and alcohol use: A causal mediation analysis of the online Inroads intervention","title-short":"Psychological mechan</vt:lpwstr>
  </property>
  <property fmtid="{D5CDD505-2E9C-101B-9397-08002B2CF9AE}" pid="322" name="ZOTERO_BREF_hxa9RrBjosvl_4">
    <vt:lpwstr>isms of change in reducing co-occurring social anxiety and alcohol use","volume":"191","author":[{"family":"Gückel","given":"Tara"},{"family":"Prior","given":"Katrina"},{"family":"Newton","given":"Nicola C."},{"family":"Baillie","given":"Andrew J."},{"fam</vt:lpwstr>
  </property>
  <property fmtid="{D5CDD505-2E9C-101B-9397-08002B2CF9AE}" pid="323" name="ZOTERO_BREF_hxa9RrBjosvl_5">
    <vt:lpwstr>ily":"Teesson","given":"Maree"},{"family":"Stapinski","given":"Lexine A."}],"issued":{"date-parts":[["2025",8]]}}}],"schema":"https://github.com/citation-style-language/schema/raw/master/csl-citation.json"}</vt:lpwstr>
  </property>
  <property fmtid="{D5CDD505-2E9C-101B-9397-08002B2CF9AE}" pid="324" name="ZOTERO_BREF_uYRDsNGPzebc_1">
    <vt:lpwstr>ZOTERO_ITEM CSL_CITATION {"citationID":"p44OGCZZ","properties":{"unsorted":false,"formattedCitation":"(Hamdan et\\uc0\\u160{}al., 2025)","plainCitation":"(Hamdan et al., 2025)\r\r\u0007","noteIndex":0},"citationItems":[{"id":44,"uris":["http://zotero.org/</vt:lpwstr>
  </property>
  <property fmtid="{D5CDD505-2E9C-101B-9397-08002B2CF9AE}" pid="325" name="ZOTERO_BREF_uYRDsNGPzebc_2">
    <vt:lpwstr>users/20977020/items/DHMEP8D5"],"itemData":{"id":44,"type":"article-journal","container-title":"Archives of Suicide Research","DOI":"10.1080/13811118.2024.2345170","ISSN":"1381-1118, 1543-6136","issue":"1","journalAbbreviation":"Archives of Suicide Resear</vt:lpwstr>
  </property>
  <property fmtid="{D5CDD505-2E9C-101B-9397-08002B2CF9AE}" pid="326" name="ZOTERO_BREF_uYRDsNGPzebc_3">
    <vt:lpwstr>ch","language":"en","page":"238-251","source":"DOI.org (Crossref)","title":"The Clinical Sequelae of the COVID-19 Pandemic: Loneliness, Depression, Excessive Alcohol Use, Social Media Addiction, and Risk for Suicide Ideation","title-short":"The Clinical S</vt:lpwstr>
  </property>
  <property fmtid="{D5CDD505-2E9C-101B-9397-08002B2CF9AE}" pid="327" name="ZOTERO_BREF_uYRDsNGPzebc_4">
    <vt:lpwstr>equelae of the COVID-19 Pandemic","volume":"29","author":[{"family":"Hamdan","given":"Sami"},{"family":"Guz","given":"Tal"},{"family":"Zalsman","given":"Gil"}],"issued":{"date-parts":[["2025",1,2]]}}}],"schema":"https://github.com/citation-style-language/</vt:lpwstr>
  </property>
  <property fmtid="{D5CDD505-2E9C-101B-9397-08002B2CF9AE}" pid="328" name="ZOTERO_BREF_uYRDsNGPzebc_5">
    <vt:lpwstr>schema/raw/master/csl-citation.json"}</vt:lpwstr>
  </property>
  <property fmtid="{D5CDD505-2E9C-101B-9397-08002B2CF9AE}" pid="329" name="ZOTERO_BREF_mJaNZqiA219V_1">
    <vt:lpwstr>ZOTERO_ITEM CSL_CITATION {"citationID":"jWRg87K1","properties":{"unsorted":false,"formattedCitation":"(Weerakoon et\\uc0\\u160{}al., 2025)","plainCitation":"(Weerakoon et al., 2025)\r\r\u0007","noteIndex":0},"citationItems":[{"id":14,"uris":["http://zoter</vt:lpwstr>
  </property>
  <property fmtid="{D5CDD505-2E9C-101B-9397-08002B2CF9AE}" pid="330" name="ZOTERO_BREF_mJaNZqiA219V_2">
    <vt:lpwstr>o.org/users/20977020/items/Z5X7QBZA"],"itemData":{"id":14,"type":"article-journal","container-title":"Child Psychiatry &amp; Human Development","DOI":"10.1007/s10578-023-01573-2","ISSN":"0009-398X, 1573-3327","issue":"2","journalAbbreviation":"Child Psychiatr</vt:lpwstr>
  </property>
  <property fmtid="{D5CDD505-2E9C-101B-9397-08002B2CF9AE}" pid="331" name="ZOTERO_BREF_mJaNZqiA219V_3">
    <vt:lpwstr>y Hum Dev","language":"en","page":"456-467","source":"DOI.org (Crossref)","title":"Adolescent Polysubstance Use and Co-Occurring Weapon Carrying, Bullying Victimization, and Depressive Symptomology: Patterns and Differences in the United States","title-sh</vt:lpwstr>
  </property>
  <property fmtid="{D5CDD505-2E9C-101B-9397-08002B2CF9AE}" pid="332" name="ZOTERO_BREF_mJaNZqiA219V_4">
    <vt:lpwstr>ort":"Adolescent Polysubstance Use and Co-Occurring Weapon Carrying, Bullying Victimization, and Depressive Symptomology","volume":"56","author":[{"family":"Weerakoon","given":"Sitara M."},{"family":"Henson-Garcia","given":"Mike"},{"family":"Abraham","giv</vt:lpwstr>
  </property>
  <property fmtid="{D5CDD505-2E9C-101B-9397-08002B2CF9AE}" pid="333" name="ZOTERO_BREF_mJaNZqiA219V_5">
    <vt:lpwstr>en":"Ann"},{"family":"Vidot","given":"Denise C."},{"family":"Messiah","given":"Sarah E."},{"family":"Opara","given":"Ijeoma"}],"issued":{"date-parts":[["2025",4]]}}}],"schema":"https://github.com/citation-style-language/schema/raw/master/csl-citation.json</vt:lpwstr>
  </property>
  <property fmtid="{D5CDD505-2E9C-101B-9397-08002B2CF9AE}" pid="334" name="ZOTERO_BREF_mJaNZqiA219V_6">
    <vt:lpwstr>"}</vt:lpwstr>
  </property>
  <property fmtid="{D5CDD505-2E9C-101B-9397-08002B2CF9AE}" pid="335" name="ZOTERO_BREF_uQODmB1OW42l_1">
    <vt:lpwstr>ZOTERO_ITEM CSL_CITATION {"citationID":"lI18DN68","properties":{"unsorted":false,"formattedCitation":"(Curry et\\uc0\\u160{}al., 2022)","plainCitation":"(Curry et al., 2022)","noteIndex":0},"citationItems":[{"id":50,"uris":["http://zotero.org/users/209770</vt:lpwstr>
  </property>
  <property fmtid="{D5CDD505-2E9C-101B-9397-08002B2CF9AE}" pid="336" name="ZOTERO_BREF_uQODmB1OW42l_2">
    <vt:lpwstr>20/items/SFXF9XVL"],"itemData":{"id":50,"type":"article-journal","container-title":"Journal of the American Academy of Child &amp; Adolescent Psychiatry","DOI":"10.1016/j.jaac.2021.07.807","ISSN":"08908567","issue":"4","journalAbbreviation":"Journal of the Am</vt:lpwstr>
  </property>
  <property fmtid="{D5CDD505-2E9C-101B-9397-08002B2CF9AE}" pid="337" name="ZOTERO_BREF_uQODmB1OW42l_3">
    <vt:lpwstr>erican Academy of Child &amp; Adolescent Psychiatry","language":"en","page":"508-519","source":"DOI.org (Crossref)","title":"Adaptive Treatment for Youth With Substance Use and Depression: Early Depression Response and Short-term Outcomes","title-short":"Adap</vt:lpwstr>
  </property>
  <property fmtid="{D5CDD505-2E9C-101B-9397-08002B2CF9AE}" pid="338" name="ZOTERO_BREF_uQODmB1OW42l_4">
    <vt:lpwstr>tive Treatment for Youth With Substance Use and Depression","volume":"61","author":[{"family":"Curry","given":"John F."},{"family":"Kaminer","given":"Yifrah"},{"family":"Goldston","given":"David B."},{"family":"Chan","given":"Grace"},{"family":"Wells","gi</vt:lpwstr>
  </property>
  <property fmtid="{D5CDD505-2E9C-101B-9397-08002B2CF9AE}" pid="339" name="ZOTERO_BREF_uQODmB1OW42l_5">
    <vt:lpwstr>ven":"Karen C."},{"family":"Burke","given":"Rebecca H."},{"family":"Inscoe","given":"Adrienne Banny"},{"family":"Meyer","given":"Allison E."},{"family":"Cheek","given":"Shayna M."}],"issued":{"date-parts":[["2022",4]]}}}],"schema":"https://github.com/cita</vt:lpwstr>
  </property>
  <property fmtid="{D5CDD505-2E9C-101B-9397-08002B2CF9AE}" pid="340" name="ZOTERO_BREF_uQODmB1OW42l_6">
    <vt:lpwstr>tion-style-language/schema/raw/master/csl-citation.json"}</vt:lpwstr>
  </property>
  <property fmtid="{D5CDD505-2E9C-101B-9397-08002B2CF9AE}" pid="341" name="ZOTERO_BREF_G7vd3DOXTBf3_1">
    <vt:lpwstr>ZOTERO_ITEM CSL_CITATION {"citationID":"rLkYeYPh","properties":{"unsorted":false,"formattedCitation":"(Palamar et\\uc0\\u160{}al., 2022)","plainCitation":"(Palamar et al., 2022)","noteIndex":0},"citationItems":[{"id":32,"uris":["http://zotero.org/users/20</vt:lpwstr>
  </property>
  <property fmtid="{D5CDD505-2E9C-101B-9397-08002B2CF9AE}" pid="342" name="ZOTERO_BREF_G7vd3DOXTBf3_2">
    <vt:lpwstr>977020/items/UNWLGMR8"],"itemData":{"id":32,"type":"article-journal","abstract":"Abstract\n            \n              Background and Objectives\n              Ketamine is efficacious in treating treatment‐resistant depression in medical settings and the </vt:lpwstr>
  </property>
  <property fmtid="{D5CDD505-2E9C-101B-9397-08002B2CF9AE}" pid="343" name="ZOTERO_BREF_G7vd3DOXTBf3_3">
    <vt:lpwstr>drug was approved for such use by the US Federal Drug Administration in 2019. However, little is known about how use outside of medical settings relates to depression. We determined whether recreational ketamine use, relative to the use of other drugs, is</vt:lpwstr>
  </property>
  <property fmtid="{D5CDD505-2E9C-101B-9397-08002B2CF9AE}" pid="344" name="ZOTERO_BREF_G7vd3DOXTBf3_4">
    <vt:lpwstr> related to the current experience of depression among adolescents.\n            \n            \n              Methods\n              \n                We examined data from the 2016 to 2019 Monitoring the Future nationally representative survey of high s</vt:lpwstr>
  </property>
  <property fmtid="{D5CDD505-2E9C-101B-9397-08002B2CF9AE}" pid="345" name="ZOTERO_BREF_G7vd3DOXTBf3_5">
    <vt:lpwstr>chool seniors in the United States (\n                N\n                 = 15,673). We determined how past‐year drug use and frequency of past‐year drug use were associated with students reporting a high level of current depressive symptoms relative to o</vt:lpwstr>
  </property>
  <property fmtid="{D5CDD505-2E9C-101B-9397-08002B2CF9AE}" pid="346" name="ZOTERO_BREF_G7vd3DOXTBf3_6">
    <vt:lpwstr>ther students.\n              \n            \n            \n              Results\n              Ketamine use was associated with highest risk for a high level of depression (aPR = 1.55, 95% confidence interval [CI]: 1.24–1.94), followed by use of cannabi</vt:lpwstr>
  </property>
  <property fmtid="{D5CDD505-2E9C-101B-9397-08002B2CF9AE}" pid="347" name="ZOTERO_BREF_G7vd3DOXTBf3_7">
    <vt:lpwstr>s (aPR = 1.29, 95% CI: 1.19–1.39), and nonmedical use of tranquilizers (aPR = 1.22, 95% CI: 1.04–1.44) and amphetamine (aPR = 1.17, 95% CI: 1.01–1.34). Alcohol use was associated with decreased risk (aPR = 0.92, 95% CI: 0.85–0.99). With respect to frequen</vt:lpwstr>
  </property>
  <property fmtid="{D5CDD505-2E9C-101B-9397-08002B2CF9AE}" pid="348" name="ZOTERO_BREF_G7vd3DOXTBf3_8">
    <vt:lpwstr>cy of past‐year use, more frequent use of ketamine and cannabis was associated with increased risk for a high level of depression in a dose‐response‐like manner, with past‐year use of ketamine and cannabis ≥10 times associated with increased risk for depr</vt:lpwstr>
  </property>
  <property fmtid="{D5CDD505-2E9C-101B-9397-08002B2CF9AE}" pid="349" name="ZOTERO_BREF_G7vd3DOXTBf3_9">
    <vt:lpwstr>ession by 70% and 40%, respectively.\n            \n            \n              Discussion and Conclusions\n              Past‐year recreational ketamine use is a risk factor for reporting current depression than most other drugs.\n            \n         </vt:lpwstr>
  </property>
  <property fmtid="{D5CDD505-2E9C-101B-9397-08002B2CF9AE}" pid="350" name="ZOTERO_BREF_G7vd3DOXTBf3_10">
    <vt:lpwstr>   \n              Scientific Significance\n              This was the first study to compare the risk of use of various drugs in relation to depression.","container-title":"The American Journal on Addictions","DOI":"10.1111/ajad.13259","ISSN":"1055-0496,</vt:lpwstr>
  </property>
  <property fmtid="{D5CDD505-2E9C-101B-9397-08002B2CF9AE}" pid="351" name="ZOTERO_BREF_G7vd3DOXTBf3_11">
    <vt:lpwstr> 1521-0391","issue":"2","journalAbbreviation":"American J Addict","language":"en","page":"100-107","source":"DOI.org (Crossref)","title":"Ketamine use in relation to depressive symptoms among high school seniors","volume":"31","author":[{"family":"Palamar</vt:lpwstr>
  </property>
  <property fmtid="{D5CDD505-2E9C-101B-9397-08002B2CF9AE}" pid="352" name="ZOTERO_BREF_G7vd3DOXTBf3_12">
    <vt:lpwstr>","given":"Joseph J."},{"family":"Kumar","given":"Sakthi"},{"family":"Yang","given":"Kevin H."},{"family":"Han","given":"Benjamin H."}],"issued":{"date-parts":[["2022",3]]}}}],"schema":"https://github.com/citation-style-language/schema/raw/master/csl-cita</vt:lpwstr>
  </property>
  <property fmtid="{D5CDD505-2E9C-101B-9397-08002B2CF9AE}" pid="353" name="ZOTERO_BREF_G7vd3DOXTBf3_13">
    <vt:lpwstr>tion.json"}</vt:lpwstr>
  </property>
  <property fmtid="{D5CDD505-2E9C-101B-9397-08002B2CF9AE}" pid="354" name="ZOTERO_BREF_f1wUwaykAjt9_1">
    <vt:lpwstr>ZOTERO_ITEM CSL_CITATION {"citationID":"d1KDEypI","properties":{"unsorted":false,"formattedCitation":"(Bentley et\\uc0\\u160{}al., 2021)","plainCitation":"(Bentley et al., 2021)","noteIndex":0},"citationItems":[{"id":54,"uris":["http://zotero.org/users/20</vt:lpwstr>
  </property>
  <property fmtid="{D5CDD505-2E9C-101B-9397-08002B2CF9AE}" pid="355" name="ZOTERO_BREF_f1wUwaykAjt9_2">
    <vt:lpwstr>977020/items/AFII5VGS"],"itemData":{"id":54,"type":"article-journal","container-title":"Journal of Affective Disorders","DOI":"10.1016/j.jad.2021.01.005","ISSN":"01650327","journalAbbreviation":"Journal of Affective Disorders","language":"en","page":"1021</vt:lpwstr>
  </property>
  <property fmtid="{D5CDD505-2E9C-101B-9397-08002B2CF9AE}" pid="356" name="ZOTERO_BREF_f1wUwaykAjt9_3">
    <vt:lpwstr>-1029","source":"DOI.org (Crossref)","title":"Validation of brief screening measures for depression and anxiety in young people with substance use disorders","volume":"282","author":[{"family":"Bentley","given":"Kate H."},{"family":"Sakurai","given":"Hito</vt:lpwstr>
  </property>
  <property fmtid="{D5CDD505-2E9C-101B-9397-08002B2CF9AE}" pid="357" name="ZOTERO_BREF_f1wUwaykAjt9_4">
    <vt:lpwstr>shi"},{"family":"Lowman","given":"Kelsey L."},{"family":"Rines-Toth","given":"Lisa"},{"family":"McKowen","given":"James"},{"family":"Pedrelli","given":"Paola"},{"family":"Evins","given":"A. Eden"},{"family":"Yule","given":"Amy M."}],"issued":{"date-parts"</vt:lpwstr>
  </property>
  <property fmtid="{D5CDD505-2E9C-101B-9397-08002B2CF9AE}" pid="358" name="ZOTERO_BREF_f1wUwaykAjt9_5">
    <vt:lpwstr>:[["2021",3]]}}}],"schema":"https://github.com/citation-style-language/schema/raw/master/csl-citation.json"}</vt:lpwstr>
  </property>
  <property fmtid="{D5CDD505-2E9C-101B-9397-08002B2CF9AE}" pid="359" name="ZOTERO_BREF_1VIhLP6DqzNR_1">
    <vt:lpwstr>ZOTERO_ITEM CSL_CITATION {"citationID":"qiAS9at3","properties":{"unsorted":false,"formattedCitation":"(Meruelo et\\uc0\\u160{}al., 2021)","plainCitation":"(Meruelo et al., 2021)","noteIndex":0},"citationItems":[{"id":37,"uris":["http://zotero.org/users/20</vt:lpwstr>
  </property>
  <property fmtid="{D5CDD505-2E9C-101B-9397-08002B2CF9AE}" pid="360" name="ZOTERO_BREF_1VIhLP6DqzNR_2">
    <vt:lpwstr>977020/items/X2R2KXRD"],"itemData":{"id":37,"type":"article-journal","container-title":"Journal of Affective Disorders","DOI":"10.1016/j.jad.2021.03.071","ISSN":"01650327","journalAbbreviation":"Journal of Affective Disorders","language":"en","page":"380-</vt:lpwstr>
  </property>
  <property fmtid="{D5CDD505-2E9C-101B-9397-08002B2CF9AE}" pid="361" name="ZOTERO_BREF_1VIhLP6DqzNR_3">
    <vt:lpwstr>386","source":"DOI.org (Crossref)","title":"Neuroimaging markers of adolescent depression in the National Consortium on Alcohol and Neurodevelopment in Adolescence (NCANDA) study","volume":"287","author":[{"family":"Meruelo","given":"Alejandro D."},{"fami</vt:lpwstr>
  </property>
  <property fmtid="{D5CDD505-2E9C-101B-9397-08002B2CF9AE}" pid="362" name="ZOTERO_BREF_1VIhLP6DqzNR_4">
    <vt:lpwstr>ly":"Brumback","given":"Ty"},{"family":"Nagel","given":"Bonnie J."},{"family":"Baker","given":"Fiona C."},{"family":"Brown","given":"Sandra A."},{"family":"Tapert","given":"Susan F."}],"issued":{"date-parts":[["2021",5]]}}}],"schema":"https://github.com/c</vt:lpwstr>
  </property>
  <property fmtid="{D5CDD505-2E9C-101B-9397-08002B2CF9AE}" pid="363" name="ZOTERO_BREF_1VIhLP6DqzNR_5">
    <vt:lpwstr>itation-style-language/schema/raw/master/csl-citation.json"}</vt:lpwstr>
  </property>
  <property fmtid="{D5CDD505-2E9C-101B-9397-08002B2CF9AE}" pid="364" name="ZOTERO_BREF_9umSe711isdq_1">
    <vt:lpwstr>ZOTERO_ITEM CSL_CITATION {"citationID":"Cbk8aoo4","properties":{"unsorted":false,"formattedCitation":"(MacPherson et\\uc0\\u160{}al., 2021)","plainCitation":"(MacPherson et al., 2021)","noteIndex":0},"citationItems":[{"id":41,"uris":["http://zotero.org/us</vt:lpwstr>
  </property>
  <property fmtid="{D5CDD505-2E9C-101B-9397-08002B2CF9AE}" pid="365" name="ZOTERO_BREF_9umSe711isdq_2">
    <vt:lpwstr>ers/20977020/items/Y7XFF8ZF"],"itemData":{"id":41,"type":"article-journal","container-title":"Journal of Affective Disorders","DOI":"10.1016/j.jad.2021.02.021","ISSN":"01650327","journalAbbreviation":"Journal of Affective Disorders","language":"en","page"</vt:lpwstr>
  </property>
  <property fmtid="{D5CDD505-2E9C-101B-9397-08002B2CF9AE}" pid="366" name="ZOTERO_BREF_9umSe711isdq_3">
    <vt:lpwstr>:"190-198","source":"DOI.org (Crossref)","title":"Parental Monitoring Predicts Depressive Symptom and Suicidal Ideation Outcomes in Adolescents Being Treated for Co-Occurring Substance Use and Psychiatric Disorders","volume":"284","author":[{"family":"Mac</vt:lpwstr>
  </property>
  <property fmtid="{D5CDD505-2E9C-101B-9397-08002B2CF9AE}" pid="367" name="ZOTERO_BREF_9umSe711isdq_4">
    <vt:lpwstr>Pherson","given":"Heather A."},{"family":"Wolff","given":"Jennifer"},{"family":"Nestor","given":"Bridget"},{"family":"Frazier","given":"Elisabeth"},{"family":"Massing-Schaffer","given":"Maya"},{"family":"Graves","given":"Hannah"},{"family":"Esposito-Smyth</vt:lpwstr>
  </property>
  <property fmtid="{D5CDD505-2E9C-101B-9397-08002B2CF9AE}" pid="368" name="ZOTERO_BREF_9umSe711isdq_5">
    <vt:lpwstr>ers","given":"Christianne"},{"family":"Spirito","given":"Anthony"}],"issued":{"date-parts":[["2021",4]]}}}],"schema":"https://github.com/citation-style-language/schema/raw/master/csl-citation.json"}</vt:lpwstr>
  </property>
  <property fmtid="{D5CDD505-2E9C-101B-9397-08002B2CF9AE}" pid="369" name="ZOTERO_BREF_izKSeezBHCxy_1">
    <vt:lpwstr>ZOTERO_ITEM CSL_CITATION {"citationID":"4tA9W7m0","properties":{"unsorted":false,"formattedCitation":"(Felton et\\uc0\\u160{}al., 2021)","plainCitation":"(Felton et al., 2021)\r\r\u0007","noteIndex":0},"citationItems":[{"id":46,"uris":["http://zotero.org/</vt:lpwstr>
  </property>
  <property fmtid="{D5CDD505-2E9C-101B-9397-08002B2CF9AE}" pid="370" name="ZOTERO_BREF_izKSeezBHCxy_2">
    <vt:lpwstr>users/20977020/items/PR84YL2H"],"itemData":{"id":46,"type":"article-journal","abstract":"Abstract\n            Maternal depression is associated with instability within the family environment and increases in offspring substance use across adolescence. Ra</vt:lpwstr>
  </property>
  <property fmtid="{D5CDD505-2E9C-101B-9397-08002B2CF9AE}" pid="371" name="ZOTERO_BREF_izKSeezBHCxy_3">
    <vt:lpwstr>tes of delay discounting, or the tendency to select smaller rewards that are immediately available relative to larger, but delayed rewards, are also associated with steeper increases in substance use among youth. Moreover, recent research suggests that ea</vt:lpwstr>
  </property>
  <property fmtid="{D5CDD505-2E9C-101B-9397-08002B2CF9AE}" pid="372" name="ZOTERO_BREF_izKSeezBHCxy_4">
    <vt:lpwstr>rly unstable environments may reinforce youths’ propensity towards opportunistic decision making and delay discounting specifically. The current prospective, longitudinal study examined links between maternal depressive symptoms, adolescent delay discount</vt:lpwstr>
  </property>
  <property fmtid="{D5CDD505-2E9C-101B-9397-08002B2CF9AE}" pid="373" name="ZOTERO_BREF_izKSeezBHCxy_5">
    <vt:lpwstr>ing, and subsequent substance use. Participants included 247 adolescents and their mothers who were assessed annually over a 6-year period (from ages 13 to 19 years). Results supported a small but significant mediation effect. Specifically, maternal depre</vt:lpwstr>
  </property>
  <property fmtid="{D5CDD505-2E9C-101B-9397-08002B2CF9AE}" pid="374" name="ZOTERO_BREF_izKSeezBHCxy_6">
    <vt:lpwstr>ssive symptoms predicted increases in adolescent delay discounting, which, in turn, predicted steeper increases in adolescent substance use over time. Thus, youth decision making may represent a mechanism linking maternal depression and adolescent risk be</vt:lpwstr>
  </property>
  <property fmtid="{D5CDD505-2E9C-101B-9397-08002B2CF9AE}" pid="375" name="ZOTERO_BREF_izKSeezBHCxy_7">
    <vt:lpwstr>haviors. Findings indicate the potential for interventions targeting parental psychopathology to prevent subsequent adolescent substance use.","container-title":"Development and Psychopathology","DOI":"10.1017/S0954579420000486","ISSN":"0954-5794, 1469-21</vt:lpwstr>
  </property>
  <property fmtid="{D5CDD505-2E9C-101B-9397-08002B2CF9AE}" pid="376" name="ZOTERO_BREF_izKSeezBHCxy_8">
    <vt:lpwstr>98","issue":"4","journalAbbreviation":"Dev Psychopathol","language":"en","page":"1279-1289","source":"DOI.org (Crossref)","title":"Exposure to maternal depressive symptoms and growth in adolescent substance use: The mediating role of delay discounting","t</vt:lpwstr>
  </property>
  <property fmtid="{D5CDD505-2E9C-101B-9397-08002B2CF9AE}" pid="377" name="ZOTERO_BREF_izKSeezBHCxy_9">
    <vt:lpwstr>itle-short":"Exposure to maternal depressive symptoms and growth in adolescent substance use","volume":"33","author":[{"family":"Felton","given":"Julia W."},{"family":"Collado","given":"Anahí"},{"family":"Cinader","given":"Morgan"},{"family":"Lejuez","giv</vt:lpwstr>
  </property>
  <property fmtid="{D5CDD505-2E9C-101B-9397-08002B2CF9AE}" pid="378" name="ZOTERO_BREF_izKSeezBHCxy_10">
    <vt:lpwstr>en":"Carl W."},{"family":"Chronis-Tuscano","given":"Andrea"},{"family":"Yi","given":"Richard"}],"issued":{"date-parts":[["2021",10]]}}}],"schema":"https://github.com/citation-style-language/schema/raw/master/csl-citation.json"}</vt:lpwstr>
  </property>
  <property fmtid="{D5CDD505-2E9C-101B-9397-08002B2CF9AE}" pid="379" name="ZOTERO_BREF_bnmanHHwfb8z_1">
    <vt:lpwstr>ZOTERO_ITEM CSL_CITATION {"citationID":"obwrWhiL","properties":{"unsorted":false,"formattedCitation":"(Wilson et\\uc0\\u160{}al., 2025)","plainCitation":"(Wilson et al., 2025)","noteIndex":0},"citationItems":[{"id":15,"uris":["http://zotero.org/users/2097</vt:lpwstr>
  </property>
  <property fmtid="{D5CDD505-2E9C-101B-9397-08002B2CF9AE}" pid="380" name="ZOTERO_BREF_bnmanHHwfb8z_2">
    <vt:lpwstr>7020/items/2ITHWZU8"],"itemData":{"id":15,"type":"article-journal","container-title":"Anxiety, Stress, &amp; Coping","DOI":"10.1080/10615806.2025.2507094","ISSN":"1061-5806, 1477-2205","issue":"6","journalAbbreviation":"Anxiety, Stress, &amp; Coping","language":"</vt:lpwstr>
  </property>
  <property fmtid="{D5CDD505-2E9C-101B-9397-08002B2CF9AE}" pid="381" name="ZOTERO_BREF_bnmanHHwfb8z_3">
    <vt:lpwstr>en","page":"607-621","source":"DOI.org (Crossref)","title":"Cross-sectional and longitudinal influences of stress mindset on adolescent depressive symptoms and cannabis use","volume":"38","author":[{"family":"Wilson","given":"Kendra L."},{"family":"Boettn</vt:lpwstr>
  </property>
  <property fmtid="{D5CDD505-2E9C-101B-9397-08002B2CF9AE}" pid="382" name="ZOTERO_BREF_bnmanHHwfb8z_4">
    <vt:lpwstr>er","given":"Bethany L."},{"family":"Bai","given":"Ping"},{"family":"Wagner","given":"Dylan D."},{"family":"Ford","given":"Jodi L."},{"family":"Browning","given":"Christopher R."},{"family":"Way","given":"Baldwin M."}],"issued":{"date-parts":[["2025",11,2</vt:lpwstr>
  </property>
  <property fmtid="{D5CDD505-2E9C-101B-9397-08002B2CF9AE}" pid="383" name="ZOTERO_BREF_bnmanHHwfb8z_5">
    <vt:lpwstr>]]}}}],"schema":"https://github.com/citation-style-language/schema/raw/master/csl-citation.json"}</vt:lpwstr>
  </property>
  <property fmtid="{D5CDD505-2E9C-101B-9397-08002B2CF9AE}" pid="384" name="ZOTERO_BREF_DIWvRCinc6B1_1">
    <vt:lpwstr>ZOTERO_ITEM CSL_CITATION {"citationID":"78POrJhG","properties":{"unsorted":false,"formattedCitation":"(Aonso-Diego et\\uc0\\u160{}al., 2024)","plainCitation":"(Aonso-Diego et al., 2024)","noteIndex":0},"citationItems":[{"id":58,"uris":["http://zotero.org/</vt:lpwstr>
  </property>
  <property fmtid="{D5CDD505-2E9C-101B-9397-08002B2CF9AE}" pid="385" name="ZOTERO_BREF_DIWvRCinc6B1_2">
    <vt:lpwstr>users/20977020/items/VDVISGQL"],"itemData":{"id":58,"type":"article-journal","container-title":"Journal of Affective Disorders","DOI":"10.1016/j.jad.2024.08.203","ISSN":"01650327","journalAbbreviation":"Journal of Affective Disorders","language":"en","pag</vt:lpwstr>
  </property>
  <property fmtid="{D5CDD505-2E9C-101B-9397-08002B2CF9AE}" pid="386" name="ZOTERO_BREF_DIWvRCinc6B1_3">
    <vt:lpwstr>e":"254-261","source":"DOI.org (Crossref)","title":"Depression, anxiety, and stress in young adult gamers and their relationship with addictive behaviors: A latent profile analysis","title-short":"Depression, anxiety, and stress in young adult gamers and </vt:lpwstr>
  </property>
  <property fmtid="{D5CDD505-2E9C-101B-9397-08002B2CF9AE}" pid="387" name="ZOTERO_BREF_DIWvRCinc6B1_4">
    <vt:lpwstr>their relationship with addictive behaviors","volume":"366","author":[{"family":"Aonso-Diego","given":"Gema"},{"family":"González-Roz","given":"Alba"},{"family":"Weidberg","given":"Sara"},{"family":"Secades-Villa","given":"Roberto"}],"issued":{"date-parts</vt:lpwstr>
  </property>
  <property fmtid="{D5CDD505-2E9C-101B-9397-08002B2CF9AE}" pid="388" name="ZOTERO_BREF_DIWvRCinc6B1_5">
    <vt:lpwstr>":[["2024",12]]}}}],"schema":"https://github.com/citation-style-language/schema/raw/master/csl-citation.json"}</vt:lpwstr>
  </property>
  <property fmtid="{D5CDD505-2E9C-101B-9397-08002B2CF9AE}" pid="389" name="ZOTERO_BREF_Eyiu4fpptmqL_1">
    <vt:lpwstr>ZOTERO_ITEM CSL_CITATION {"citationID":"XhUEedCP","properties":{"unsorted":false,"formattedCitation":"(Sirtoli et\\uc0\\u160{}al., 2024)","plainCitation":"(Sirtoli et al., 2024)","noteIndex":0},"citationItems":[{"id":27,"uris":["http://zotero.org/users/20</vt:lpwstr>
  </property>
  <property fmtid="{D5CDD505-2E9C-101B-9397-08002B2CF9AE}" pid="390" name="ZOTERO_BREF_Eyiu4fpptmqL_2">
    <vt:lpwstr>977020/items/7WIR7ZPP"],"itemData":{"id":27,"type":"article-journal","abstract":"Abstract\n            \n              Background and Objectives\n              Although some studies have related social media use and depressive symptoms, little is known ab</vt:lpwstr>
  </property>
  <property fmtid="{D5CDD505-2E9C-101B-9397-08002B2CF9AE}" pid="391" name="ZOTERO_BREF_Eyiu4fpptmqL_3">
    <vt:lpwstr>out the role of psychoactive substance use in this relationship. Therefore, this study aimed to estimate the association between time spent on social media (TSSM) and depressive symptoms and to examine whether this relationship is mediated by psychoactive</vt:lpwstr>
  </property>
  <property fmtid="{D5CDD505-2E9C-101B-9397-08002B2CF9AE}" pid="392" name="ZOTERO_BREF_Eyiu4fpptmqL_4">
    <vt:lpwstr> substances in students.\n            \n            \n              Methods\n              Our cross‐sectional analysis included a sample of students from a university in a large city in southern Brazil. The TSSM and tobacco frequency of consumption were </vt:lpwstr>
  </property>
  <property fmtid="{D5CDD505-2E9C-101B-9397-08002B2CF9AE}" pid="393" name="ZOTERO_BREF_Eyiu4fpptmqL_5">
    <vt:lpwstr>self‐reported. Depressive symptoms were assessed with the Patient Health Questionnaire. Alcohol and illicit drug‐related risks were assessed with the Alcohol, Smoking and Substance Involvement Screening Test. Hayes's PROCESS macro was used for mediation a</vt:lpwstr>
  </property>
  <property fmtid="{D5CDD505-2E9C-101B-9397-08002B2CF9AE}" pid="394" name="ZOTERO_BREF_Eyiu4fpptmqL_6">
    <vt:lpwstr>nalyses, adjusted for age, sex, body mass index and physical activity.\n            \n            \n              Results\n              A total of 3161 students were included, of which, 69.0% reported moderate to severe depressive symptoms. The associati</vt:lpwstr>
  </property>
  <property fmtid="{D5CDD505-2E9C-101B-9397-08002B2CF9AE}" pid="395" name="ZOTERO_BREF_Eyiu4fpptmqL_7">
    <vt:lpwstr>on between TSSM and depressive symptoms was statistically significant and partially mediated by tobacco consumption (indirect effect [IE] = 0.05; 95% CI: 0.02–0.08), alcohol‐related risk (IE = 0.19; 95% CI: 0.14–0.25), and illicit drug‐related risk (IE = </vt:lpwstr>
  </property>
  <property fmtid="{D5CDD505-2E9C-101B-9397-08002B2CF9AE}" pid="396" name="ZOTERO_BREF_Eyiu4fpptmqL_8">
    <vt:lpwstr>0.08; 95% CI: 0.05–0.12).\n            \n            \n              Conclusion and Scientific Significance\n              Our data suggest a direct relationship between TSSM and depressive symptoms, with a partial mediation effect of psychoactive substan</vt:lpwstr>
  </property>
  <property fmtid="{D5CDD505-2E9C-101B-9397-08002B2CF9AE}" pid="397" name="ZOTERO_BREF_Eyiu4fpptmqL_9">
    <vt:lpwstr>ce use. This study highlights the importance that public health initiatives aimed at preventing depressive problems in young adults should focus not only on TSSM, but also on controlling and reducing psychoactive substance use.","container-title":"The Ame</vt:lpwstr>
  </property>
  <property fmtid="{D5CDD505-2E9C-101B-9397-08002B2CF9AE}" pid="398" name="ZOTERO_BREF_Eyiu4fpptmqL_10">
    <vt:lpwstr>rican Journal on Addictions","DOI":"10.1111/ajad.13574","ISSN":"1055-0496, 1521-0391","issue":"6","journalAbbreviation":"American J Addict","language":"en","page":"648-655","source":"DOI.org (Crossref)","title":"Time spent on social media and depressive s</vt:lpwstr>
  </property>
  <property fmtid="{D5CDD505-2E9C-101B-9397-08002B2CF9AE}" pid="399" name="ZOTERO_BREF_Eyiu4fpptmqL_11">
    <vt:lpwstr>ymptoms in university students: The mediating role of psychoactive substances","title-short":"Time spent on social media and depressive symptoms in university students","volume":"33","author":[{"family":"Sirtoli","given":"Rafaela"},{"family":"Fernández‐Ro</vt:lpwstr>
  </property>
  <property fmtid="{D5CDD505-2E9C-101B-9397-08002B2CF9AE}" pid="400" name="ZOTERO_BREF_Eyiu4fpptmqL_12">
    <vt:lpwstr>dríguez","given":"Rubén"},{"family":"Balboa‐Castillo","given":"Teresa"},{"family":"Rodrigues","given":"Renne"},{"family":"Garrido‐Miguel","given":"Miriam"},{"family":"Eumann Mesas","given":"Arthur"},{"family":"Morales","given":"Gladys"},{"family":"Molino </vt:lpwstr>
  </property>
  <property fmtid="{D5CDD505-2E9C-101B-9397-08002B2CF9AE}" pid="401" name="ZOTERO_BREF_Eyiu4fpptmqL_13">
    <vt:lpwstr>Guidoni","given":"Camilo"}],"issued":{"date-parts":[["2024",11]]}}}],"schema":"https://github.com/citation-style-language/schema/raw/master/csl-citation.json"}</vt:lpwstr>
  </property>
  <property fmtid="{D5CDD505-2E9C-101B-9397-08002B2CF9AE}" pid="402" name="ZOTERO_BREF_FNkSTfLpI6tL_1">
    <vt:lpwstr>ZOTERO_ITEM CSL_CITATION {"citationID":"b6GxB484","properties":{"unsorted":false,"formattedCitation":"(Krokstad et\\uc0\\u160{}al., 2024)","plainCitation":"(Krokstad et al., 2024)","noteIndex":0},"citationItems":[{"id":12,"uris":["http://zotero.org/users/</vt:lpwstr>
  </property>
  <property fmtid="{D5CDD505-2E9C-101B-9397-08002B2CF9AE}" pid="403" name="ZOTERO_BREF_FNkSTfLpI6tL_2">
    <vt:lpwstr>20977020/items/B5AQMZJQ"],"itemData":{"id":12,"type":"article-journal","abstract":"Abstract\n            In recent decades, increases in mental health problems in adolescents have been reported from several large population-based surveys. This raises ques</vt:lpwstr>
  </property>
  <property fmtid="{D5CDD505-2E9C-101B-9397-08002B2CF9AE}" pid="404" name="ZOTERO_BREF_FNkSTfLpI6tL_3">
    <vt:lpwstr>tions about changes in underlying risk and protective factors that can inform future intervention strategies. Population data were collected from 1995 to 2019 in three waves of the Young-HUNT studies in Norway to map decennial trends in the prevalence of </vt:lpwstr>
  </property>
  <property fmtid="{D5CDD505-2E9C-101B-9397-08002B2CF9AE}" pid="405" name="ZOTERO_BREF_FNkSTfLpI6tL_4">
    <vt:lpwstr>established risk factors for, and their associations with, adolescent mental health problems. All adolescents (aged 13–19 years) attending lower and upper secondary school in the county of Trøndelag were invited, representing three historical cohorts of 2</vt:lpwstr>
  </property>
  <property fmtid="{D5CDD505-2E9C-101B-9397-08002B2CF9AE}" pid="406" name="ZOTERO_BREF_FNkSTfLpI6tL_5">
    <vt:lpwstr>5,245 unique adolescents. Mental health problems (HSCL-5) and established mental health risk factors were self-reported. Using a generalized linear model and linear regression, we calculated changes in relative and absolute differences between risk factor</vt:lpwstr>
  </property>
  <property fmtid="{D5CDD505-2E9C-101B-9397-08002B2CF9AE}" pid="407" name="ZOTERO_BREF_FNkSTfLpI6tL_6">
    <vt:lpwstr>s and mental health problems. Overall, the prevalence of established risk factors for mental health problems in adolescence increased markedly between 1995 and 2019, especially in girls. Prominent increases were observed for fatigue, bullying, musculoskel</vt:lpwstr>
  </property>
  <property fmtid="{D5CDD505-2E9C-101B-9397-08002B2CF9AE}" pid="408" name="ZOTERO_BREF_FNkSTfLpI6tL_7">
    <vt:lpwstr>etal pain and migraine, loneliness, and overweight. Furthermore, with the exception of excess alcohol use and family economy, associations between each risk factor and adolescent mental health problems strengthened over the same time span in girls, but le</vt:lpwstr>
  </property>
  <property fmtid="{D5CDD505-2E9C-101B-9397-08002B2CF9AE}" pid="409" name="ZOTERO_BREF_FNkSTfLpI6tL_8">
    <vt:lpwstr>ss among boys. Our findings suggest that several modifiable risk factors for poor mental health in adolescence are increasing, especially among girls, and should be targeted in community, school, and in clinical settings.","container-title":"European Chil</vt:lpwstr>
  </property>
  <property fmtid="{D5CDD505-2E9C-101B-9397-08002B2CF9AE}" pid="410" name="ZOTERO_BREF_FNkSTfLpI6tL_9">
    <vt:lpwstr>d &amp; Adolescent Psychiatry","DOI":"10.1007/s00787-024-02373-2","ISSN":"1018-8827, 1435-165X","issue":"11","journalAbbreviation":"Eur Child Adolesc Psychiatry","language":"en","page":"3819-3827","source":"DOI.org (Crossref)","title":"Secular trends in risk </vt:lpwstr>
  </property>
  <property fmtid="{D5CDD505-2E9C-101B-9397-08002B2CF9AE}" pid="411" name="ZOTERO_BREF_FNkSTfLpI6tL_10">
    <vt:lpwstr>factors for adolescent anxiety and depression symptoms: the Young-HUNT studies 1995–2019, Norway","title-short":"Secular trends in risk factors for adolescent anxiety and depression symptoms","volume":"33","author":[{"family":"Krokstad","given":"Morten Au</vt:lpwstr>
  </property>
  <property fmtid="{D5CDD505-2E9C-101B-9397-08002B2CF9AE}" pid="412" name="ZOTERO_BREF_FNkSTfLpI6tL_11">
    <vt:lpwstr>stheim"},{"family":"Sund","given":"Erik"},{"family":"Rangul","given":"Vegar"},{"family":"Bauman","given":"Adrian"},{"family":"Olsson","given":"Craig"},{"family":"Bjerkeset","given":"Ottar"}],"issued":{"date-parts":[["2024",11]]}}}],"schema":"https://githu</vt:lpwstr>
  </property>
  <property fmtid="{D5CDD505-2E9C-101B-9397-08002B2CF9AE}" pid="413" name="ZOTERO_BREF_FNkSTfLpI6tL_12">
    <vt:lpwstr>b.com/citation-style-language/schema/raw/master/csl-citation.json"}</vt:lpwstr>
  </property>
  <property fmtid="{D5CDD505-2E9C-101B-9397-08002B2CF9AE}" pid="414" name="ZOTERO_BREF_jY2c4vxIGnDY_1">
    <vt:lpwstr>ZOTERO_ITEM CSL_CITATION {"citationID":"UqflDayD","properties":{"unsorted":false,"formattedCitation":"(Maltoni et\\uc0\\u160{}al., 2023)","plainCitation":"(Maltoni et al., 2023)","noteIndex":0},"citationItems":[{"id":38,"uris":["http://zotero.org/users/20</vt:lpwstr>
  </property>
  <property fmtid="{D5CDD505-2E9C-101B-9397-08002B2CF9AE}" pid="415" name="ZOTERO_BREF_jY2c4vxIGnDY_2">
    <vt:lpwstr>977020/items/FFQ36WER"],"itemData":{"id":38,"type":"article-journal","abstract":"Abstract Risk behaviors are common in adolescence and demonstrates an association with depressive symptoms. Considering the psychological health implications of this phase in</vt:lpwstr>
  </property>
  <property fmtid="{D5CDD505-2E9C-101B-9397-08002B2CF9AE}" pid="416" name="ZOTERO_BREF_jY2c4vxIGnDY_3">
    <vt:lpwstr> adult life, the aim of this study was to verify associations between depressive symptoms and consumption of alcohol and marijuana, self-injurious behavior, health self-perception, life satisfaction, anxiety symptoms and suicidal ideation in adolescents. </vt:lpwstr>
  </property>
  <property fmtid="{D5CDD505-2E9C-101B-9397-08002B2CF9AE}" pid="417" name="ZOTERO_BREF_jY2c4vxIGnDY_4">
    <vt:lpwstr>A total of 298 adolescents, aged 12 to 14 years (61.1% girls), participated in the study. The measures were the translated Health Behavior in School-aged Children questionnaire (HBSC - BR) and the Children’s Depression Inventory (CDI). The chi-square test</vt:lpwstr>
  </property>
  <property fmtid="{D5CDD505-2E9C-101B-9397-08002B2CF9AE}" pid="418" name="ZOTERO_BREF_jY2c4vxIGnDY_5">
    <vt:lpwstr>, student’s t test and binomial logistic regression (p&lt;0.05) were used. Depressive symptoms were associated with anxiety symptoms and self-injury. Higher risk for alcohol use and consumption, self-injury, negative health self-perception, anxiety and depre</vt:lpwstr>
  </property>
  <property fmtid="{D5CDD505-2E9C-101B-9397-08002B2CF9AE}" pid="419" name="ZOTERO_BREF_jY2c4vxIGnDY_6">
    <vt:lpwstr>ssion related to females. The findings of this population suggest worrying health outcomes, especially for girl.\n          , \n            Resumo Comportamentos de risco são comuns na adolescência e demonstram associação com sintomas depressivos. Conside</vt:lpwstr>
  </property>
  <property fmtid="{D5CDD505-2E9C-101B-9397-08002B2CF9AE}" pid="420" name="ZOTERO_BREF_jY2c4vxIGnDY_7">
    <vt:lpwstr>rando as implicações da saúde psicológica dessa fase na vida adulta, o objetivo deste trabalho foi verificar associações entre sintomas depressivos e consumo de álcool e maconha, comportamento autolesivo, autopercepção de saúde, satisfação com a vida, sin</vt:lpwstr>
  </property>
  <property fmtid="{D5CDD505-2E9C-101B-9397-08002B2CF9AE}" pid="421" name="ZOTERO_BREF_jY2c4vxIGnDY_8">
    <vt:lpwstr>tomas ansiosos e ideação suicida em adolescentes. Participaram 298 adolescentes, de 12 a 14 anos (61,1% meninas). Os instrumentos utilizados foram o questionário traduzido Health Behavior in School-aged Children (HBSC - BR) e o Inventário de Depressão Inf</vt:lpwstr>
  </property>
  <property fmtid="{D5CDD505-2E9C-101B-9397-08002B2CF9AE}" pid="422" name="ZOTERO_BREF_jY2c4vxIGnDY_9">
    <vt:lpwstr>antil (CDI). Utilizou-se os teste Qui-Quadrado, t de student e regressão logística binomial (p&lt;0,05). Sintomas depressivos associaram-se com sintomas ansiosos e autolesão. Maior risco para uso e consumo de álcool, autolesão, autopercepção de saúde negativ</vt:lpwstr>
  </property>
  <property fmtid="{D5CDD505-2E9C-101B-9397-08002B2CF9AE}" pid="423" name="ZOTERO_BREF_jY2c4vxIGnDY_10">
    <vt:lpwstr>a, ansiedade e depressão em relação ao sexo feminino. Os achados desta população sugerem resultados preocupantes de saúde, sobretudo para o sexo feminino.\n          , \n            Resumen Las conductas de riesgo son comunes en la adolescencia y demuestr</vt:lpwstr>
  </property>
  <property fmtid="{D5CDD505-2E9C-101B-9397-08002B2CF9AE}" pid="424" name="ZOTERO_BREF_jY2c4vxIGnDY_11">
    <vt:lpwstr>an una asociación con síntomas depresivos. Considerando las implicaciones psicológicas para la salud de esta fase en la vida adulta, el objetivo de este estudio fue verificar asociaciones entre síntomas depresivos y consumo de alcohol y marihuana, autoles</vt:lpwstr>
  </property>
  <property fmtid="{D5CDD505-2E9C-101B-9397-08002B2CF9AE}" pid="425" name="ZOTERO_BREF_jY2c4vxIGnDY_12">
    <vt:lpwstr>ión, autopercepción de salud, satisfacción con la vida, ansiedad e ideación suicida en adolescentes. Participaron 298 adolescentes de 12 a 14 años (61,1% niñas). Los instrumentos utilizados fueron el cuestionario traducido Health Behavior in School-aged C</vt:lpwstr>
  </property>
  <property fmtid="{D5CDD505-2E9C-101B-9397-08002B2CF9AE}" pid="426" name="ZOTERO_BREF_jY2c4vxIGnDY_13">
    <vt:lpwstr>hildren (HBSC - BR) y el Inventario de Depresión Infantil (CDI). Se utilizaron las pruebas de chi-cuadrado, t de Student y regresión logística binomial (p&lt;0,05). Los síntomas depresivos se asociaron con síntomas de ansiedad y autolesiones. Mayor riesgo de</vt:lpwstr>
  </property>
  <property fmtid="{D5CDD505-2E9C-101B-9397-08002B2CF9AE}" pid="427" name="ZOTERO_BREF_jY2c4vxIGnDY_14">
    <vt:lpwstr> uso y consumo de alcohol, autolesiones, autopercepción negativa de la salud, ansiedad y depresión en relación con el sexo femenino. Los hallazgos de esta población sugieren resultados de salud preocupantes, especialmente para las mujeres.","container-tit</vt:lpwstr>
  </property>
  <property fmtid="{D5CDD505-2E9C-101B-9397-08002B2CF9AE}" pid="428" name="ZOTERO_BREF_jY2c4vxIGnDY_15">
    <vt:lpwstr>le":"Psico-USF","DOI":"10.1590/1413-82712023280303","ISSN":"2175-3563, 1413-8271","issue":"3","journalAbbreviation":"Psico-USF","license":"http://creativecommons.org/licenses/by/4.0/","page":"449-459","source":"DOI.org (Crossref)","title":"Depressive symp</vt:lpwstr>
  </property>
  <property fmtid="{D5CDD505-2E9C-101B-9397-08002B2CF9AE}" pid="429" name="ZOTERO_BREF_jY2c4vxIGnDY_16">
    <vt:lpwstr>toms and alcohol and marijuana use among adolescents","volume":"28","author":[{"family":"Maltoni","given":"Juliana"},{"family":"Corrêa","given":"Rafael"},{"family":"Matos","given":"Margarida Gaspar De"},{"family":"Neufeld","given":"Carmem Beatriz"}],"issu</vt:lpwstr>
  </property>
  <property fmtid="{D5CDD505-2E9C-101B-9397-08002B2CF9AE}" pid="430" name="ZOTERO_BREF_jY2c4vxIGnDY_17">
    <vt:lpwstr>ed":{"date-parts":[["2023",9]]}}}],"schema":"https://github.com/citation-style-language/schema/raw/master/csl-citation.json"}</vt:lpwstr>
  </property>
  <property fmtid="{D5CDD505-2E9C-101B-9397-08002B2CF9AE}" pid="431" name="ZOTERO_BREF_IdP4BzFsh3Tz_1">
    <vt:lpwstr>ZOTERO_ITEM CSL_CITATION {"citationID":"lIRD3rha","properties":{"unsorted":false,"formattedCitation":"(Hinckley et\\uc0\\u160{}al., 2023)","plainCitation":"(Hinckley et al., 2023)","noteIndex":0},"citationItems":[{"id":42,"uris":["http://zotero.org/users/</vt:lpwstr>
  </property>
  <property fmtid="{D5CDD505-2E9C-101B-9397-08002B2CF9AE}" pid="432" name="ZOTERO_BREF_IdP4BzFsh3Tz_2">
    <vt:lpwstr>20977020/items/BBIAVSAD"],"itemData":{"id":42,"type":"article-journal","container-title":"JAACAP Open","DOI":"10.1016/j.jaacop.2023.02.002","ISSN":"29497329","issue":"1","journalAbbreviation":"JAACAP Open","language":"en","page":"24-35","source":"DOI.org </vt:lpwstr>
  </property>
  <property fmtid="{D5CDD505-2E9C-101B-9397-08002B2CF9AE}" pid="433" name="ZOTERO_BREF_IdP4BzFsh3Tz_3">
    <vt:lpwstr>(Crossref)","title":"Cannabis Use Is Associated With Depression Severity and Suicidality in the National Comorbidity Survey−Adolescent Supplement","volume":"1","author":[{"family":"Hinckley","given":"Jesse D."},{"family":"Mikulich-Gilbertson","given":"Sus</vt:lpwstr>
  </property>
  <property fmtid="{D5CDD505-2E9C-101B-9397-08002B2CF9AE}" pid="434" name="ZOTERO_BREF_IdP4BzFsh3Tz_4">
    <vt:lpwstr>an K."},{"family":"He","given":"Jian-Ping"},{"family":"Bhatia","given":"Devika"},{"family":"Ellingson","given":"Jarrod M."},{"family":"Vu","given":"Brian Nguyenkhoa"},{"family":"Merikangas","given":"Kathleen Ries"},{"family":"Sakai","given":"Joseph T."}],</vt:lpwstr>
  </property>
  <property fmtid="{D5CDD505-2E9C-101B-9397-08002B2CF9AE}" pid="435" name="ZOTERO_BREF_IdP4BzFsh3Tz_5">
    <vt:lpwstr>"issued":{"date-parts":[["2023",6]]}}}],"schema":"https://github.com/citation-style-language/schema/raw/master/csl-citation.json"}</vt:lpwstr>
  </property>
  <property fmtid="{D5CDD505-2E9C-101B-9397-08002B2CF9AE}" pid="436" name="ZOTERO_BREF_hi7TviCteAV3_1">
    <vt:lpwstr>ZOTERO_ITEM CSL_CITATION {"citationID":"rSnW4JGM","properties":{"unsorted":false,"formattedCitation":"(Kim, 2024)","plainCitation":"(Kim, 2024)","noteIndex":0},"citationItems":[{"id":43,"uris":["http://zotero.org/users/20977020/items/T9FGIZMY"],"itemData"</vt:lpwstr>
  </property>
  <property fmtid="{D5CDD505-2E9C-101B-9397-08002B2CF9AE}" pid="437" name="ZOTERO_BREF_hi7TviCteAV3_2">
    <vt:lpwstr>:{"id":43,"type":"article-journal","abstract":"Substance use among adolescents is a major emerging health problem worldwide. Although loneliness and depression are major risk factors for substance use, few studies have examined the relationship between lo</vt:lpwstr>
  </property>
  <property fmtid="{D5CDD505-2E9C-101B-9397-08002B2CF9AE}" pid="438" name="ZOTERO_BREF_hi7TviCteAV3_3">
    <vt:lpwstr>neliness, depression, and substance use in adolescents. This study aimed to determine the mediating effect of depression on the relationship between loneliness and substance use among Korean adolescents, based on the data from 53,310 adolescents from the </vt:lpwstr>
  </property>
  <property fmtid="{D5CDD505-2E9C-101B-9397-08002B2CF9AE}" pid="439" name="ZOTERO_BREF_hi7TviCteAV3_4">
    <vt:lpwstr>17th Korea Youth Risk Behavior Web-based Survey in 2021. Using a complex sample analysis module, hierarchical logistic regression analysis was employed to confirm the mediating effect of depression on the relationship between loneliness and substance use.</vt:lpwstr>
  </property>
  <property fmtid="{D5CDD505-2E9C-101B-9397-08002B2CF9AE}" pid="440" name="ZOTERO_BREF_hi7TviCteAV3_5">
    <vt:lpwstr> The results showed that loneliness and depression have a significant effect on substance use (smoking, drinking alcohol, and drug use). Depression was found to have a partial mediating effect on the relationship between loneliness and substance use. Over</vt:lpwstr>
  </property>
  <property fmtid="{D5CDD505-2E9C-101B-9397-08002B2CF9AE}" pid="441" name="ZOTERO_BREF_hi7TviCteAV3_6">
    <vt:lpwstr>all, the results suggested that loneliness and depression in adolescents increase substance use, and loneliness can affect substance use through depression. Therefore, proactive strategies to prevent and reduce loneliness and depression in adolescents can</vt:lpwstr>
  </property>
  <property fmtid="{D5CDD505-2E9C-101B-9397-08002B2CF9AE}" pid="442" name="ZOTERO_BREF_hi7TviCteAV3_7">
    <vt:lpwstr> be effective in preventing substance use.","container-title":"Behavioral Sciences","DOI":"10.3390/bs14030241","ISSN":"2076-328X","issue":"3","journalAbbreviation":"Behavioral Sciences","language":"en","page":"241","source":"DOI.org (Crossref)","title":"T</vt:lpwstr>
  </property>
  <property fmtid="{D5CDD505-2E9C-101B-9397-08002B2CF9AE}" pid="443" name="ZOTERO_BREF_hi7TviCteAV3_8">
    <vt:lpwstr>he Mediating Effect of Depression on the Relationship between Loneliness and Substance Use in Korean Adolescents","volume":"14","author":[{"family":"Kim","given":"Hyesun"}],"issued":{"date-parts":[["2024",3,17]]}}}],"schema":"https://github.com/citation-s</vt:lpwstr>
  </property>
  <property fmtid="{D5CDD505-2E9C-101B-9397-08002B2CF9AE}" pid="444" name="ZOTERO_BREF_hi7TviCteAV3_9">
    <vt:lpwstr>tyle-language/schema/raw/master/csl-citation.json"}</vt:lpwstr>
  </property>
  <property fmtid="{D5CDD505-2E9C-101B-9397-08002B2CF9AE}" pid="445" name="ZOTERO_BREF_5UXOkLltBegc_1">
    <vt:lpwstr>ZOTERO_ITEM CSL_CITATION {"citationID":"N2VpO3o7","properties":{"unsorted":false,"formattedCitation":"(Barry et\\uc0\\u160{}al., 2024)","plainCitation":"(Barry et al., 2024)","noteIndex":0},"citationItems":[{"id":56,"uris":["http://zotero.org/users/209770</vt:lpwstr>
  </property>
  <property fmtid="{D5CDD505-2E9C-101B-9397-08002B2CF9AE}" pid="446" name="ZOTERO_BREF_5UXOkLltBegc_2">
    <vt:lpwstr>20/items/BKW5XFV6"],"itemData":{"id":56,"type":"article-journal","abstract":"Introduction\n              This study examines the impacts of anxiety and depressive symptoms on subsequent initiation of alcohol use, cannabis use, and prescription opioid misu</vt:lpwstr>
  </property>
  <property fmtid="{D5CDD505-2E9C-101B-9397-08002B2CF9AE}" pid="447" name="ZOTERO_BREF_5UXOkLltBegc_3">
    <vt:lpwstr>se among diverse adolescents attending high schools on or near a Tribal reservation in a rural Great Plains region of the U.S.\n            \n            \n              Methods\n              \n                In collaboration with Emory University and a</vt:lpwstr>
  </property>
  <property fmtid="{D5CDD505-2E9C-101B-9397-08002B2CF9AE}" pid="448" name="ZOTERO_BREF_5UXOkLltBegc_4">
    <vt:lpwstr> Great Plains Tribal nation's behavioral health organization, a community randomized trial of 20 high schools was conducted to prevent substance misuse. Surveys administered at four time points (fall and spring of 10th and 11th grade) included the GAD-7, </vt:lpwstr>
  </property>
  <property fmtid="{D5CDD505-2E9C-101B-9397-08002B2CF9AE}" pid="449" name="ZOTERO_BREF_5UXOkLltBegc_5">
    <vt:lpwstr>PHQ-8, and items assessing lifetime alcohol use, cannabis use, prescription opioid misuse, and covariates (age, gender, race, and food insecurity). The analytic sample included students with data at two or more time points (\n                n\n          </vt:lpwstr>
  </property>
  <property fmtid="{D5CDD505-2E9C-101B-9397-08002B2CF9AE}" pid="450" name="ZOTERO_BREF_5UXOkLltBegc_6">
    <vt:lpwstr>       = 455) from control schools (\n                k\n                 = 10). Approximately half of the sample identified as American Indian only or American Indian/White only, and 36%–39% as White only.\n              \n            \n            \n   </vt:lpwstr>
  </property>
  <property fmtid="{D5CDD505-2E9C-101B-9397-08002B2CF9AE}" pid="451" name="ZOTERO_BREF_5UXOkLltBegc_7">
    <vt:lpwstr>           Results\n              Adjusted generalized estimating equations showed that every 5-point increase in anxiety symptoms was associated with 1.28 and 1.29 times the odds of initiating alcohol and cannabis use respectively the following semester.</vt:lpwstr>
  </property>
  <property fmtid="{D5CDD505-2E9C-101B-9397-08002B2CF9AE}" pid="452" name="ZOTERO_BREF_5UXOkLltBegc_8">
    <vt:lpwstr> Similarly, every 5-point increase in depressive symptoms was associated with 1.25, 1.34, and 1.38 times the odds of initiating alcohol use, cannabis use, and prescription opioid misuse respectively the following semester.\n            \n            \n   </vt:lpwstr>
  </property>
  <property fmtid="{D5CDD505-2E9C-101B-9397-08002B2CF9AE}" pid="453" name="ZOTERO_BREF_5UXOkLltBegc_9">
    <vt:lpwstr>           Discussion\n              Results show a consistent 25%–38% increased odds of certain types of substance use initiation following increases in anxiety and depressive symptoms among adolescents. Findings underscore the need for targeted preventi</vt:lpwstr>
  </property>
  <property fmtid="{D5CDD505-2E9C-101B-9397-08002B2CF9AE}" pid="454" name="ZOTERO_BREF_5UXOkLltBegc_10">
    <vt:lpwstr>on and intervention to address mental health issues among a historically marginalized population. Addressing mental health concerns earlier may mitigate later substance use risks and sequelae for rural and American Indian youth.","container-title":"Fronti</vt:lpwstr>
  </property>
  <property fmtid="{D5CDD505-2E9C-101B-9397-08002B2CF9AE}" pid="455" name="ZOTERO_BREF_5UXOkLltBegc_11">
    <vt:lpwstr>ers in Child and Adolescent Psychiatry","DOI":"10.3389/frcha.2024.1390793","ISSN":"2813-4540","journalAbbreviation":"Front. Child Adolesc. Psychiatry","page":"1390793","source":"DOI.org (Crossref)","title":"Anxiety and depressive symptoms as predictors of</vt:lpwstr>
  </property>
  <property fmtid="{D5CDD505-2E9C-101B-9397-08002B2CF9AE}" pid="456" name="ZOTERO_BREF_5UXOkLltBegc_12">
    <vt:lpwstr> substance use initiation among adolescents living on and near a Tribal reservation in the Great Plains region of the U.S.","volume":"3","author":[{"family":"Barry","given":"Caroline M."},{"family":"Jagtiani","given":"Ashna"},{"family":"Livingston","given</vt:lpwstr>
  </property>
  <property fmtid="{D5CDD505-2E9C-101B-9397-08002B2CF9AE}" pid="457" name="ZOTERO_BREF_5UXOkLltBegc_13">
    <vt:lpwstr>":"Melvin D."},{"family":"Talavera-Brown","given":"Sierra"},{"family":"LaBounty","given":"Hannah"},{"family":"Atkinson","given":"Eugena"},{"family":"Skinner","given":"Juli R."},{"family":"Komro","given":"Kelli A."}],"issued":{"date-parts":[["2024",11,18]]</vt:lpwstr>
  </property>
  <property fmtid="{D5CDD505-2E9C-101B-9397-08002B2CF9AE}" pid="458" name="ZOTERO_BREF_5UXOkLltBegc_14">
    <vt:lpwstr>}}}],"schema":"https://github.com/citation-style-language/schema/raw/master/csl-citation.json"}</vt:lpwstr>
  </property>
  <property fmtid="{D5CDD505-2E9C-101B-9397-08002B2CF9AE}" pid="459" name="ZOTERO_BREF_bOdv3owKHWhL_1">
    <vt:lpwstr>ZOTERO_ITEM CSL_CITATION {"citationID":"GCvseXPX","properties":{"unsorted":false,"formattedCitation":"(Bataineh et\\uc0\\u160{}al., 2024)","plainCitation":"(Bataineh et al., 2024)\r\r\u0007","noteIndex":0},"citationItems":[{"id":55,"uris":["http://zotero.</vt:lpwstr>
  </property>
  <property fmtid="{D5CDD505-2E9C-101B-9397-08002B2CF9AE}" pid="460" name="ZOTERO_BREF_bOdv3owKHWhL_2">
    <vt:lpwstr>org/users/20977020/items/2UJGR2J7"],"itemData":{"id":55,"type":"article-journal","container-title":"Addictive Behaviors","DOI":"10.1016/j.addbeh.2023.107876","ISSN":"03064603","journalAbbreviation":"Addictive Behaviors","language":"en","page":"107876","so</vt:lpwstr>
  </property>
  <property fmtid="{D5CDD505-2E9C-101B-9397-08002B2CF9AE}" pid="461" name="ZOTERO_BREF_bOdv3owKHWhL_3">
    <vt:lpwstr>urce":"DOI.org (Crossref)","title":"Anxiety as a predictor of the age of initiation of tobacco and cannabis use in adolescents and young adults","volume":"148","author":[{"family":"Bataineh","given":"Bara S."},{"family":"Wilkinson","given":"Anna V."},{"fa</vt:lpwstr>
  </property>
  <property fmtid="{D5CDD505-2E9C-101B-9397-08002B2CF9AE}" pid="462" name="ZOTERO_BREF_bOdv3owKHWhL_4">
    <vt:lpwstr>mily":"Sumbe","given":"Aslesha"},{"family":"Clendennen","given":"Stephanie L."},{"family":"Chen","given":"Baojiang"},{"family":"Messiah","given":"Sarah E."},{"family":"Harrell","given":"Melissa B."}],"issued":{"date-parts":[["2024",1]]}}}],"schema":"https</vt:lpwstr>
  </property>
  <property fmtid="{D5CDD505-2E9C-101B-9397-08002B2CF9AE}" pid="463" name="ZOTERO_BREF_bOdv3owKHWhL_5">
    <vt:lpwstr>://github.com/citation-style-language/schema/raw/master/csl-citation.json"}</vt:lpwstr>
  </property>
  <property fmtid="{D5CDD505-2E9C-101B-9397-08002B2CF9AE}" pid="464" name="ZOTERO_BREF_qekNf2bhiDka_1">
    <vt:lpwstr>ZOTERO_ITEM CSL_CITATION {"citationID":"L0K93FRg","properties":{"unsorted":false,"formattedCitation":"(Da Silva et\\uc0\\u160{}al., 2021)","plainCitation":"(Da Silva et al., 2021)\r\r\u0007","noteIndex":0},"citationItems":[{"id":48,"uris":["http://zotero.</vt:lpwstr>
  </property>
  <property fmtid="{D5CDD505-2E9C-101B-9397-08002B2CF9AE}" pid="465" name="ZOTERO_BREF_qekNf2bhiDka_2">
    <vt:lpwstr>org/users/20977020/items/EZDSPDAF"],"itemData":{"id":48,"type":"article-journal","abstract":"Abstract\n            \n              Introduction\n              One of the most serious socio-educational measures for children and adolescents in conflict with</vt:lpwstr>
  </property>
  <property fmtid="{D5CDD505-2E9C-101B-9397-08002B2CF9AE}" pid="466" name="ZOTERO_BREF_qekNf2bhiDka_3">
    <vt:lpwstr> the law in Brazil is their internment. This measure may represent an additional source of stress to this population and present significant impacts in the mental health context. This study aims to describe anxiety levels, depression, and addictive consum</vt:lpwstr>
  </property>
  <property fmtid="{D5CDD505-2E9C-101B-9397-08002B2CF9AE}" pid="467" name="ZOTERO_BREF_qekNf2bhiDka_4">
    <vt:lpwstr>ption, as well as to estimate the causalities and interactions of these variables.\n            \n            \n              Methods\n              Herein, we report a study in which 175 male juveniles from youth detention institutions of the Federal Dis</vt:lpwstr>
  </property>
  <property fmtid="{D5CDD505-2E9C-101B-9397-08002B2CF9AE}" pid="468" name="ZOTERO_BREF_qekNf2bhiDka_5">
    <vt:lpwstr>trict voluntarily completed the Beck Depression Inventory (BDI), the Beck Anxiety Inventory (BAI), and a short self-rating questionnaire asking whether and how often they had experienced cannabis, alcohol, and other “hard” psychotropic drugs (e.g., crack,</vt:lpwstr>
  </property>
  <property fmtid="{D5CDD505-2E9C-101B-9397-08002B2CF9AE}" pid="469" name="ZOTERO_BREF_qekNf2bhiDka_6">
    <vt:lpwstr> cocaine, amphetamine) 1 year prior to institutionalization.\n            \n            \n              Results\n              Of the total participants, 28.00% showed moderate to severe depression scores and 34.28% showed moderate to severe anxiety score</vt:lpwstr>
  </property>
  <property fmtid="{D5CDD505-2E9C-101B-9397-08002B2CF9AE}" pid="470" name="ZOTERO_BREF_qekNf2bhiDka_7">
    <vt:lpwstr>s. In addition, the vast majority of participants also reported some antecedent drug abuse, including cannabis, alcohol, and other “hard drugs.” The BDI scores moderately correlated with BAI, but none of these parameters considerably correlated with the a</vt:lpwstr>
  </property>
  <property fmtid="{D5CDD505-2E9C-101B-9397-08002B2CF9AE}" pid="471" name="ZOTERO_BREF_qekNf2bhiDka_8">
    <vt:lpwstr>ntecedent drug abuse.\n            \n            \n              Conclusions\n              The data indicate potentially concerning levels of emotional distress in these institutionalized juveniles which seem to be independent of addictive behaviors. The</vt:lpwstr>
  </property>
  <property fmtid="{D5CDD505-2E9C-101B-9397-08002B2CF9AE}" pid="472" name="ZOTERO_BREF_qekNf2bhiDka_9">
    <vt:lpwstr>se data deserve attention and further investigation. Thus, a need for preventative mental health for the general population and socio-educational intervention aimed at interned youth which can decrease levels of emotional stress is emphasized.","container</vt:lpwstr>
  </property>
  <property fmtid="{D5CDD505-2E9C-101B-9397-08002B2CF9AE}" pid="473" name="ZOTERO_BREF_qekNf2bhiDka_10">
    <vt:lpwstr>-title":"Psicologia: Reflexão e Crítica","DOI":"10.1186/s41155-021-00184-x","ISSN":"1678-7153","issue":"1","journalAbbreviation":"Psicol. Refl. Crít.","language":"en","page":"17","source":"DOI.org (Crossref)","title":"Depression, anxiety, and drug usage h</vt:lpwstr>
  </property>
  <property fmtid="{D5CDD505-2E9C-101B-9397-08002B2CF9AE}" pid="474" name="ZOTERO_BREF_qekNf2bhiDka_11">
    <vt:lpwstr>istory indicators among institutionalized juvenile offenders of Brasilia","volume":"34","author":[{"family":"Da Silva","given":"Manuella C."},{"family":"Cruz","given":"Antonio Pedro M."},{"family":"Teixeira","given":"Maria O."}],"issued":{"date-parts":[["</vt:lpwstr>
  </property>
  <property fmtid="{D5CDD505-2E9C-101B-9397-08002B2CF9AE}" pid="475" name="ZOTERO_BREF_qekNf2bhiDka_12">
    <vt:lpwstr>2021",12]]}}}],"schema":"https://github.com/citation-style-language/schema/raw/master/csl-citation.json"}</vt:lpwstr>
  </property>
  <property fmtid="{D5CDD505-2E9C-101B-9397-08002B2CF9AE}" pid="476" name="ZOTERO_BREF_erV3BkdsU1rn_1">
    <vt:lpwstr>ZOTERO_ITEM CSL_CITATION {"citationID":"2XLqNhqJ","properties":{"unsorted":false,"formattedCitation":"(Chavez et\\uc0\\u160{}al., 2024)","plainCitation":"(Chavez et al., 2024)","noteIndex":0},"citationItems":[{"id":51,"uris":["http://zotero.org/users/2097</vt:lpwstr>
  </property>
  <property fmtid="{D5CDD505-2E9C-101B-9397-08002B2CF9AE}" pid="477" name="ZOTERO_BREF_erV3BkdsU1rn_2">
    <vt:lpwstr>7020/items/KFJZUIDY"],"itemData":{"id":51,"type":"article-journal","abstract":"Abstract\n            \n              Background and Objectives\n              Hispanic young adults in the United States have consistently high rates of risky drinking, advers</vt:lpwstr>
  </property>
  <property fmtid="{D5CDD505-2E9C-101B-9397-08002B2CF9AE}" pid="478" name="ZOTERO_BREF_erV3BkdsU1rn_3">
    <vt:lpwstr>e childhood experiences (ACEs), depression, and anxiety. There is a positive association between ACEs and alcohol use among Hispanic populations; it is unknown if mental health symptomatology mediates this relationship. The purpose of this study was to te</vt:lpwstr>
  </property>
  <property fmtid="{D5CDD505-2E9C-101B-9397-08002B2CF9AE}" pid="479" name="ZOTERO_BREF_erV3BkdsU1rn_4">
    <vt:lpwstr>st whether depression and anxiety mediated the relationship between ACEs and risky drinking among Hispanic young adults who engage in risky drinking.\n            \n            \n              Methods\n              Data from 264 Hispanic young adults, ag</vt:lpwstr>
  </property>
  <property fmtid="{D5CDD505-2E9C-101B-9397-08002B2CF9AE}" pid="480" name="ZOTERO_BREF_erV3BkdsU1rn_5">
    <vt:lpwstr>es 19 to 30, were collected via an online questionnaire. Participants were recruited via social media, emails/listservs across colleges, the community, and web‐panels. The questionnaire assessed ACEs, risky drinking, depression, and anxiety. We conducted </vt:lpwstr>
  </property>
  <property fmtid="{D5CDD505-2E9C-101B-9397-08002B2CF9AE}" pid="481" name="ZOTERO_BREF_erV3BkdsU1rn_6">
    <vt:lpwstr>a mediational analysis to test whether depression and anxiety mediated the relationship between ACEs and risky drinking.\n            \n            \n              Results\n              Of the sample, 59.8% identified as female and 40.2% as male. The ave</vt:lpwstr>
  </property>
  <property fmtid="{D5CDD505-2E9C-101B-9397-08002B2CF9AE}" pid="482" name="ZOTERO_BREF_erV3BkdsU1rn_7">
    <vt:lpwstr>rage age was 24.37 (SD = 3.069). Participants (61%) identified as Mexican, Mexican American, or Chicano, and 84.1% identified as second‐generation. ACEs were positively associated with risky drinking, depression, and anxiety. Depression mediated the relat</vt:lpwstr>
  </property>
  <property fmtid="{D5CDD505-2E9C-101B-9397-08002B2CF9AE}" pid="483" name="ZOTERO_BREF_erV3BkdsU1rn_8">
    <vt:lpwstr>ionship between ACEs and risky drinking.\n            \n            \n              Conclusion and Scientific Significance\n              Depression explained the association between ACEs and risky drinking among Hispanic young adults, adding to our under</vt:lpwstr>
  </property>
  <property fmtid="{D5CDD505-2E9C-101B-9397-08002B2CF9AE}" pid="484" name="ZOTERO_BREF_erV3BkdsU1rn_9">
    <vt:lpwstr>standing of how mediators can illustrate pathways that lead from ACEs to risky drinking. Practitioners and interventionists should continue supporting Hispanic youth by integrating them into early prevention programs to mitigate the mental health conseque</vt:lpwstr>
  </property>
  <property fmtid="{D5CDD505-2E9C-101B-9397-08002B2CF9AE}" pid="485" name="ZOTERO_BREF_erV3BkdsU1rn_10">
    <vt:lpwstr>nces of ACEs that could lead to risky drinking.","container-title":"The American Journal on Addictions","DOI":"10.1111/ajad.13522","ISSN":"1055-0496, 1521-0391","issue":"4","journalAbbreviation":"American J Addict","language":"en","page":"385-392","source</vt:lpwstr>
  </property>
  <property fmtid="{D5CDD505-2E9C-101B-9397-08002B2CF9AE}" pid="486" name="ZOTERO_BREF_erV3BkdsU1rn_11">
    <vt:lpwstr>":"DOI.org (Crossref)","title":"Depression mediates the relationship between adverse childhood experiences and risky drinking among Hispanic young adults","volume":"33","author":[{"family":"Chavez","given":"Sarah J."},{"family":"Reed","given":"Mark B."},{</vt:lpwstr>
  </property>
  <property fmtid="{D5CDD505-2E9C-101B-9397-08002B2CF9AE}" pid="487" name="ZOTERO_BREF_erV3BkdsU1rn_12">
    <vt:lpwstr>"family":"Smith","given":"Laramie R."},{"family":"Zúñiga","given":"Maria L."},{"family":"Pitpitan","given":"Eileen V."},{"family":"Trim","given":"Ryan S."},{"family":"Baweja","given":"Harsimran S."}],"issued":{"date-parts":[["2024",7]]}}}],"schema":"https</vt:lpwstr>
  </property>
  <property fmtid="{D5CDD505-2E9C-101B-9397-08002B2CF9AE}" pid="488" name="ZOTERO_BREF_erV3BkdsU1rn_13">
    <vt:lpwstr>://github.com/citation-style-language/schema/raw/master/csl-citation.json"}</vt:lpwstr>
  </property>
  <property fmtid="{D5CDD505-2E9C-101B-9397-08002B2CF9AE}" pid="489" name="ZOTERO_BREF_iFqUDscYhyCk_1">
    <vt:lpwstr>ZOTERO_BIBL {"uncited":[],"omitted":[],"custom":[]} CSL_BIBLIOGRAPHY</vt:lpwstr>
  </property>
  <property fmtid="{D5CDD505-2E9C-101B-9397-08002B2CF9AE}" pid="490" name="ZOTERO_BREF_a4nVHXy0Gda1_1">
    <vt:lpwstr>ZOTERO_TEMP</vt:lpwstr>
  </property>
  <property fmtid="{D5CDD505-2E9C-101B-9397-08002B2CF9AE}" pid="491" name="ZOTERO_BREF_tTIpIa0dExOC_1">
    <vt:lpwstr>ZOTERO_BIBL {"uncited":[],"omitted":[],"custom":[]} CSL_BIBLIOGRAPHY</vt:lpwstr>
  </property>
  <property fmtid="{D5CDD505-2E9C-101B-9397-08002B2CF9AE}" pid="492" name="ContentTypeId">
    <vt:lpwstr>0x010100F8390A47468ECC45A9CB30398059652C</vt:lpwstr>
  </property>
</Properties>
</file>